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left"/>
        <w:rPr/>
      </w:pPr>
      <w:r w:rsidDel="00000000" w:rsidR="00000000" w:rsidRPr="00000000">
        <w:rPr>
          <w:rFonts w:ascii="HY견고딕" w:cs="HY견고딕" w:eastAsia="HY견고딕" w:hAnsi="HY견고딕"/>
          <w:color w:val="000000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코드피플 – 코드로 연결되는 IT구직 사이트</w:t>
      </w:r>
    </w:p>
    <w:p w:rsidR="00000000" w:rsidDel="00000000" w:rsidP="00000000" w:rsidRDefault="00000000" w:rsidRPr="00000000" w14:paraId="0000000F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2021.10.14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2021.10.14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33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37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쇼핑몰 관리시스템</w:t>
            </w:r>
          </w:hyperlink>
          <w:hyperlink w:anchor="_gjdgxs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2.액터 목록</w:t>
            </w:r>
          </w:hyperlink>
          <w:hyperlink w:anchor="_30j0zll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3.유스케이스 목록</w:t>
            </w:r>
          </w:hyperlink>
          <w:hyperlink w:anchor="_1fob9te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유스케이스 다이어그램</w:t>
            </w:r>
          </w:hyperlink>
          <w:hyperlink w:anchor="_3znysh7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1. 1. 1. </w:t>
            </w:r>
          </w:hyperlink>
          <w:hyperlink w:anchor="_2et92p0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로그인 &amp; 로그아웃</w:t>
            </w:r>
          </w:hyperlink>
          <w:hyperlink w:anchor="_2et92p0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1. 1. 2. </w:t>
            </w:r>
          </w:hyperlink>
          <w:hyperlink w:anchor="_tyjcwt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hyperlink>
          <w:hyperlink w:anchor="_tyjcwt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- 6 -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1. 1. 3. </w:t>
            </w:r>
          </w:hyperlink>
          <w:hyperlink w:anchor="_3dy6vkm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통합검색</w:t>
            </w:r>
          </w:hyperlink>
          <w:hyperlink w:anchor="_3dy6vkm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- 7 -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1. 1. 4. </w:t>
            </w:r>
          </w:hyperlink>
          <w:hyperlink w:anchor="_1t3h5sf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메신저</w:t>
            </w:r>
          </w:hyperlink>
          <w:hyperlink w:anchor="_1t3h5sf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- 8 -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1. 1. 5. </w:t>
            </w:r>
          </w:hyperlink>
          <w:hyperlink w:anchor="_4d34og8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상품검색</w:t>
            </w:r>
          </w:hyperlink>
          <w:hyperlink w:anchor="_4d34og8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- 9 -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1. 1. 6. </w:t>
            </w:r>
          </w:hyperlink>
          <w:hyperlink w:anchor="_2s8eyo1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상품 리뷰</w:t>
            </w:r>
          </w:hyperlink>
          <w:hyperlink w:anchor="_2s8eyo1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- 10 -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1. 1. 7.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1:1 채팅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1. 1. 8.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문의게시판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- 12 -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1. 1. 9.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쿠폰발급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1. 1. 10.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공지사항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1. 1. 11.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상품관리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1. 1. 12.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스타일링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- 16 -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1. 2. 1.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장바구니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- 17 -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1. 2. 2.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상품주문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- 18 -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1. 2. 3.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관심상품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- 19 -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1. 2. 4.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상품결제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- 20 -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1. 2. 5.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카드사 관리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1. 2. 6.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주문내역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- 22 -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1. 3. 1.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배송업체관리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1. 3. 2.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배송관리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1. 4. 1.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매출현황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1. 4. 2.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환불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- 26 -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1. 5. 1. </w:t>
            </w:r>
          </w:hyperlink>
          <w:hyperlink w:anchor="_17dp8vu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회원관리</w:t>
            </w:r>
          </w:hyperlink>
          <w:hyperlink w:anchor="_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- 27 -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구인구직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플랫폼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sz w:val="22"/>
          <w:szCs w:val="22"/>
          <w:rtl w:val="0"/>
        </w:rPr>
        <w:t xml:space="preserve">구인구직 플랫폼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 유사한 서비스를 제공한다.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8882.0" w:type="dxa"/>
        <w:jc w:val="center"/>
        <w:tblLayout w:type="fixed"/>
        <w:tblLook w:val="0000"/>
      </w:tblPr>
      <w:tblGrid>
        <w:gridCol w:w="2700"/>
        <w:gridCol w:w="4336"/>
        <w:gridCol w:w="1846"/>
        <w:tblGridChange w:id="0">
          <w:tblGrid>
            <w:gridCol w:w="2700"/>
            <w:gridCol w:w="4336"/>
            <w:gridCol w:w="1846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개인회원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구인구직 플랫폼을 사용하는 사용자(구직목적)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기업회원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구인구직 플랫폼을 사용하는 사용자(구인목적)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구인구직 플랫폼을 관리하는 관리자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8866.0" w:type="dxa"/>
        <w:jc w:val="center"/>
        <w:tblLayout w:type="fixed"/>
        <w:tblLook w:val="0000"/>
      </w:tblPr>
      <w:tblGrid>
        <w:gridCol w:w="1560"/>
        <w:gridCol w:w="2607"/>
        <w:gridCol w:w="4699"/>
        <w:tblGridChange w:id="0">
          <w:tblGrid>
            <w:gridCol w:w="1560"/>
            <w:gridCol w:w="2607"/>
            <w:gridCol w:w="4699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UC-A01-001~8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로그인을 할때 아이디와 비밀번호를 받고 틀리면       경고 표시를 해준다.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ID찾기는 이름과 휴대폰번호가 일치할 때 창으로,</w:t>
            </w:r>
          </w:p>
          <w:p w:rsidR="00000000" w:rsidDel="00000000" w:rsidP="00000000" w:rsidRDefault="00000000" w:rsidRPr="00000000" w14:paraId="00000070">
            <w:pPr>
              <w:ind w:left="18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PW찾기는 아이디와 전화번호가 일치할 때 이메일로 전송한다.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2  </w:t>
            </w:r>
            <w:r w:rsidDel="00000000" w:rsidR="00000000" w:rsidRPr="00000000"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로그아웃 버튼을 누르면 로그아웃이 된다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UC-A01-009~16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개인정보입력(아이디/비밀번호/이름/생년월일/이메일/핸드폰번호/주소 등)</w:t>
            </w:r>
          </w:p>
          <w:p w:rsidR="00000000" w:rsidDel="00000000" w:rsidP="00000000" w:rsidRDefault="00000000" w:rsidRPr="00000000" w14:paraId="00000075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입력사항 미기재시 미입력사항이 있다는 경고창을 </w:t>
            </w:r>
          </w:p>
          <w:p w:rsidR="00000000" w:rsidDel="00000000" w:rsidP="00000000" w:rsidRDefault="00000000" w:rsidRPr="00000000" w14:paraId="00000076">
            <w:pPr>
              <w:ind w:left="18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띄운다</w:t>
            </w:r>
          </w:p>
          <w:p w:rsidR="00000000" w:rsidDel="00000000" w:rsidP="00000000" w:rsidRDefault="00000000" w:rsidRPr="00000000" w14:paraId="00000077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아이디가 존재하면 중복된 아이디라는 경고 표시를 해준다.</w:t>
            </w:r>
          </w:p>
          <w:p w:rsidR="00000000" w:rsidDel="00000000" w:rsidP="00000000" w:rsidRDefault="00000000" w:rsidRPr="00000000" w14:paraId="00000078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캡챠API를 활용하여 사용자가 이미지의 글자를 </w:t>
            </w:r>
          </w:p>
          <w:p w:rsidR="00000000" w:rsidDel="00000000" w:rsidP="00000000" w:rsidRDefault="00000000" w:rsidRPr="00000000" w14:paraId="00000079">
            <w:pPr>
              <w:ind w:left="18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정확히 입력해야 회원가입이 가능하다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통합검색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원하는 키워드를 입력하여 검색한다.</w:t>
            </w:r>
          </w:p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추천 키워드가 하단에 함께 보여진다.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메신저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외부 메신저 API를 사용한다.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UC-A2-004~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UC-A2-012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이력서관리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이력서 등록 형식에 맞추어 이력서를 등록한다.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입력사항 미기재시 미입력사항이 있다는 경고창을 띄운다</w:t>
            </w:r>
          </w:p>
          <w:p w:rsidR="00000000" w:rsidDel="00000000" w:rsidP="00000000" w:rsidRDefault="00000000" w:rsidRPr="00000000" w14:paraId="0000008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이력서 수정시 기존 입력내용을 출력한다.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이력서 삭제시 확인 팝업을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UC-A02-013~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UC-A02-015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캘린더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ind w:left="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일정등록 형식에 맞추어 일정을 등록한다.</w:t>
            </w:r>
          </w:p>
          <w:p w:rsidR="00000000" w:rsidDel="00000000" w:rsidP="00000000" w:rsidRDefault="00000000" w:rsidRPr="00000000" w14:paraId="0000008C">
            <w:pPr>
              <w:ind w:left="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입력사항 미기재시 미입력사항이 있다는 경고창을 띄운다</w:t>
            </w:r>
          </w:p>
          <w:p w:rsidR="00000000" w:rsidDel="00000000" w:rsidP="00000000" w:rsidRDefault="00000000" w:rsidRPr="00000000" w14:paraId="0000008D">
            <w:pPr>
              <w:ind w:left="0" w:firstLine="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관심기업 및 관심공고로 등록한 일정을 캘린더에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UC-A04-001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UC-A04-010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필터(직군, 직무, 지역 등)에 맞는 채용공고를 검색한다.</w:t>
            </w:r>
          </w:p>
          <w:p w:rsidR="00000000" w:rsidDel="00000000" w:rsidP="00000000" w:rsidRDefault="00000000" w:rsidRPr="00000000" w14:paraId="00000092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필터선택시 태그 카드를 출력한다.</w:t>
            </w:r>
          </w:p>
          <w:p w:rsidR="00000000" w:rsidDel="00000000" w:rsidP="00000000" w:rsidRDefault="00000000" w:rsidRPr="00000000" w14:paraId="00000093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태그를 삭제하여 필터를 제거한다.</w:t>
            </w:r>
          </w:p>
          <w:p w:rsidR="00000000" w:rsidDel="00000000" w:rsidP="00000000" w:rsidRDefault="00000000" w:rsidRPr="00000000" w14:paraId="00000094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개인회원은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채용공고의 빈 하트아이콘을 클릭하여 관심 채용공고를 등록한다.</w:t>
            </w:r>
          </w:p>
          <w:p w:rsidR="00000000" w:rsidDel="00000000" w:rsidP="00000000" w:rsidRDefault="00000000" w:rsidRPr="00000000" w14:paraId="00000095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8"/>
                <w:szCs w:val="18"/>
                <w:shd w:fill="fafafa" w:val="clear"/>
                <w:rtl w:val="0"/>
              </w:rPr>
              <w:t xml:space="preserve">⑤</w:t>
            </w: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개인회원은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채용공고의 채워진 하트아이콘을 클릭하여 관심 채용공고를 해제한다.</w:t>
            </w:r>
          </w:p>
          <w:p w:rsidR="00000000" w:rsidDel="00000000" w:rsidP="00000000" w:rsidRDefault="00000000" w:rsidRPr="00000000" w14:paraId="00000096">
            <w:pPr>
              <w:ind w:left="180" w:hanging="180"/>
              <w:jc w:val="left"/>
              <w:rPr>
                <w:rFonts w:ascii="Dotum" w:cs="Dotum" w:eastAsia="Dotum" w:hAnsi="Dotum"/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8"/>
                <w:szCs w:val="18"/>
                <w:shd w:fill="fafafa" w:val="clear"/>
                <w:rtl w:val="0"/>
              </w:rPr>
              <w:t xml:space="preserve">⑥ 채용공고목록을 클릭하여 채용공고 상세 정보를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UC-A01-013~</w:t>
            </w:r>
          </w:p>
          <w:p w:rsidR="00000000" w:rsidDel="00000000" w:rsidP="00000000" w:rsidRDefault="00000000" w:rsidRPr="00000000" w14:paraId="0000009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재직자권한 부여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해당 상품의 리뷰 조회, 작성, 수정, 삭제할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이력서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챗봇(디스코드봇)API를 통해 1:1 채팅을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UC-A01-018~</w:t>
            </w:r>
          </w:p>
          <w:p w:rsidR="00000000" w:rsidDel="00000000" w:rsidP="00000000" w:rsidRDefault="00000000" w:rsidRPr="00000000" w14:paraId="0000009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캘린더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배송문의/상품문의 게시판 조회, 작성, 수정, 삭제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문의 게시판 댓글 조회, 작성, 수정, 삭제할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UC-A01-026~</w:t>
            </w:r>
          </w:p>
          <w:p w:rsidR="00000000" w:rsidDel="00000000" w:rsidP="00000000" w:rsidRDefault="00000000" w:rsidRPr="00000000" w14:paraId="000000A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관심기업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할인 쿠폰 생성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매달 생일인 고객에게 할인쿠폰 발급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연속 15일이상 출석체크 이벤트에 도장을 찍으면 </w:t>
            </w:r>
          </w:p>
          <w:p w:rsidR="00000000" w:rsidDel="00000000" w:rsidP="00000000" w:rsidRDefault="00000000" w:rsidRPr="00000000" w14:paraId="000000A9">
            <w:pPr>
              <w:ind w:firstLine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할인쿠폰 발급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고객 마이페이지에서 할인쿠폰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UC-A01-031~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인재정보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인재 정보를 등록한다.</w:t>
            </w:r>
          </w:p>
          <w:p w:rsidR="00000000" w:rsidDel="00000000" w:rsidP="00000000" w:rsidRDefault="00000000" w:rsidRPr="00000000" w14:paraId="000000A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②등록된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인재 정보를 조회,수정,삭제한다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UC-A01-035~</w:t>
            </w:r>
          </w:p>
          <w:p w:rsidR="00000000" w:rsidDel="00000000" w:rsidP="00000000" w:rsidRDefault="00000000" w:rsidRPr="00000000" w14:paraId="000000B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기업정보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기업 정보를 등록한다.</w:t>
            </w:r>
          </w:p>
          <w:p w:rsidR="00000000" w:rsidDel="00000000" w:rsidP="00000000" w:rsidRDefault="00000000" w:rsidRPr="00000000" w14:paraId="000000B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②등록된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기업 정보를 조회,수정,삭제한다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UC-A01-039~</w:t>
            </w:r>
          </w:p>
          <w:p w:rsidR="00000000" w:rsidDel="00000000" w:rsidP="00000000" w:rsidRDefault="00000000" w:rsidRPr="00000000" w14:paraId="000000B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채용공고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채용공고를 등록한다.</w:t>
            </w:r>
          </w:p>
          <w:p w:rsidR="00000000" w:rsidDel="00000000" w:rsidP="00000000" w:rsidRDefault="00000000" w:rsidRPr="00000000" w14:paraId="000000B9">
            <w:pPr>
              <w:ind w:left="180" w:hanging="18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②등록된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채용를 조회,수정,삭제한다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UC-A01-041~</w:t>
            </w:r>
          </w:p>
          <w:p w:rsidR="00000000" w:rsidDel="00000000" w:rsidP="00000000" w:rsidRDefault="00000000" w:rsidRPr="00000000" w14:paraId="000000B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관심인재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관심인재를 등록한다.</w:t>
            </w:r>
          </w:p>
          <w:p w:rsidR="00000000" w:rsidDel="00000000" w:rsidP="00000000" w:rsidRDefault="00000000" w:rsidRPr="00000000" w14:paraId="000000BE">
            <w:pPr>
              <w:ind w:left="0" w:firstLine="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②등록된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관심인재를 조회,삭제한다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UC-A01-043~</w:t>
            </w:r>
          </w:p>
          <w:p w:rsidR="00000000" w:rsidDel="00000000" w:rsidP="00000000" w:rsidRDefault="00000000" w:rsidRPr="00000000" w14:paraId="000000C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유료서비스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장바구니에 있는 목록들 선택하여 주문</w:t>
            </w:r>
          </w:p>
          <w:p w:rsidR="00000000" w:rsidDel="00000000" w:rsidP="00000000" w:rsidRDefault="00000000" w:rsidRPr="00000000" w14:paraId="000000C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고객이 주문한 사항을 확인 및 관리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고객이 관심있는 상품을 띄워줄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UC-A01-046~</w:t>
            </w:r>
          </w:p>
          <w:p w:rsidR="00000000" w:rsidDel="00000000" w:rsidP="00000000" w:rsidRDefault="00000000" w:rsidRPr="00000000" w14:paraId="000000C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채용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고객이 물품 가격에 맞게 포인트 결제가 가능</w:t>
            </w:r>
          </w:p>
          <w:p w:rsidR="00000000" w:rsidDel="00000000" w:rsidP="00000000" w:rsidRDefault="00000000" w:rsidRPr="00000000" w14:paraId="000000C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충전시 원하는 카드사를 선택하여 충전 가능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UC-A01-048~</w:t>
            </w:r>
          </w:p>
          <w:p w:rsidR="00000000" w:rsidDel="00000000" w:rsidP="00000000" w:rsidRDefault="00000000" w:rsidRPr="00000000" w14:paraId="000000C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인재 정보를 검색한다.</w:t>
            </w:r>
          </w:p>
          <w:p w:rsidR="00000000" w:rsidDel="00000000" w:rsidP="00000000" w:rsidRDefault="00000000" w:rsidRPr="00000000" w14:paraId="000000D0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검색필터 선택하여 원하는 조건의 인재를 선별적으로 검색한다.</w:t>
            </w:r>
          </w:p>
          <w:p w:rsidR="00000000" w:rsidDel="00000000" w:rsidP="00000000" w:rsidRDefault="00000000" w:rsidRPr="00000000" w14:paraId="000000D1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검색 정보 출력시, 유료 개인 회원의 정보는 상단에 우선적으로 출력된다. </w:t>
            </w:r>
          </w:p>
          <w:p w:rsidR="00000000" w:rsidDel="00000000" w:rsidP="00000000" w:rsidRDefault="00000000" w:rsidRPr="00000000" w14:paraId="000000D2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인재 정보 카드를 누르면 해당인재의 상세인재정보를 조회할 수 있다.</w:t>
            </w:r>
          </w:p>
          <w:p w:rsidR="00000000" w:rsidDel="00000000" w:rsidP="00000000" w:rsidRDefault="00000000" w:rsidRPr="00000000" w14:paraId="000000D3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기업회원은 관심인재로 등록 기능이 활성화된다.</w:t>
            </w:r>
          </w:p>
          <w:p w:rsidR="00000000" w:rsidDel="00000000" w:rsidP="00000000" w:rsidRDefault="00000000" w:rsidRPr="00000000" w14:paraId="000000D4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⑤ 기업회원은 인재의 이력서를 조회 기능이 활성화된다.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UC-A01-052~</w:t>
            </w:r>
          </w:p>
          <w:p w:rsidR="00000000" w:rsidDel="00000000" w:rsidP="00000000" w:rsidRDefault="00000000" w:rsidRPr="00000000" w14:paraId="000000D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마이페이지에 달력을 통해 한눈에 주문일정 확인</w:t>
            </w:r>
          </w:p>
          <w:p w:rsidR="00000000" w:rsidDel="00000000" w:rsidP="00000000" w:rsidRDefault="00000000" w:rsidRPr="00000000" w14:paraId="000000D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마이페이지를 통해 상품별 주문내역 확인</w:t>
            </w:r>
          </w:p>
          <w:p w:rsidR="00000000" w:rsidDel="00000000" w:rsidP="00000000" w:rsidRDefault="00000000" w:rsidRPr="00000000" w14:paraId="000000D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7일 이내 주문 취소 및 반품 가능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UC-A01-055~</w:t>
            </w:r>
          </w:p>
          <w:p w:rsidR="00000000" w:rsidDel="00000000" w:rsidP="00000000" w:rsidRDefault="00000000" w:rsidRPr="00000000" w14:paraId="000000DC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광고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배송업체를 조회, 추가, 수정, 삭제할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UC-A01-058~</w:t>
            </w:r>
          </w:p>
          <w:p w:rsidR="00000000" w:rsidDel="00000000" w:rsidP="00000000" w:rsidRDefault="00000000" w:rsidRPr="00000000" w14:paraId="000000E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 페이지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 권한 페이지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김진혁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로그인&amp;로그아웃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UC-A1-001~8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22700"/>
                  <wp:effectExtent b="0" l="0" r="0" t="0"/>
                  <wp:docPr id="4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김진혁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2~3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UB-A1-009~16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60800"/>
                  <wp:effectExtent b="0" l="0" r="0" t="0"/>
                  <wp:docPr id="3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김진혁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통합검색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UB-A01-017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784600"/>
                  <wp:effectExtent b="0" l="0" r="0" t="0"/>
                  <wp:docPr id="5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김진혁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메신저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UB-A01-018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73500"/>
                  <wp:effectExtent b="0" l="0" r="0" t="0"/>
                  <wp:docPr id="6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이광효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이력서관리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4~007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UB-A2-004~012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8592179" cy="364775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179" cy="3647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이광효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개인일정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8~010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UB-A2-013~015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8143558" cy="3685541"/>
                  <wp:effectExtent b="0" l="0" r="0" t="0"/>
                  <wp:docPr id="3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558" cy="3685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마이페이지(기업)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UB-A-016~017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86375" cy="3362325"/>
                  <wp:effectExtent b="0" l="0" r="0" t="0"/>
                  <wp:docPr id="2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3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인재 정보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2021. 10. 15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RM-A02-012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72125" cy="2857500"/>
                  <wp:effectExtent b="0" l="0" r="0" t="0"/>
                  <wp:docPr id="5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정보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M-A02-013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302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채용 공고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683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UB-A2-021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441700"/>
                  <wp:effectExtent b="0" l="0" r="0" t="0"/>
                  <wp:docPr id="3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RM-A02-016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2959100"/>
                  <wp:effectExtent b="0" l="0" r="0" t="0"/>
                  <wp:docPr id="4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RM-A03-001~003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29337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RM-A03-004~007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086350" cy="2533650"/>
                  <wp:effectExtent b="0" l="0" r="0" t="0"/>
                  <wp:docPr id="3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6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시스템명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A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업 무 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기업정보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E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RM-A03-008~009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22700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5C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시스템명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0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업 무 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기업정보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4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RM-A03-010~011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733800"/>
                  <wp:effectExtent b="0" l="0" r="0" t="0"/>
                  <wp:docPr id="5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2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시스템명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6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color w:val="282828"/>
                <w:rtl w:val="0"/>
              </w:rPr>
              <w:t xml:space="preserve">업 무 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line="200" w:lineRule="auto"/>
              <w:rPr>
                <w:rFonts w:ascii="Batangche" w:cs="Batangche" w:eastAsia="Batangche" w:hAnsi="Batangche"/>
                <w:color w:val="282828"/>
              </w:rPr>
            </w:pPr>
            <w:r w:rsidDel="00000000" w:rsidR="00000000" w:rsidRPr="00000000">
              <w:rPr>
                <w:rFonts w:ascii="Batangche" w:cs="Batangche" w:eastAsia="Batangche" w:hAnsi="Batangche"/>
                <w:color w:val="282828"/>
                <w:rtl w:val="0"/>
              </w:rPr>
              <w:t xml:space="preserve">기업정보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A">
            <w:pPr>
              <w:spacing w:line="200" w:lineRule="auto"/>
              <w:jc w:val="center"/>
              <w:rPr>
                <w:rFonts w:ascii="Batangche" w:cs="Batangche" w:eastAsia="Batangche" w:hAnsi="Batangche"/>
                <w:b w:val="1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RM-A03-012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43550" cy="2619375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5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6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6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이광효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채용공고검색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RM-A04-001~003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UB-A4-001~010</w:t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59140" cy="2514600"/>
                  <wp:effectExtent b="0" l="0" r="0" t="0"/>
                  <wp:docPr id="4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인재검색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RM-A05-001~RM-A05-006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UB-A5-001~UB-A5-012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7846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게시판 댓글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UB-A06-001~004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4866958" cy="3743813"/>
                  <wp:effectExtent b="0" l="0" r="0" t="0"/>
                  <wp:wrapNone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958" cy="3743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425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게시판 대댓글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UB-A06-005~008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200025</wp:posOffset>
                  </wp:positionV>
                  <wp:extent cx="5400358" cy="3975263"/>
                  <wp:effectExtent b="0" l="0" r="0" t="0"/>
                  <wp:wrapNone/>
                  <wp:docPr id="5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358" cy="3975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44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게시판 신고글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73222" cy="3524567"/>
                  <wp:effectExtent b="0" l="0" r="0" t="0"/>
                  <wp:docPr id="4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222" cy="3524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추천 키워드 배너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293533</wp:posOffset>
                  </wp:positionH>
                  <wp:positionV relativeFrom="paragraph">
                    <wp:posOffset>114300</wp:posOffset>
                  </wp:positionV>
                  <wp:extent cx="5152708" cy="4038913"/>
                  <wp:effectExtent b="0" l="0" r="0" t="0"/>
                  <wp:wrapNone/>
                  <wp:docPr id="1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708" cy="4038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471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게시글, 댓글 추천 신고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162425"/>
                  <wp:effectExtent b="0" l="0" r="0" t="0"/>
                  <wp:docPr id="2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16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베스트 댓글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086350" cy="2752725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토픽 베스트 선정 및 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UB-A06-013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24183" cy="410742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183" cy="4107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광고 플랜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RM-A07-001~2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UB-A07-001~002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33708" cy="3895725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708" cy="389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카드사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RM-A07-003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UB-A07-003~006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71808" cy="4248150"/>
                  <wp:effectExtent b="0" l="0" r="0" t="0"/>
                  <wp:docPr id="3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808" cy="424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마창수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결제이력 조회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RM-A07-004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UB-A07-007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38483" cy="3524250"/>
                  <wp:effectExtent b="0" l="0" r="0" t="0"/>
                  <wp:docPr id="5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483" cy="352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5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0" distT="0" distL="0" distR="0">
                  <wp:extent cx="5759140" cy="2552700"/>
                  <wp:effectExtent b="0" l="0" r="0" t="0"/>
                  <wp:docPr id="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4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코드피플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양기욱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관심인재관리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2021. 10. 14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RM-A07-005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단위업무ID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67325" cy="4543425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54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A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footerReference r:id="rId40" w:type="even"/>
      <w:pgSz w:h="16838" w:w="11906" w:orient="portrait"/>
      <w:pgMar w:bottom="1418" w:top="1418" w:left="1418" w:right="1418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Times New Roman"/>
  <w:font w:name="Georgia"/>
  <w:font w:name="Dotum"/>
  <w:font w:name="Arial Unicode MS"/>
  <w:font w:name="Gulimche"/>
  <w:font w:name="Malgun Gothic"/>
  <w:font w:name="Gulim"/>
  <w:font w:name="Batangche"/>
  <w:font w:name="Calibri"/>
  <w:font w:name="Time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b="0" l="0" r="0" t="0"/>
          <wp:wrapNone/>
          <wp:docPr descr="설명: 설명: 한국과학기술정보연구원 홈페이지" id="15" name="image4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b="0" l="0" r="0" t="0"/>
          <wp:wrapNone/>
          <wp:docPr descr="설명: 설명: 한국과학기술정보연구원 홈페이지" id="64" name="image4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b="0" l="0" r="0" t="0"/>
          <wp:wrapNone/>
          <wp:docPr descr="설명: 설명: 한국과학기술정보연구원 홈페이지" id="52" name="image4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6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5 -</w:t>
    </w:r>
  </w:p>
  <w:p w:rsidR="00000000" w:rsidDel="00000000" w:rsidP="00000000" w:rsidRDefault="00000000" w:rsidRPr="00000000" w14:paraId="000006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유스케이스 다이어그램 – 프로젝트명  </w: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233695</wp:posOffset>
              </wp:positionV>
              <wp:extent cx="5715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233695</wp:posOffset>
              </wp:positionV>
              <wp:extent cx="5715000" cy="12700"/>
              <wp:effectExtent b="0" l="0" r="0" t="0"/>
              <wp:wrapNone/>
              <wp:docPr id="1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6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60" w:hanging="360"/>
      </w:pPr>
      <w:rPr>
        <w:rFonts w:ascii="HY견고딕" w:cs="HY견고딕" w:eastAsia="HY견고딕" w:hAnsi="HY견고딕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widowControl w:val="1"/>
      <w:spacing w:after="240" w:before="240" w:line="240" w:lineRule="auto"/>
      <w:jc w:val="left"/>
    </w:pPr>
    <w:rPr>
      <w:rFonts w:ascii="Times" w:cs="Times" w:eastAsia="Times" w:hAnsi="Time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="220" w:lineRule="auto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widowControl w:val="1"/>
      <w:spacing w:after="60" w:before="240" w:line="220" w:lineRule="auto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widowControl w:val="1"/>
      <w:spacing w:after="60" w:before="240" w:line="220" w:lineRule="auto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25.png"/><Relationship Id="rId22" Type="http://schemas.openxmlformats.org/officeDocument/2006/relationships/image" Target="media/image30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3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33.png"/><Relationship Id="rId7" Type="http://schemas.openxmlformats.org/officeDocument/2006/relationships/image" Target="media/image18.png"/><Relationship Id="rId8" Type="http://schemas.openxmlformats.org/officeDocument/2006/relationships/image" Target="media/image9.png"/><Relationship Id="rId31" Type="http://schemas.openxmlformats.org/officeDocument/2006/relationships/image" Target="media/image17.png"/><Relationship Id="rId30" Type="http://schemas.openxmlformats.org/officeDocument/2006/relationships/image" Target="media/image15.png"/><Relationship Id="rId11" Type="http://schemas.openxmlformats.org/officeDocument/2006/relationships/image" Target="media/image1.png"/><Relationship Id="rId33" Type="http://schemas.openxmlformats.org/officeDocument/2006/relationships/image" Target="media/image22.png"/><Relationship Id="rId10" Type="http://schemas.openxmlformats.org/officeDocument/2006/relationships/image" Target="media/image29.png"/><Relationship Id="rId32" Type="http://schemas.openxmlformats.org/officeDocument/2006/relationships/image" Target="media/image13.png"/><Relationship Id="rId13" Type="http://schemas.openxmlformats.org/officeDocument/2006/relationships/image" Target="media/image8.png"/><Relationship Id="rId35" Type="http://schemas.openxmlformats.org/officeDocument/2006/relationships/image" Target="media/image20.png"/><Relationship Id="rId12" Type="http://schemas.openxmlformats.org/officeDocument/2006/relationships/image" Target="media/image10.png"/><Relationship Id="rId34" Type="http://schemas.openxmlformats.org/officeDocument/2006/relationships/image" Target="media/image14.png"/><Relationship Id="rId15" Type="http://schemas.openxmlformats.org/officeDocument/2006/relationships/image" Target="media/image5.png"/><Relationship Id="rId37" Type="http://schemas.openxmlformats.org/officeDocument/2006/relationships/image" Target="media/image12.png"/><Relationship Id="rId14" Type="http://schemas.openxmlformats.org/officeDocument/2006/relationships/image" Target="media/image23.png"/><Relationship Id="rId36" Type="http://schemas.openxmlformats.org/officeDocument/2006/relationships/image" Target="media/image31.png"/><Relationship Id="rId17" Type="http://schemas.openxmlformats.org/officeDocument/2006/relationships/image" Target="media/image7.png"/><Relationship Id="rId39" Type="http://schemas.openxmlformats.org/officeDocument/2006/relationships/footer" Target="footer2.xml"/><Relationship Id="rId16" Type="http://schemas.openxmlformats.org/officeDocument/2006/relationships/image" Target="media/image3.png"/><Relationship Id="rId38" Type="http://schemas.openxmlformats.org/officeDocument/2006/relationships/header" Target="header1.xml"/><Relationship Id="rId19" Type="http://schemas.openxmlformats.org/officeDocument/2006/relationships/image" Target="media/image11.png"/><Relationship Id="rId18" Type="http://schemas.openxmlformats.org/officeDocument/2006/relationships/image" Target="media/image2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