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1A"/>
          <w:spacing w:val="100"/>
          <w:sz w:val="32"/>
          <w:szCs w:val="32"/>
        </w:rPr>
        <w:t xml:space="preserve">HIMADRI S CHATTERJEE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Bangalore, India  |  +91-8017432134  |  </w:t>
      </w:r>
      <w:hyperlink w:history="1" r:id="rIdthk4oqmtuqhub3_ep_dcy">
        <w:r>
          <w:rPr>
            <w:rFonts w:ascii="Arial" w:cs="Arial" w:eastAsia="Arial" w:hAnsi="Arial"/>
            <w:color w:val="2B547E"/>
            <w:sz w:val="19"/>
            <w:szCs w:val="19"/>
            <w:u w:val="single"/>
          </w:rPr>
          <w:t xml:space="preserve">officialhimadri11@gmail.com</w:t>
        </w:r>
      </w:hyperlink>
    </w:p>
    <w:p>
      <w:pPr>
        <w:spacing w:after="40"/>
        <w:jc w:val="center"/>
      </w:pPr>
      <w:hyperlink w:history="1" r:id="rId1ttijj4kzojl7mk99z5b1">
        <w:r>
          <w:rPr>
            <w:rFonts w:ascii="Arial" w:cs="Arial" w:eastAsia="Arial" w:hAnsi="Arial"/>
            <w:color w:val="2B547E"/>
            <w:sz w:val="19"/>
            <w:szCs w:val="19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hyperlink w:history="1" r:id="rIdd8fw4tsncdiktegh6cbhk">
        <w:r>
          <w:rPr>
            <w:rFonts w:ascii="Arial" w:cs="Arial" w:eastAsia="Arial" w:hAnsi="Arial"/>
            <w:color w:val="2B547E"/>
            <w:sz w:val="19"/>
            <w:szCs w:val="19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hyperlink w:history="1" r:id="rIdp2ty43jwt9yrpqm_lnzzu">
        <w:r>
          <w:rPr>
            <w:rFonts w:ascii="Arial" w:cs="Arial" w:eastAsia="Arial" w:hAnsi="Arial"/>
            <w:color w:val="2B547E"/>
            <w:sz w:val="19"/>
            <w:szCs w:val="19"/>
            <w:u w:val="single"/>
          </w:rPr>
          <w:t xml:space="preserve">Portfolio</w:t>
        </w:r>
      </w:hyperlink>
    </w:p>
    <w:p>
      <w:pPr>
        <w:pBdr>
          <w:bottom w:val="single" w:color="2B547E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2B547E"/>
          <w:spacing w:val="80"/>
          <w:sz w:val="22"/>
          <w:szCs w:val="22"/>
        </w:rPr>
        <w:t xml:space="preserve">SUMMARY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Founding Software Engineer with 4+ years of experience building and scaling production AI platforms, real-time streaming services, and payment infrastructure on GCP. Deep hands-on understanding of the transformer stack—from custom CUDA kernels and model training to multi-agent orchestration and cloud deployment. Track record of shipping product in fast-moving startup environments, working cross-functionally with ML, product, and design teams.</w:t>
      </w:r>
    </w:p>
    <w:p>
      <w:pPr>
        <w:pBdr>
          <w:bottom w:val="single" w:color="2B547E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2B547E"/>
          <w:spacing w:val="80"/>
          <w:sz w:val="22"/>
          <w:szCs w:val="22"/>
        </w:rPr>
        <w:t xml:space="preserve">TECHNICAL SKILLS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Python, Go, C, C++/CUDA, SQL, JavaScript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 / ML: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PyTorch, CUDA Kernels, Transformer Architectures, Multi-Agent Systems, LLM Tool-Use, Gemini API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Infrastructure &amp; Cloud: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GCP (Cloud Run, GKE, IAP, Compute Engine), AWS, Kubernetes, Docker, Terraform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Backend &amp; Data: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gRPC, REST APIs, PostgreSQL, MongoDB, Firebase, Stripe Payments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Frontend &amp; Tools: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React, Next.js, HTML/CSS, Git</w:t>
      </w:r>
    </w:p>
    <w:p>
      <w:pPr>
        <w:pBdr>
          <w:bottom w:val="single" w:color="2B547E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2B547E"/>
          <w:spacing w:val="80"/>
          <w:sz w:val="22"/>
          <w:szCs w:val="22"/>
        </w:rPr>
        <w:t xml:space="preserve">EXPERIENCE</w:t>
      </w:r>
    </w:p>
    <w:p>
      <w:pPr>
        <w:tabs>
          <w:tab w:val="right" w:pos="1008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Founding Software Engineer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Convai, Bangalore	Mar 2022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maintained core REST APIs and gRPC streaming services powering real-time conversational AI interactions; achieved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sub-200ms end-to-end latency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for voice and text channels at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Owned early-stage infrastructure on Google Cloud Run—service orchestration, autoscaling policies, blue-green rollouts, and performance tuning across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15+ microservices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the payments platform end-to-end with Stripe: subscription billing, usage-based metering, and secure checkout flows handling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thousands of monthly transactions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; co-designed the broader payments architecture.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on-premise deployment strategy for enterprise clients, packaging services as containerized, GPU-enabled environments; successfully deployed to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multiple enterprise accounts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Co-built the primary frontend application (React), implementing creator workflows, UI components, and third-party integrations used by the entire user 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Worked cross-functionally with ML, product, and design teams to ship features on tight timelines while maintaining platform reliability.</w:t>
      </w:r>
    </w:p>
    <w:p>
      <w:pPr>
        <w:tabs>
          <w:tab w:val="right" w:pos="1008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Systems Engineer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Tata Consultancy Services, Bangalore	May 2021 – Mar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and deployed cloud-based infrastructure solutions on Azure for enterprise clients, focusing on compute provisioning, networking, and identity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internal automation tools that streamlined operational workflows for the client organization, reducing manual effort in reporting and resource tracking.</w:t>
      </w:r>
    </w:p>
    <w:p>
      <w:pPr>
        <w:tabs>
          <w:tab w:val="right" w:pos="1008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Software Developer Intern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BNP Paribas, Mumbai	Jan 2021 – Mar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full-stack features for an internal invoice management application (Angular, C#, SQL Server), improving data retrieval performance and extending UI functionality.</w:t>
      </w:r>
    </w:p>
    <w:p>
      <w:pPr>
        <w:pBdr>
          <w:bottom w:val="single" w:color="2B547E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2B547E"/>
          <w:spacing w:val="80"/>
          <w:sz w:val="22"/>
          <w:szCs w:val="22"/>
        </w:rPr>
        <w:t xml:space="preserve">PROJECTS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Durable AI Agent Workflow Platform — Effectively-Once Execution Engine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hyperlink w:history="1" r:id="rIdawpworkflow001">
        <w:r>
          <w:rPr>
            <w:rFonts w:ascii="Arial" w:cs="Arial" w:eastAsia="Arial" w:hAnsi="Arial"/>
            <w:color w:val="2B547E"/>
            <w:sz w:val="20"/>
            <w:szCs w:val="20"/>
            <w:u w:val="single"/>
          </w:rPr>
          <w:t xml:space="preserve">GitHub</w:t>
        </w:r>
      </w:hyperlink>
    </w:p>
    <w:p>
      <w:pPr>
        <w:spacing w:after="20" w:before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Python, FastAPI, Celery, Postgres, Redis, OpenTelemetry, Jaeger, Next.js, Docker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production-style platform that runs AI tasks as durable workflows on FastAPI, Celery, Postgres, and Redis, with Postgres as the source of truth and the queue only scheduling work.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Hand-built the durable execution engine: commit-before-execute steps, retry with exponential backoff, idempotency keys for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effectively-once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side effects, and a periodic sweeper that resumes runs stranded by a worker crash.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Added human-in-the-loop approval gates with an audit trail, OpenTelemetry distributed tracing to Jaeger, a cost/latency metrics dashboard, and an automated eval harness scoring runs across six quality and cost dimensions.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GPT-2 from Scratch — with LoRA Fine-Tuning &amp; Speculative Decoding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hyperlink w:history="1" r:id="rIdobskdwn2ddg5ltebuaexx">
        <w:r>
          <w:rPr>
            <w:rFonts w:ascii="Arial" w:cs="Arial" w:eastAsia="Arial" w:hAnsi="Arial"/>
            <w:color w:val="2B547E"/>
            <w:sz w:val="20"/>
            <w:szCs w:val="20"/>
            <w:u w:val="single"/>
          </w:rPr>
          <w:t xml:space="preserve">GitHub</w:t>
        </w:r>
      </w:hyperlink>
    </w:p>
    <w:p>
      <w:pPr>
        <w:spacing w:after="20" w:before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Python, PyTorch, BPE Tokenizer, Multi-Head Attention, LoRA, Mixed-Precision Training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a GPT-2 (124M) language model from scratch in PyTorch—custom BPE tokenizer, multi-head self-attention, positional embeddings, and full training loop on OpenWebText with mixed-precision (bf16) and gradient accumulation.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Extended the base model with a LoRA adapter layer for parameter-efficient domain fine-tuning; implemented speculative decoding with a draft model to accelerate inference by ~2x while preserving output distribution.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Benchmarked training dynamics (loss curves, gradient norms, learning rate schedules) and evaluated perplexity and generation quality against the original OpenAI checkpoint.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Custom CUDA Kernels for Transformer Ops — with INT8 Quantization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hyperlink w:history="1" r:id="rId8gcq5k8qo-ksv2itthime">
        <w:r>
          <w:rPr>
            <w:rFonts w:ascii="Arial" w:cs="Arial" w:eastAsia="Arial" w:hAnsi="Arial"/>
            <w:color w:val="2B547E"/>
            <w:sz w:val="20"/>
            <w:szCs w:val="20"/>
            <w:u w:val="single"/>
          </w:rPr>
          <w:t xml:space="preserve">GitHub</w:t>
        </w:r>
      </w:hyperlink>
    </w:p>
    <w:p>
      <w:pPr>
        <w:spacing w:after="20" w:before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C++, CUDA, Shared Memory Tiling, Flash Attention, INT8 Quantization, Nsight Compute, PyTorch C++ Extensions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Wrote custom CUDA kernels for core transformer operations—tiled matrix multiplication with shared memory, fused softmax, and a flash-attention-style fused QKV kernel—benchmarked against PyTorch and cuBLAS baselines.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INT8 quantized matrix multiplication kernels with dynamic per-channel scaling, achieving measurable speedups on consumer GPUs while maintaining acceptable accuracy degradation.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Packaged kernels as a PyTorch C++ extension for drop-in use; profiled memory bandwidth, occupancy, and warp efficiency using Nsight Compute, documenting optimization decisions at each stage.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Multi-Agent Orchestration System — Google/Kaggle AI Agents Intensive Capstone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hyperlink w:history="1" r:id="rIdlk7pr_ej4q1blkzdi90-m">
        <w:r>
          <w:rPr>
            <w:rFonts w:ascii="Arial" w:cs="Arial" w:eastAsia="Arial" w:hAnsi="Arial"/>
            <w:color w:val="2B547E"/>
            <w:sz w:val="20"/>
            <w:szCs w:val="20"/>
            <w:u w:val="single"/>
          </w:rPr>
          <w:t xml:space="preserve">Kaggle</w:t>
        </w:r>
      </w:hyperlink>
    </w:p>
    <w:p>
      <w:pPr>
        <w:spacing w:after="20" w:before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Python, Gemini API, Tool-Use, Agent-to-Agent Communication, Memory Engineering, Guardrails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multi-agent system as the capstone for Google’s 5-Day AI Agents Intensive (Kaggle-certified): specialized agents (researcher, coder, reviewer) collaborate via a central orchestrator that manages tool delegation, context passing, and conflict resolution.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long-term agent memory, structured output parsing, retry logic with fallback models, and safety guardrails; integrated external APIs for real-world task execution beyond simple text generation.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Evaluated single-agent vs. multi-agent task completion accuracy and latency; documented architectural tradeoffs in agent decomposition and context window management.</w:t>
      </w:r>
    </w:p>
    <w:p>
      <w:pPr>
        <w:pBdr>
          <w:bottom w:val="single" w:color="2B547E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2B547E"/>
          <w:spacing w:val="80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Master of Computer Application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Vellore Institute of Technology, Vellore	2019 – 2021</w:t>
      </w:r>
    </w:p>
    <w:p>
      <w:pPr>
        <w:tabs>
          <w:tab w:val="right" w:pos="1008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BSc Computer Science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RKMRC, Kolkata	2016 – 2019</w:t>
      </w:r>
    </w:p>
    <w:p>
      <w:pPr>
        <w:pBdr>
          <w:bottom w:val="single" w:color="2B547E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2B547E"/>
          <w:spacing w:val="80"/>
          <w:sz w:val="22"/>
          <w:szCs w:val="22"/>
        </w:rPr>
        <w:t xml:space="preserve">CERTIFICATIONS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Google/Kaggle AI Agents Intensive — Capstone Certified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(June 2026)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hk4oqmtuqhub3_ep_dcy" Type="http://schemas.openxmlformats.org/officeDocument/2006/relationships/hyperlink" Target="mailto:officialhimadri11@gmail.com" TargetMode="External"/><Relationship Id="rId1ttijj4kzojl7mk99z5b1" Type="http://schemas.openxmlformats.org/officeDocument/2006/relationships/hyperlink" Target="https://github.com/crazylazylife" TargetMode="External"/><Relationship Id="rIdd8fw4tsncdiktegh6cbhk" Type="http://schemas.openxmlformats.org/officeDocument/2006/relationships/hyperlink" Target="https://linkedin.com/in/himadri-chatterjee" TargetMode="External"/><Relationship Id="rIdp2ty43jwt9yrpqm_lnzzu" Type="http://schemas.openxmlformats.org/officeDocument/2006/relationships/hyperlink" Target="https://crazylazylife.github.io" TargetMode="External"/><Relationship Id="rIdobskdwn2ddg5ltebuaexx" Type="http://schemas.openxmlformats.org/officeDocument/2006/relationships/hyperlink" Target="https://github.com/crazylazylife" TargetMode="External"/><Relationship Id="rId8gcq5k8qo-ksv2itthime" Type="http://schemas.openxmlformats.org/officeDocument/2006/relationships/hyperlink" Target="https://github.com/crazylazylife" TargetMode="External"/><Relationship Id="rIdlk7pr_ej4q1blkzdi90-m" Type="http://schemas.openxmlformats.org/officeDocument/2006/relationships/hyperlink" Target="https://www.kaggle.com/competitions/5-day-ai-agents-intensive-vibecoding-course-with-google" TargetMode="External"/><Relationship Id="rIdawpworkflow001" Type="http://schemas.openxmlformats.org/officeDocument/2006/relationships/hyperlink" Target="https://github.com/crazylazylife/ai-agent-workflow-platform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2026-05-18T07:29:38.759Z</dcterms:created>
  <dcterms:modified xsi:type="dcterms:W3CDTF">2026-05-18T07:29:38.780Z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