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beforeLines="0" w:beforeAutospacing="0" w:after="0" w:afterLines="0" w:afterAutospacing="0"/>
        <w:ind w:left="0" w:right="0"/>
        <w:jc w:val="center"/>
        <w:rPr>
          <w:rFonts w:hint="eastAsia" w:ascii="黑体" w:hAnsi="宋体" w:eastAsia="黑体" w:cs="仿宋_GB2312"/>
          <w:b w:val="0"/>
          <w:bCs/>
          <w:color w:val="auto"/>
          <w:kern w:val="0"/>
          <w:sz w:val="36"/>
          <w:szCs w:val="36"/>
          <w:highlight w:val="none"/>
          <w:lang w:val="en-US" w:eastAsia="zh-CN"/>
        </w:rPr>
      </w:pPr>
      <w:r>
        <w:rPr>
          <w:rFonts w:hint="eastAsia" w:ascii="宋体" w:hAnsi="宋体"/>
          <w:b/>
          <w:kern w:val="24"/>
          <w:sz w:val="21"/>
          <w:szCs w:val="21"/>
          <w:lang w:val="en-US" w:eastAsia="zh-CN"/>
        </w:rPr>
        <w:t xml:space="preserve">                                  </w:t>
      </w:r>
      <w:r>
        <w:rPr>
          <w:rFonts w:hint="eastAsia" w:ascii="宋体" w:hAnsi="宋体" w:eastAsia="宋体"/>
          <w:b/>
          <w:kern w:val="24"/>
          <w:sz w:val="21"/>
          <w:szCs w:val="21"/>
        </w:rPr>
        <w:t>编号：</w:t>
      </w:r>
      <w:r>
        <w:rPr>
          <w:rFonts w:ascii="宋体" w:hAnsi="宋体" w:eastAsia="宋体"/>
          <w:b/>
          <w:sz w:val="21"/>
          <w:szCs w:val="21"/>
          <w:u w:val="single"/>
        </w:rPr>
        <w:t xml:space="preserve"> </w:t>
      </w:r>
      <w:r>
        <w:rPr>
          <w:rFonts w:hint="eastAsia" w:ascii="宋体" w:hAnsi="宋体"/>
          <w:b/>
          <w:sz w:val="21"/>
          <w:szCs w:val="21"/>
          <w:u w:val="single"/>
          <w:lang w:val="en-US" w:eastAsia="zh-CN"/>
        </w:rPr>
        <w:t xml:space="preserve">   </w:t>
      </w:r>
      <w:bookmarkStart w:id="0" w:name="_GoBack"/>
      <w:bookmarkEnd w:id="0"/>
      <w:r>
        <w:rPr>
          <w:rFonts w:hint="eastAsia" w:ascii="宋体" w:hAnsi="宋体"/>
          <w:b/>
          <w:sz w:val="21"/>
          <w:szCs w:val="21"/>
          <w:u w:val="single"/>
          <w:lang w:val="en-US" w:eastAsia="zh-CN"/>
        </w:rPr>
        <w:t>cashsource.shortNamecNumber</w:t>
      </w:r>
      <w:r>
        <w:rPr>
          <w:rFonts w:ascii="宋体" w:hAnsi="宋体" w:eastAsia="宋体"/>
          <w:b/>
          <w:sz w:val="21"/>
          <w:szCs w:val="21"/>
          <w:u w:val="single"/>
        </w:rPr>
        <w:t xml:space="preserve">                </w:t>
      </w:r>
    </w:p>
    <w:p>
      <w:pPr>
        <w:widowControl w:val="0"/>
        <w:spacing w:before="0" w:beforeLines="0" w:beforeAutospacing="0" w:after="0" w:afterLines="0" w:afterAutospacing="0"/>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r>
        <w:rPr>
          <w:rFonts w:hint="eastAsia" w:ascii="黑体" w:hAnsi="宋体" w:eastAsia="黑体" w:cs="仿宋_GB2312"/>
          <w:b w:val="0"/>
          <w:bCs/>
          <w:color w:val="auto"/>
          <w:kern w:val="0"/>
          <w:sz w:val="36"/>
          <w:szCs w:val="36"/>
          <w:highlight w:val="none"/>
          <w:lang w:val="en-US" w:eastAsia="zh-CN"/>
        </w:rPr>
        <w:t>中国工商银行信用卡汽车专项分期付款/担保（抵押、质押及保证）合同</w:t>
      </w: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snapToGrid/>
        <w:spacing w:before="0" w:beforeLines="0" w:beforeAutospacing="0" w:after="0" w:afterLines="0" w:afterAutospacing="0" w:line="240" w:lineRule="auto"/>
        <w:ind w:left="0" w:right="0"/>
        <w:jc w:val="center"/>
        <w:rPr>
          <w:rFonts w:hint="eastAsia" w:ascii="黑体" w:hAnsi="宋体" w:eastAsia="黑体" w:cs="仿宋_GB2312"/>
          <w:b w:val="0"/>
          <w:bCs/>
          <w:color w:val="auto"/>
          <w:kern w:val="0"/>
          <w:sz w:val="36"/>
          <w:szCs w:val="36"/>
          <w:highlight w:val="none"/>
          <w:lang w:val="en-US" w:eastAsia="zh-CN"/>
        </w:rPr>
      </w:pPr>
    </w:p>
    <w:p>
      <w:pPr>
        <w:widowControl w:val="0"/>
        <w:adjustRightInd w:val="0"/>
        <w:snapToGrid w:val="0"/>
        <w:spacing w:before="0" w:beforeLines="0" w:beforeAutospacing="0" w:after="0" w:afterLines="0" w:afterAutospacing="0" w:line="360" w:lineRule="auto"/>
        <w:ind w:left="0" w:right="0" w:firstLine="630" w:firstLineChars="300"/>
        <w:jc w:val="both"/>
        <w:rPr>
          <w:rFonts w:hint="eastAsia" w:ascii="宋体" w:hAnsi="宋体" w:eastAsia="宋体" w:cs="宋体"/>
          <w:bCs/>
          <w:color w:val="auto"/>
          <w:szCs w:val="21"/>
          <w:highlight w:val="none"/>
          <w:lang w:val="en-US"/>
        </w:rPr>
      </w:pPr>
    </w:p>
    <w:p>
      <w:pPr>
        <w:widowControl w:val="0"/>
        <w:adjustRightInd w:val="0"/>
        <w:snapToGrid w:val="0"/>
        <w:spacing w:before="0" w:beforeLines="0" w:beforeAutospacing="0" w:after="0" w:afterLines="0" w:afterAutospacing="0" w:line="360" w:lineRule="auto"/>
        <w:ind w:left="0" w:right="0" w:firstLine="422" w:firstLineChars="200"/>
        <w:jc w:val="both"/>
        <w:rPr>
          <w:rFonts w:hint="eastAsia" w:ascii="宋体" w:hAnsi="宋体" w:eastAsia="宋体" w:cs="宋体"/>
          <w:b/>
          <w:bCs w:val="0"/>
          <w:iCs/>
          <w:color w:val="auto"/>
          <w:kern w:val="0"/>
          <w:sz w:val="21"/>
          <w:szCs w:val="21"/>
          <w:highlight w:val="none"/>
          <w:lang w:val="en-US" w:eastAsia="zh-CN"/>
        </w:rPr>
      </w:pPr>
      <w:r>
        <w:rPr>
          <w:rFonts w:hint="eastAsia" w:ascii="宋体" w:hAnsi="宋体" w:eastAsia="宋体" w:cs="宋体"/>
          <w:b/>
          <w:bCs w:val="0"/>
          <w:iCs/>
          <w:color w:val="auto"/>
          <w:kern w:val="0"/>
          <w:sz w:val="21"/>
          <w:szCs w:val="21"/>
          <w:highlight w:val="none"/>
          <w:lang w:val="en-US" w:eastAsia="zh-CN"/>
        </w:rPr>
        <w:t>本合同系根据有关法律法规，在平等自愿的基础上协商订立而成，所有合同条款均是各方意思的真实表示。为充分维护各方的合法权益，分期款项发放人特提请各方在签订本合同前仔细阅读本合同条款，并特别关注本合同条款中的黑体字部分。各方在此确认已经充分理解了本合同所有条款尤其是黑体字部分的含义及相应的法律后果。</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80FC1"/>
    <w:rsid w:val="279F69C3"/>
    <w:rsid w:val="281E09B4"/>
    <w:rsid w:val="2DB76FD2"/>
    <w:rsid w:val="2E112A4E"/>
    <w:rsid w:val="429A680A"/>
    <w:rsid w:val="44955DFE"/>
    <w:rsid w:val="5637523E"/>
    <w:rsid w:val="58E4458D"/>
    <w:rsid w:val="65D24341"/>
    <w:rsid w:val="7771451E"/>
    <w:rsid w:val="79065E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2017-12-11T03:42:44Z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