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3.jpeg" ContentType="image/jpeg"/>
  <Override PartName="/word/media/image12.jpeg" ContentType="image/jpeg"/>
  <Override PartName="/word/media/image11.jpeg" ContentType="image/jpeg"/>
  <Override PartName="/word/media/image10.jpeg" ContentType="image/jpeg"/>
  <Override PartName="/word/media/image9.jpeg" ContentType="image/jpeg"/>
  <Override PartName="/word/media/image8.jpeg" ContentType="image/jpeg"/>
  <Override PartName="/word/media/image7.jpeg" ContentType="image/jpeg"/>
  <Override PartName="/word/media/image2.jpeg" ContentType="image/jpeg"/>
  <Override PartName="/word/media/image1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Инструкция</w:t>
      </w:r>
    </w:p>
    <w:p>
      <w:pPr>
        <w:pStyle w:val="Normal"/>
        <w:jc w:val="center"/>
        <w:rPr/>
      </w:pPr>
      <w:r>
        <w:rPr>
          <w:b/>
          <w:sz w:val="32"/>
          <w:szCs w:val="32"/>
        </w:rPr>
        <w:t>по работе с трекером задач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567"/>
        <w:jc w:val="both"/>
        <w:rPr/>
      </w:pPr>
      <w:r>
        <w:rPr>
          <w:sz w:val="28"/>
          <w:szCs w:val="28"/>
        </w:rPr>
        <w:t>Трекер задач, представляет из себя инструмент, позволяющий в реальном времени видеть загрузку инженерных ресурсов, компетенции, которыми обладает каждый инженер, занесенный в систему, привлекать инженера\коллегу для работы над проектами\задачами.</w:t>
      </w:r>
    </w:p>
    <w:p>
      <w:pPr>
        <w:pStyle w:val="Normal"/>
        <w:ind w:firstLine="56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/>
          <w:sz w:val="32"/>
          <w:szCs w:val="32"/>
        </w:rPr>
        <w:t>Критерии задач</w:t>
      </w:r>
    </w:p>
    <w:p>
      <w:pPr>
        <w:pStyle w:val="Normal"/>
        <w:ind w:firstLine="56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240" w:before="0" w:after="0"/>
        <w:ind w:left="927" w:hanging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 xml:space="preserve">В данную систему заводятся задачи, которые по объективным признакам не могут быть размещены в системах </w:t>
      </w:r>
      <w:r>
        <w:rPr>
          <w:rFonts w:cs="Times New Roman" w:ascii="Times New Roman" w:hAnsi="Times New Roman"/>
          <w:sz w:val="28"/>
          <w:szCs w:val="28"/>
          <w:lang w:val="en-US"/>
        </w:rPr>
        <w:t>Remedy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WFS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Jira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Basecamp</w:t>
      </w:r>
      <w:r>
        <w:rPr>
          <w:rFonts w:cs="Times New Roman" w:ascii="Times New Roman" w:hAnsi="Times New Roman"/>
          <w:sz w:val="28"/>
          <w:szCs w:val="28"/>
        </w:rPr>
        <w:t xml:space="preserve"> (РТК):</w:t>
      </w:r>
    </w:p>
    <w:p>
      <w:pPr>
        <w:pStyle w:val="ListParagraph"/>
        <w:ind w:left="927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Постановка задачи инженеру на выезд, если он происходит вне сервисного договора и заявка не регистрируется в Remedy;</w:t>
      </w:r>
    </w:p>
    <w:p>
      <w:pPr>
        <w:pStyle w:val="ListParagraph"/>
        <w:ind w:left="927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Постановка задач на диагностику оборудования перед\после ремонта;</w:t>
      </w:r>
    </w:p>
    <w:p>
      <w:pPr>
        <w:pStyle w:val="ListParagraph"/>
        <w:ind w:left="927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Задачи, решаемые внутри департамента\компании (подготовка виртуальных машин, серверов, регламентные работы на оборудовании для внутренних нужд и т.д.);</w:t>
      </w:r>
    </w:p>
    <w:p>
      <w:pPr>
        <w:pStyle w:val="ListParagraph"/>
        <w:ind w:left="927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Задачи технического пресейла, решаемые вне WFS задач</w:t>
      </w:r>
    </w:p>
    <w:p>
      <w:pPr>
        <w:pStyle w:val="ListParagraph"/>
        <w:spacing w:lineRule="auto" w:line="240" w:before="0" w:after="0"/>
        <w:ind w:left="927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Задачи\работы проводимые однократно для заказчиков, у которых нет договора с Компанией</w:t>
      </w:r>
    </w:p>
    <w:p>
      <w:pPr>
        <w:pStyle w:val="ListParagraph"/>
        <w:spacing w:lineRule="auto" w:line="240" w:before="0" w:after="0"/>
        <w:ind w:left="927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Обучение (внутреннее\внешнее)</w:t>
      </w:r>
    </w:p>
    <w:p>
      <w:pPr>
        <w:pStyle w:val="Normal"/>
        <w:ind w:left="567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Начало работы с системой</w:t>
      </w:r>
    </w:p>
    <w:p>
      <w:pPr>
        <w:pStyle w:val="Normal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Для доступа к системе необходимо перейти по ссылке: </w:t>
      </w:r>
    </w:p>
    <w:p>
      <w:pPr>
        <w:pStyle w:val="Normal"/>
        <w:ind w:firstLine="567"/>
        <w:rPr/>
      </w:pPr>
      <w:r>
        <w:rPr>
          <w:rStyle w:val="InternetLink"/>
          <w:color w:val="auto"/>
          <w:sz w:val="28"/>
          <w:szCs w:val="28"/>
          <w:u w:val="none"/>
        </w:rPr>
        <w:t>- доступ из офиса</w:t>
      </w:r>
    </w:p>
    <w:p>
      <w:pPr>
        <w:pStyle w:val="Normal"/>
        <w:ind w:firstLine="567"/>
        <w:rPr/>
      </w:pPr>
      <w:r>
        <w:rPr>
          <w:sz w:val="28"/>
          <w:szCs w:val="28"/>
        </w:rPr>
        <w:t>- доступ из вне</w:t>
      </w:r>
    </w:p>
    <w:p>
      <w:pPr>
        <w:pStyle w:val="Normal"/>
        <w:ind w:firstLine="56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567"/>
        <w:rPr>
          <w:sz w:val="28"/>
          <w:szCs w:val="28"/>
        </w:rPr>
      </w:pPr>
      <w:r>
        <w:rPr>
          <w:sz w:val="28"/>
          <w:szCs w:val="28"/>
        </w:rPr>
        <w:t>Система стабильно работает в следующих версиях браузеров (</w:t>
      </w:r>
      <w:r>
        <w:rPr>
          <w:sz w:val="28"/>
          <w:szCs w:val="28"/>
          <w:lang w:val="en-US"/>
        </w:rPr>
        <w:t>min</w:t>
      </w:r>
      <w:r>
        <w:rPr>
          <w:sz w:val="28"/>
          <w:szCs w:val="28"/>
        </w:rPr>
        <w:t xml:space="preserve"> версия и выше):</w:t>
      </w:r>
    </w:p>
    <w:p>
      <w:pPr>
        <w:pStyle w:val="Normal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- десктопные устройства: </w:t>
      </w:r>
      <w:r>
        <w:rPr>
          <w:sz w:val="28"/>
          <w:szCs w:val="28"/>
          <w:lang w:val="en-US"/>
        </w:rPr>
        <w:t>Chrome</w:t>
      </w:r>
      <w:r>
        <w:rPr>
          <w:sz w:val="28"/>
          <w:szCs w:val="28"/>
        </w:rPr>
        <w:t xml:space="preserve"> – 20; </w:t>
      </w:r>
      <w:r>
        <w:rPr>
          <w:sz w:val="28"/>
          <w:szCs w:val="28"/>
          <w:lang w:val="en-US"/>
        </w:rPr>
        <w:t>Edge</w:t>
      </w:r>
      <w:r>
        <w:rPr>
          <w:sz w:val="28"/>
          <w:szCs w:val="28"/>
        </w:rPr>
        <w:t xml:space="preserve"> – 12; </w:t>
      </w:r>
      <w:r>
        <w:rPr>
          <w:sz w:val="28"/>
          <w:szCs w:val="28"/>
          <w:lang w:val="en-US"/>
        </w:rPr>
        <w:t>Opera</w:t>
      </w:r>
      <w:r>
        <w:rPr>
          <w:sz w:val="28"/>
          <w:szCs w:val="28"/>
        </w:rPr>
        <w:t xml:space="preserve"> – 11;</w:t>
      </w:r>
    </w:p>
    <w:p>
      <w:pPr>
        <w:pStyle w:val="Normal"/>
        <w:ind w:firstLine="567"/>
        <w:rPr/>
      </w:pPr>
      <w:r>
        <w:rPr>
          <w:sz w:val="28"/>
          <w:szCs w:val="28"/>
        </w:rPr>
        <w:t xml:space="preserve">- мобильные устройства: </w:t>
      </w:r>
      <w:r>
        <w:rPr>
          <w:sz w:val="28"/>
          <w:szCs w:val="28"/>
          <w:lang w:val="en-US"/>
        </w:rPr>
        <w:t>Chrome</w:t>
      </w:r>
      <w:r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Edge</w:t>
      </w:r>
      <w:r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Opera</w:t>
      </w:r>
      <w:r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Firefox</w:t>
      </w:r>
      <w:r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Safari</w:t>
      </w:r>
      <w:r>
        <w:rPr>
          <w:sz w:val="28"/>
          <w:szCs w:val="28"/>
        </w:rPr>
        <w:t>.</w:t>
      </w:r>
    </w:p>
    <w:p>
      <w:pPr>
        <w:pStyle w:val="Normal"/>
        <w:ind w:firstLine="56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567"/>
        <w:rPr/>
      </w:pPr>
      <w:r>
        <w:rPr>
          <w:sz w:val="28"/>
          <w:szCs w:val="28"/>
        </w:rPr>
        <w:t>В начале работы с системой необходимо авторизоваться в системе, логин и пароль присылается системой автоматически СМС-сообщением, при заведении учетной записи.</w:t>
      </w:r>
    </w:p>
    <w:p>
      <w:pPr>
        <w:pStyle w:val="Normal"/>
        <w:ind w:firstLine="56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567"/>
        <w:rPr>
          <w:sz w:val="28"/>
          <w:szCs w:val="28"/>
        </w:rPr>
      </w:pPr>
      <w:r>
        <w:rPr/>
        <w:drawing>
          <wp:inline distT="0" distB="0" distL="0" distR="0">
            <wp:extent cx="3202305" cy="1466850"/>
            <wp:effectExtent l="0" t="0" r="0" b="0"/>
            <wp:docPr id="1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30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567"/>
        <w:jc w:val="both"/>
        <w:rPr/>
      </w:pPr>
      <w:r>
        <w:rPr>
          <w:sz w:val="28"/>
          <w:szCs w:val="28"/>
        </w:rPr>
        <w:t>На начальной странице указываем Логин и Пароль, после чего нажимаем кнопку «Войти».</w:t>
      </w:r>
    </w:p>
    <w:p>
      <w:pPr>
        <w:pStyle w:val="Normal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5940425" cy="2810510"/>
            <wp:effectExtent l="0" t="0" r="0" b="0"/>
            <wp:docPr id="2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both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Поиск по справочнику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Используя поисковую строку ищем инженера по одному из следующих параметров: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навык\опыт (</w:t>
      </w:r>
      <w:r>
        <w:rPr>
          <w:sz w:val="28"/>
          <w:szCs w:val="28"/>
          <w:lang w:val="en-US"/>
        </w:rPr>
        <w:t>CCNA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Cisco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, СХД и т.д.)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названию подразделения (1522-1; Отдел аутсорсинга и эксплуатации и т.д.)</w:t>
      </w:r>
    </w:p>
    <w:p>
      <w:pPr>
        <w:pStyle w:val="Normal"/>
        <w:ind w:firstLine="709"/>
        <w:jc w:val="both"/>
        <w:rPr/>
      </w:pPr>
      <w:r>
        <w:rPr>
          <w:sz w:val="28"/>
          <w:szCs w:val="28"/>
        </w:rPr>
        <w:t>- фамилии инженера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выполнения поиска, на экране браузера будут выведены результаты совпадений, в порядке загруженности инженеров, в процентном соотношении (от менее загруженных инженеров к более загруженным).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/>
        <w:drawing>
          <wp:inline distT="0" distB="0" distL="0" distR="0">
            <wp:extent cx="5940425" cy="2780665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Карточку инженера можно развернуть и свернуть, нажав на ФИО.</w:t>
      </w:r>
    </w:p>
    <w:p>
      <w:pPr>
        <w:pStyle w:val="Normal"/>
        <w:rPr/>
      </w:pPr>
      <w:r>
        <w:rPr>
          <w:sz w:val="28"/>
          <w:szCs w:val="28"/>
        </w:rPr>
        <w:t>Если рядом с фамилией Вы видите символ часов, то Вы являетесь сотрудником, чьи рабочие часы учитываются в строгой ежемесячной отчетности и в конце месяца необходимо будет сдать отчет по трудозатратам. Если часы отсутствуют, сдача отчета не требуется, и ссылка на отчет в интерфейсе будет отсутствовать.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br/>
        <w:b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ind w:firstLine="708"/>
        <w:jc w:val="both"/>
        <w:rPr/>
      </w:pPr>
      <w:r>
        <w:rPr>
          <w:sz w:val="28"/>
          <w:szCs w:val="28"/>
        </w:rPr>
        <w:t>В карточке инженера присутствуют кнопки редактирования и удаления карточки. Данный функционал доступен только разработчику системы (Умарова Германа). Поэтому если у Вас возникли замечания по информации, отображенной в своей карточке, появился новый опыт и навыки, просьба обращаться к разработчику системы.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6140450" cy="2016125"/>
            <wp:effectExtent l="0" t="0" r="0" b="0"/>
            <wp:docPr id="4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Привлечение инженерных ресурсов</w:t>
      </w:r>
    </w:p>
    <w:p>
      <w:pPr>
        <w:pStyle w:val="Normal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привлечения инженерных ресурсов, необходимо нажать на кнопку в виде «Календаря», под карточкой инженера.</w:t>
      </w:r>
    </w:p>
    <w:p>
      <w:pPr>
        <w:pStyle w:val="Normal"/>
        <w:ind w:firstLine="56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6140450" cy="2016125"/>
            <wp:effectExtent l="0" t="0" r="0" b="0"/>
            <wp:docPr id="5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/>
      </w:pPr>
      <w:r>
        <w:rPr>
          <w:sz w:val="28"/>
          <w:szCs w:val="28"/>
        </w:rPr>
        <w:t xml:space="preserve">В открывшемся интерфейсе, есть временная шкала, на которой отображены текущие задачи, выполняемые инженером, в том числе список заявок из </w:t>
      </w:r>
      <w:r>
        <w:rPr>
          <w:sz w:val="28"/>
          <w:szCs w:val="28"/>
          <w:lang w:val="en-US"/>
        </w:rPr>
        <w:t>Remedy</w:t>
      </w:r>
      <w:r>
        <w:rPr>
          <w:sz w:val="28"/>
          <w:szCs w:val="28"/>
        </w:rPr>
        <w:t>, Jira которые назначены и выполняются инженером в данный момент (данные из внешних систем обновляются каждый час). Таймлайн выполнен в формате недели и по умолчанию отображает задачи начинающиеся или заканчивающиеся в течении 7 дней от текущего времени.</w:t>
      </w:r>
    </w:p>
    <w:p>
      <w:pPr>
        <w:pStyle w:val="Normal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940425" cy="2792730"/>
            <wp:effectExtent l="0" t="0" r="0" b="0"/>
            <wp:docPr id="6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/>
      </w:pPr>
      <w:r>
        <w:rPr>
          <w:sz w:val="28"/>
          <w:szCs w:val="28"/>
        </w:rPr>
        <w:t>Для изменения отображаемого временного интервала на таймлайне, необходимо задать интересующий временной отрезок дат в поле «Временная шкала задач» и нажать на кнопку под полями дат: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если заданы дата начала и дата окончания - в таймлайн попадают задачи, начинающиеся и заканчивающиеся в указанный диапазон времени;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если задана дата начала - в таймлайн попадают задачи, начинающиеся в указанную дату или позже;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если задана дата окончания - в таймлайн попадают задачи закончившиеся до указанной даты.</w:t>
      </w:r>
    </w:p>
    <w:p>
      <w:pPr>
        <w:pStyle w:val="Normal"/>
        <w:ind w:firstLine="709"/>
        <w:jc w:val="both"/>
        <w:rPr/>
      </w:pPr>
      <w:r>
        <w:rPr>
          <w:sz w:val="28"/>
          <w:szCs w:val="28"/>
        </w:rPr>
        <w:t>Так же можно использовать функцию «прокрутки» наведя курсор на таймлайн и используя колесо мышки или тачпад изменяя масштаб отображаемых дат или зажав левую клавишу мыши, можно прокручивать таймлайн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5940425" cy="2491740"/>
            <wp:effectExtent l="0" t="0" r="0" b="0"/>
            <wp:docPr id="7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0" b="10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/>
      </w:pPr>
      <w:r>
        <w:rPr>
          <w:sz w:val="28"/>
          <w:szCs w:val="28"/>
        </w:rPr>
        <w:t>Удаление задачи доступно только разработчику системы (Умаров Герман). В случае возникновения такой необходимости, просьба обращаться к нему напрямую.</w:t>
      </w:r>
    </w:p>
    <w:p>
      <w:pPr>
        <w:pStyle w:val="Normal"/>
        <w:ind w:firstLine="708"/>
        <w:jc w:val="both"/>
        <w:rPr/>
      </w:pPr>
      <w:r>
        <w:rPr>
          <w:sz w:val="28"/>
          <w:szCs w:val="28"/>
        </w:rPr>
        <w:t xml:space="preserve">Ниже показан интерфейс постановки задачи инженеру, в котором необходимо кратко описать задачу, выбрать в каком формате происходит постановка задачи: на конкретное время или в процентном соотношении от его рабочего времени (с 10 до 19, начало задачи в этом случае устанавливается по умолчанию на 10:00). Также доступен вариант повторяемости события: ежедневно, еженедельно, ежемесячно, без повторений. Обязательно указываем по какой компании будут выполняться работы и в рамках какого договора. Если работы производится внутри компании, указываем </w:t>
      </w:r>
      <w:r>
        <w:rPr>
          <w:sz w:val="28"/>
          <w:szCs w:val="28"/>
          <w:lang w:val="en-US"/>
        </w:rPr>
        <w:t>Step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Logic</w:t>
      </w:r>
      <w:r>
        <w:rPr>
          <w:sz w:val="28"/>
          <w:szCs w:val="28"/>
        </w:rPr>
        <w:t>, в поле договор заполняем: Внутренние работы. Если договор на момент создания задачи не известен, указываем причину: нет договора, разовое обращение, не сообщил фокус-менеджер, в крайнем случае указываем Фамилию лица, поставившего задачу.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заполнения всех полей, необходимо подтвердить действие нажав на кнопку: «Добавить событие в календарь».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5940425" cy="2802255"/>
            <wp:effectExtent l="0" t="0" r="0" b="0"/>
            <wp:docPr id="8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/>
      </w:pPr>
      <w:r>
        <w:rPr>
          <w:sz w:val="28"/>
          <w:szCs w:val="28"/>
        </w:rPr>
        <w:t>После этого, инженеру поступит смс-оповещение о добавлении ему новой задачи, также она будет добавлена в его таймлайн.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1358900" cy="2499360"/>
            <wp:effectExtent l="0" t="0" r="0" b="0"/>
            <wp:docPr id="9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Normal"/>
        <w:ind w:firstLine="708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Просмотр консолидированного отчета по трудозатратам за прошедший месяц</w:t>
      </w:r>
    </w:p>
    <w:p>
      <w:pPr>
        <w:pStyle w:val="Normal"/>
        <w:ind w:firstLine="708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8"/>
        <w:jc w:val="both"/>
        <w:rPr/>
      </w:pPr>
      <w:r>
        <w:rPr>
          <w:sz w:val="28"/>
          <w:szCs w:val="28"/>
        </w:rPr>
        <w:t>Для доступа к интерфейсу консолидированного отчета по трудозатратам за месяц, необходимо нажать на соответствующую кнопку в панели задач:</w:t>
      </w:r>
    </w:p>
    <w:p>
      <w:pPr>
        <w:pStyle w:val="Normal"/>
        <w:ind w:firstLine="708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940425" cy="2799715"/>
            <wp:effectExtent l="0" t="0" r="0" b="0"/>
            <wp:docPr id="10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/>
      </w:pPr>
      <w:r>
        <w:rPr>
          <w:sz w:val="28"/>
          <w:szCs w:val="28"/>
        </w:rPr>
        <w:t>В данном интерфейсе показаны заполненные и сохраненные инженерами данные. Построчно показаны: заказчик, номер договора и количество трудозатрат. При необходимости просмотра подробного отчета конкретного инженера нужно нажать на его ФИО:</w:t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940425" cy="2793365"/>
            <wp:effectExtent l="0" t="0" r="0" b="0"/>
            <wp:docPr id="11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случае необходимости посмотреть в режиме тайм-лайн непосредственно в карточке инженера, можно нажать на его ФИО и произойдет переход в его карточку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/>
        <w:drawing>
          <wp:inline distT="0" distB="0" distL="0" distR="3175">
            <wp:extent cx="5940425" cy="2809240"/>
            <wp:effectExtent l="0" t="0" r="0" b="0"/>
            <wp:docPr id="12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/>
      </w:pPr>
      <w:r>
        <w:rPr>
          <w:sz w:val="28"/>
          <w:szCs w:val="28"/>
        </w:rPr>
        <w:t xml:space="preserve">На странице консолидированного отчета также перечислены инженеры, не сдавшие отчет, в формате списка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mail</w:t>
      </w:r>
      <w:r>
        <w:rPr>
          <w:sz w:val="28"/>
          <w:szCs w:val="28"/>
        </w:rPr>
        <w:t xml:space="preserve">’ов. Ниже доступен импорт консолидированного отчета по трудозатратам в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xlsx</w:t>
      </w:r>
      <w:r>
        <w:rPr>
          <w:sz w:val="28"/>
          <w:szCs w:val="28"/>
        </w:rPr>
        <w:t>-файл).</w:t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940425" cy="2793365"/>
            <wp:effectExtent l="0" t="0" r="0" b="0"/>
            <wp:docPr id="13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</w:r>
      <w:bookmarkStart w:id="0" w:name="_GoBack"/>
      <w:bookmarkStart w:id="1" w:name="_GoBack"/>
      <w:bookmarkEnd w:id="1"/>
    </w:p>
    <w:tbl>
      <w:tblPr>
        <w:tblStyle w:val="af2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45"/>
      </w:tblGrid>
      <w:tr>
        <w:trPr>
          <w:trHeight w:val="354" w:hRule="atLeast"/>
        </w:trPr>
        <w:tc>
          <w:tcPr>
            <w:tcW w:w="9345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Планируемые изменения</w:t>
            </w:r>
          </w:p>
        </w:tc>
      </w:tr>
      <w:tr>
        <w:trPr/>
        <w:tc>
          <w:tcPr>
            <w:tcW w:w="9345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bookmarkStart w:id="2" w:name="__DdeLink__372_2384251116"/>
            <w:r>
              <w:rPr>
                <w:sz w:val="28"/>
                <w:szCs w:val="28"/>
              </w:rPr>
              <w:t>Интеграция с Basecamp для группы работающей с РТК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bookmarkStart w:id="3" w:name="__DdeLink__372_2384251116"/>
            <w:r>
              <w:rPr>
                <w:sz w:val="28"/>
                <w:szCs w:val="28"/>
              </w:rPr>
              <w:t>Улучшение автоматизированного расчета трудозатрат - с учетом выходных дней, отпусков</w:t>
            </w:r>
            <w:bookmarkEnd w:id="3"/>
          </w:p>
        </w:tc>
      </w:tr>
    </w:tbl>
    <w:p>
      <w:pPr>
        <w:pStyle w:val="Normal"/>
        <w:ind w:firstLine="708"/>
        <w:jc w:val="center"/>
        <w:rPr/>
      </w:pPr>
      <w:r>
        <w:rPr/>
      </w:r>
    </w:p>
    <w:sectPr>
      <w:footerReference w:type="default" r:id="rId15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45318268"/>
    </w:sdtPr>
    <w:sdtContent>
      <w:p>
        <w:pPr>
          <w:pStyle w:val="Footer"/>
          <w:jc w:val="center"/>
          <w:rPr/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 PAGE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10</w:t>
        </w:r>
        <w:r>
          <w:rPr>
            <w:sz w:val="24"/>
            <w:szCs w:val="24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124a4"/>
    <w:pPr>
      <w:widowControl/>
      <w:bidi w:val="0"/>
      <w:jc w:val="left"/>
    </w:pPr>
    <w:rPr>
      <w:rFonts w:ascii="Times New Roman" w:hAnsi="Times New Roman" w:cs="Times New Roman" w:eastAsia="Calibri" w:eastAsiaTheme="minorHAnsi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ff5f1a"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2121f"/>
    <w:rPr>
      <w:sz w:val="16"/>
      <w:szCs w:val="16"/>
    </w:rPr>
  </w:style>
  <w:style w:type="character" w:styleId="Style14" w:customStyle="1">
    <w:name w:val="Текст примечания Знак"/>
    <w:basedOn w:val="DefaultParagraphFont"/>
    <w:uiPriority w:val="99"/>
    <w:semiHidden/>
    <w:qFormat/>
    <w:rsid w:val="00c2121f"/>
    <w:rPr>
      <w:sz w:val="20"/>
      <w:szCs w:val="20"/>
    </w:rPr>
  </w:style>
  <w:style w:type="character" w:styleId="Style15" w:customStyle="1">
    <w:name w:val="Тема примечания Знак"/>
    <w:basedOn w:val="Style14"/>
    <w:uiPriority w:val="99"/>
    <w:semiHidden/>
    <w:qFormat/>
    <w:rsid w:val="00c2121f"/>
    <w:rPr>
      <w:b/>
      <w:bCs/>
      <w:sz w:val="20"/>
      <w:szCs w:val="20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c2121f"/>
    <w:rPr>
      <w:rFonts w:ascii="Segoe UI" w:hAnsi="Segoe UI" w:cs="Segoe UI"/>
      <w:sz w:val="18"/>
      <w:szCs w:val="18"/>
    </w:rPr>
  </w:style>
  <w:style w:type="character" w:styleId="Style17" w:customStyle="1">
    <w:name w:val="Верхний колонтитул Знак"/>
    <w:basedOn w:val="DefaultParagraphFont"/>
    <w:uiPriority w:val="99"/>
    <w:qFormat/>
    <w:rsid w:val="004b6563"/>
    <w:rPr/>
  </w:style>
  <w:style w:type="character" w:styleId="Style18" w:customStyle="1">
    <w:name w:val="Нижний колонтитул Знак"/>
    <w:basedOn w:val="DefaultParagraphFont"/>
    <w:uiPriority w:val="99"/>
    <w:qFormat/>
    <w:rsid w:val="004b6563"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sz w:val="28"/>
      <w:szCs w:val="28"/>
    </w:rPr>
  </w:style>
  <w:style w:type="character" w:styleId="ListLabel14" w:customStyle="1">
    <w:name w:val="ListLabel 14"/>
    <w:qFormat/>
    <w:rPr>
      <w:rFonts w:ascii="Times New Roman" w:hAnsi="Times New Roman" w:cs="Symbol"/>
      <w:sz w:val="28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Wingdings"/>
    </w:rPr>
  </w:style>
  <w:style w:type="character" w:styleId="ListLabel17" w:customStyle="1">
    <w:name w:val="ListLabel 17"/>
    <w:qFormat/>
    <w:rPr>
      <w:rFonts w:cs="Symbol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Wingdings"/>
    </w:rPr>
  </w:style>
  <w:style w:type="character" w:styleId="ListLabel23" w:customStyle="1">
    <w:name w:val="ListLabel 23"/>
    <w:qFormat/>
    <w:rPr>
      <w:rFonts w:ascii="Times New Roman" w:hAnsi="Times New Roman" w:cs="Symbol"/>
      <w:sz w:val="28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ListLabel26" w:customStyle="1">
    <w:name w:val="ListLabel 26"/>
    <w:qFormat/>
    <w:rPr>
      <w:rFonts w:cs="Symbol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ascii="Times New Roman" w:hAnsi="Times New Roman" w:cs="Symbol"/>
      <w:sz w:val="28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cs="Symbol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Wingdings"/>
    </w:rPr>
  </w:style>
  <w:style w:type="character" w:styleId="ListLabel38" w:customStyle="1">
    <w:name w:val="ListLabel 38"/>
    <w:qFormat/>
    <w:rPr>
      <w:rFonts w:cs="Symbol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Wingdings"/>
    </w:rPr>
  </w:style>
  <w:style w:type="character" w:styleId="ListLabel41" w:customStyle="1">
    <w:name w:val="ListLabel 41"/>
    <w:qFormat/>
    <w:rPr>
      <w:rFonts w:cs="Symbol"/>
      <w:sz w:val="28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Wingdings"/>
    </w:rPr>
  </w:style>
  <w:style w:type="character" w:styleId="ListLabel44" w:customStyle="1">
    <w:name w:val="ListLabel 44"/>
    <w:qFormat/>
    <w:rPr>
      <w:rFonts w:cs="Symbol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Wingdings"/>
    </w:rPr>
  </w:style>
  <w:style w:type="character" w:styleId="ListLabel47" w:customStyle="1">
    <w:name w:val="ListLabel 47"/>
    <w:qFormat/>
    <w:rPr>
      <w:rFonts w:cs="Symbol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Wingdings"/>
    </w:rPr>
  </w:style>
  <w:style w:type="character" w:styleId="ListLabel50" w:customStyle="1">
    <w:name w:val="ListLabel 50"/>
    <w:qFormat/>
    <w:rPr>
      <w:sz w:val="28"/>
      <w:szCs w:val="28"/>
    </w:rPr>
  </w:style>
  <w:style w:type="character" w:styleId="ListLabel51" w:customStyle="1">
    <w:name w:val="ListLabel 51"/>
    <w:qFormat/>
    <w:rPr>
      <w:rFonts w:ascii="Times New Roman" w:hAnsi="Times New Roman" w:cs="Symbol"/>
      <w:sz w:val="28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Wingdings"/>
    </w:rPr>
  </w:style>
  <w:style w:type="character" w:styleId="ListLabel54" w:customStyle="1">
    <w:name w:val="ListLabel 54"/>
    <w:qFormat/>
    <w:rPr>
      <w:rFonts w:cs="Symbol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Wingdings"/>
    </w:rPr>
  </w:style>
  <w:style w:type="character" w:styleId="ListLabel57" w:customStyle="1">
    <w:name w:val="ListLabel 57"/>
    <w:qFormat/>
    <w:rPr>
      <w:rFonts w:cs="Symbol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Wingdings"/>
    </w:rPr>
  </w:style>
  <w:style w:type="character" w:styleId="ListLabel60" w:customStyle="1">
    <w:name w:val="ListLabel 60"/>
    <w:qFormat/>
    <w:rPr>
      <w:rFonts w:ascii="Times New Roman" w:hAnsi="Times New Roman" w:cs="Symbol"/>
      <w:sz w:val="28"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rFonts w:cs="Wingdings"/>
    </w:rPr>
  </w:style>
  <w:style w:type="character" w:styleId="ListLabel63" w:customStyle="1">
    <w:name w:val="ListLabel 63"/>
    <w:qFormat/>
    <w:rPr>
      <w:rFonts w:cs="Symbol"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cs="Wingdings"/>
    </w:rPr>
  </w:style>
  <w:style w:type="character" w:styleId="ListLabel66" w:customStyle="1">
    <w:name w:val="ListLabel 66"/>
    <w:qFormat/>
    <w:rPr>
      <w:rFonts w:cs="Symbol"/>
    </w:rPr>
  </w:style>
  <w:style w:type="character" w:styleId="ListLabel67" w:customStyle="1">
    <w:name w:val="ListLabel 67"/>
    <w:qFormat/>
    <w:rPr>
      <w:rFonts w:cs="Courier New"/>
    </w:rPr>
  </w:style>
  <w:style w:type="character" w:styleId="ListLabel68" w:customStyle="1">
    <w:name w:val="ListLabel 68"/>
    <w:qFormat/>
    <w:rPr>
      <w:rFonts w:cs="Wingdings"/>
    </w:rPr>
  </w:style>
  <w:style w:type="character" w:styleId="ListLabel69" w:customStyle="1">
    <w:name w:val="ListLabel 69"/>
    <w:qFormat/>
    <w:rPr>
      <w:rFonts w:ascii="Times New Roman" w:hAnsi="Times New Roman" w:cs="Symbol"/>
      <w:sz w:val="28"/>
    </w:rPr>
  </w:style>
  <w:style w:type="character" w:styleId="ListLabel70" w:customStyle="1">
    <w:name w:val="ListLabel 70"/>
    <w:qFormat/>
    <w:rPr>
      <w:rFonts w:cs="Courier New"/>
    </w:rPr>
  </w:style>
  <w:style w:type="character" w:styleId="ListLabel71" w:customStyle="1">
    <w:name w:val="ListLabel 71"/>
    <w:qFormat/>
    <w:rPr>
      <w:rFonts w:cs="Wingdings"/>
    </w:rPr>
  </w:style>
  <w:style w:type="character" w:styleId="ListLabel72" w:customStyle="1">
    <w:name w:val="ListLabel 72"/>
    <w:qFormat/>
    <w:rPr>
      <w:rFonts w:cs="Symbol"/>
    </w:rPr>
  </w:style>
  <w:style w:type="character" w:styleId="ListLabel73" w:customStyle="1">
    <w:name w:val="ListLabel 73"/>
    <w:qFormat/>
    <w:rPr>
      <w:rFonts w:cs="Courier New"/>
    </w:rPr>
  </w:style>
  <w:style w:type="character" w:styleId="ListLabel74" w:customStyle="1">
    <w:name w:val="ListLabel 74"/>
    <w:qFormat/>
    <w:rPr>
      <w:rFonts w:cs="Wingdings"/>
    </w:rPr>
  </w:style>
  <w:style w:type="character" w:styleId="ListLabel75" w:customStyle="1">
    <w:name w:val="ListLabel 75"/>
    <w:qFormat/>
    <w:rPr>
      <w:rFonts w:cs="Symbol"/>
    </w:rPr>
  </w:style>
  <w:style w:type="character" w:styleId="ListLabel76" w:customStyle="1">
    <w:name w:val="ListLabel 76"/>
    <w:qFormat/>
    <w:rPr>
      <w:rFonts w:cs="Courier New"/>
    </w:rPr>
  </w:style>
  <w:style w:type="character" w:styleId="ListLabel77" w:customStyle="1">
    <w:name w:val="ListLabel 77"/>
    <w:qFormat/>
    <w:rPr>
      <w:rFonts w:cs="Wingdings"/>
    </w:rPr>
  </w:style>
  <w:style w:type="character" w:styleId="ListLabel78" w:customStyle="1">
    <w:name w:val="ListLabel 78"/>
    <w:qFormat/>
    <w:rPr>
      <w:rFonts w:cs="Symbol"/>
      <w:sz w:val="28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Wingdings"/>
    </w:rPr>
  </w:style>
  <w:style w:type="character" w:styleId="ListLabel81" w:customStyle="1">
    <w:name w:val="ListLabel 81"/>
    <w:qFormat/>
    <w:rPr>
      <w:rFonts w:cs="Symbol"/>
    </w:rPr>
  </w:style>
  <w:style w:type="character" w:styleId="ListLabel82" w:customStyle="1">
    <w:name w:val="ListLabel 82"/>
    <w:qFormat/>
    <w:rPr>
      <w:rFonts w:cs="Courier New"/>
    </w:rPr>
  </w:style>
  <w:style w:type="character" w:styleId="ListLabel83" w:customStyle="1">
    <w:name w:val="ListLabel 83"/>
    <w:qFormat/>
    <w:rPr>
      <w:rFonts w:cs="Wingdings"/>
    </w:rPr>
  </w:style>
  <w:style w:type="character" w:styleId="ListLabel84" w:customStyle="1">
    <w:name w:val="ListLabel 84"/>
    <w:qFormat/>
    <w:rPr>
      <w:rFonts w:cs="Symbol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Wingdings"/>
    </w:rPr>
  </w:style>
  <w:style w:type="character" w:styleId="ListLabel87" w:customStyle="1">
    <w:name w:val="ListLabel 87"/>
    <w:qFormat/>
    <w:rPr>
      <w:sz w:val="28"/>
      <w:szCs w:val="28"/>
    </w:rPr>
  </w:style>
  <w:style w:type="character" w:styleId="ListLabel88" w:customStyle="1">
    <w:name w:val="ListLabel 88"/>
    <w:qFormat/>
    <w:rPr>
      <w:rFonts w:cs="Symbol"/>
      <w:sz w:val="28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Wingdings"/>
    </w:rPr>
  </w:style>
  <w:style w:type="character" w:styleId="ListLabel91" w:customStyle="1">
    <w:name w:val="ListLabel 91"/>
    <w:qFormat/>
    <w:rPr>
      <w:rFonts w:cs="Symbol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cs="Symbol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ascii="Times New Roman" w:hAnsi="Times New Roman" w:cs="Symbol"/>
      <w:sz w:val="28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cs="Symbol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cs="Symbol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ascii="Times New Roman" w:hAnsi="Times New Roman" w:cs="Symbol"/>
      <w:sz w:val="28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cs="Symbol"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2" w:customStyle="1">
    <w:name w:val="ListLabel 112"/>
    <w:qFormat/>
    <w:rPr>
      <w:rFonts w:cs="Symbol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Symbol"/>
      <w:sz w:val="28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cs="Symbol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cs="Symbol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sz w:val="28"/>
      <w:szCs w:val="28"/>
    </w:rPr>
  </w:style>
  <w:style w:type="character" w:styleId="ListLabel125">
    <w:name w:val="ListLabel 125"/>
    <w:qFormat/>
    <w:rPr>
      <w:rFonts w:cs="Symbol"/>
      <w:sz w:val="28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ascii="Times New Roman" w:hAnsi="Times New Roman" w:cs="Symbol"/>
      <w:sz w:val="28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  <w:sz w:val="28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sz w:val="28"/>
      <w:szCs w:val="2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Annotationtext">
    <w:name w:val="annotation text"/>
    <w:basedOn w:val="Normal"/>
    <w:uiPriority w:val="99"/>
    <w:semiHidden/>
    <w:unhideWhenUsed/>
    <w:qFormat/>
    <w:rsid w:val="00c2121f"/>
    <w:pPr>
      <w:spacing w:before="0" w:after="160"/>
    </w:pPr>
    <w:rPr>
      <w:rFonts w:ascii="Calibri" w:hAnsi="Calibri" w:cs="" w:asciiTheme="minorHAnsi" w:cstheme="minorBidi" w:hAnsiTheme="minorHAnsi"/>
      <w:sz w:val="20"/>
      <w:szCs w:val="20"/>
      <w:lang w:eastAsia="en-US"/>
    </w:rPr>
  </w:style>
  <w:style w:type="paragraph" w:styleId="Annotationsubject">
    <w:name w:val="annotation subject"/>
    <w:basedOn w:val="Annotationtext"/>
    <w:next w:val="Annotationtext"/>
    <w:uiPriority w:val="99"/>
    <w:semiHidden/>
    <w:unhideWhenUsed/>
    <w:qFormat/>
    <w:rsid w:val="00c2121f"/>
    <w:pPr/>
    <w:rPr>
      <w:b/>
      <w:bCs/>
    </w:rPr>
  </w:style>
  <w:style w:type="paragraph" w:styleId="BalloonText">
    <w:name w:val="Balloon Text"/>
    <w:basedOn w:val="Normal"/>
    <w:uiPriority w:val="99"/>
    <w:semiHidden/>
    <w:unhideWhenUsed/>
    <w:qFormat/>
    <w:rsid w:val="00c2121f"/>
    <w:pPr/>
    <w:rPr>
      <w:rFonts w:ascii="Segoe UI" w:hAnsi="Segoe UI" w:cs="Segoe UI"/>
      <w:sz w:val="18"/>
      <w:szCs w:val="18"/>
      <w:lang w:eastAsia="en-US"/>
    </w:rPr>
  </w:style>
  <w:style w:type="paragraph" w:styleId="Header">
    <w:name w:val="Header"/>
    <w:basedOn w:val="Normal"/>
    <w:uiPriority w:val="99"/>
    <w:unhideWhenUsed/>
    <w:rsid w:val="004b6563"/>
    <w:pPr>
      <w:tabs>
        <w:tab w:val="clear" w:pos="708"/>
        <w:tab w:val="center" w:pos="4677" w:leader="none"/>
        <w:tab w:val="right" w:pos="9355" w:leader="none"/>
      </w:tabs>
    </w:pPr>
    <w:rPr>
      <w:rFonts w:ascii="Calibri" w:hAnsi="Calibri" w:cs="" w:asciiTheme="minorHAnsi" w:cstheme="minorBidi" w:hAnsiTheme="minorHAnsi"/>
      <w:sz w:val="22"/>
      <w:szCs w:val="22"/>
      <w:lang w:eastAsia="en-US"/>
    </w:rPr>
  </w:style>
  <w:style w:type="paragraph" w:styleId="Footer">
    <w:name w:val="Footer"/>
    <w:basedOn w:val="Normal"/>
    <w:uiPriority w:val="99"/>
    <w:unhideWhenUsed/>
    <w:rsid w:val="004b6563"/>
    <w:pPr>
      <w:tabs>
        <w:tab w:val="clear" w:pos="708"/>
        <w:tab w:val="center" w:pos="4677" w:leader="none"/>
        <w:tab w:val="right" w:pos="9355" w:leader="none"/>
      </w:tabs>
    </w:pPr>
    <w:rPr>
      <w:rFonts w:ascii="Calibri" w:hAnsi="Calibri" w:cs="" w:asciiTheme="minorHAnsi" w:cstheme="minorBidi" w:hAnsi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c51ecd"/>
    <w:pPr>
      <w:spacing w:lineRule="auto" w:line="259" w:before="0" w:after="160"/>
      <w:ind w:left="720" w:hanging="0"/>
      <w:contextualSpacing/>
    </w:pPr>
    <w:rPr>
      <w:rFonts w:ascii="Calibri" w:hAnsi="Calibri" w:cs="" w:asciiTheme="minorHAnsi" w:cstheme="minorBidi" w:hAnsiTheme="minorHAnsi"/>
      <w:sz w:val="22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1"/>
    <w:uiPriority w:val="39"/>
    <w:rsid w:val="0031496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LibreOffice/6.2.2.2$Linux_X86_64 LibreOffice_project/2b840030fec2aae0fd2658d8d4f9548af4e3518d</Application>
  <Pages>10</Pages>
  <Words>810</Words>
  <Characters>5179</Characters>
  <CharactersWithSpaces>5940</CharactersWithSpaces>
  <Paragraphs>64</Paragraphs>
  <Company>Steplogic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2019-08-30T11:15:00Z</dcterms:created>
  <dc:creator>Шкорупеев Сергей Александрович</dc:creator>
  <dc:description/>
  <dc:language>en-US</dc:language>
  <cp:lastModifiedBy/>
  <dcterms:modified xsi:type="dcterms:W3CDTF">2019-12-13T14:02:13Z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Steplogic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