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Digital Marketing Strategy</w:t>
      </w:r>
    </w:p>
    <w:p>
      <w:pPr>
        <w:jc w:val="center"/>
      </w:pPr>
      <w:r>
        <w:rPr>
          <w:i/>
          <w:color w:val="555555"/>
          <w:sz w:val="28"/>
        </w:rPr>
        <w:t>Stratégie de Marketing Digital</w:t>
      </w:r>
    </w:p>
    <w:p>
      <w:pPr>
        <w:jc w:val="center"/>
      </w:pPr>
      <w:r>
        <w:rPr>
          <w:color w:val="1A1A1A"/>
          <w:sz w:val="26"/>
        </w:rPr>
        <w:t>Lully 1661 · Lisbon</w:t>
      </w:r>
    </w:p>
    <w:p>
      <w:pPr>
        <w:jc w:val="center"/>
      </w:pPr>
      <w:r>
        <w:rPr>
          <w:color w:val="888888"/>
          <w:sz w:val="20"/>
        </w:rPr>
        <w:t>Draft v0.1   ·   Prepared 2026-05-22   ·   EN primary · FR secondary</w:t>
      </w:r>
    </w:p>
    <w:p/>
    <w:p>
      <w:pPr>
        <w:pStyle w:val="Heading2"/>
      </w:pPr>
      <w:r>
        <w:rPr>
          <w:color w:val="1A1A1A"/>
        </w:rPr>
        <w:t>Status &amp; Scope</w:t>
      </w:r>
    </w:p>
    <w:p>
      <w:r>
        <w:rPr>
          <w:i/>
          <w:color w:val="555555"/>
          <w:sz w:val="22"/>
        </w:rPr>
        <w:t>Statut &amp; Périmètre</w:t>
      </w:r>
    </w:p>
    <w:p>
      <w:r>
        <w:rPr>
          <w:b w:val="0"/>
          <w:i w:val="0"/>
          <w:color w:val="222222"/>
          <w:sz w:val="22"/>
        </w:rPr>
        <w:t>Draft for client review. Companion documents: competitor-scan, platform-recommendation-v2, architecture. Scope: integrated digital marketing across website, e-commerce, Instagram, Xiaohongshu, SEO, GEO, Google Business, reviews and CRM, for the three-store Lisbon footprint.</w:t>
      </w:r>
    </w:p>
    <w:p>
      <w:r>
        <w:rPr>
          <w:b w:val="0"/>
          <w:i/>
          <w:color w:val="555555"/>
          <w:sz w:val="20"/>
        </w:rPr>
        <w:t>Brouillon pour relecture client. Documents associés : competitor-scan, platform-recommendation-v2, architecture. Périmètre : marketing digital intégré sur site, e-commerce, Instagram, Xiaohongshu, SEO, GEO, Google Business, avis et CRM, pour l'empreinte de trois boutiques à Lisbonne.</w:t>
      </w:r>
    </w:p>
    <w:p>
      <w:r>
        <w:br w:type="page"/>
      </w:r>
    </w:p>
    <w:p>
      <w:pPr>
        <w:pStyle w:val="Heading1"/>
      </w:pPr>
      <w:r>
        <w:rPr>
          <w:color w:val="1A1A1A"/>
        </w:rPr>
        <w:t>0. TL;DR — Five Strategic Anchors</w:t>
      </w:r>
    </w:p>
    <w:p>
      <w:r>
        <w:rPr>
          <w:i/>
          <w:color w:val="555555"/>
          <w:sz w:val="22"/>
        </w:rPr>
        <w:t>0. Résumé — Cinq Ancres Stratégiques</w:t>
      </w:r>
    </w:p>
    <w:p>
      <w:r>
        <w:rPr>
          <w:b w:val="0"/>
          <w:i w:val="0"/>
          <w:color w:val="222222"/>
          <w:sz w:val="22"/>
        </w:rPr>
        <w:t>Lully 1661 has one real digital moat its four competitors do not: a Baroque-heritage narrative in a Lisbon market where every alternative is a flavour of "modern minimalist." The job of the next 12 months is to convert that brand asymmetry into a measurable lead in (a) Google search for "brunch / bakery / Sunday brunch Lisbon", (b) Instagram and TikTok discovery, (c) traveler-facing review platforms (Google, TripAdvisor), and (d) generative engines (ChatGPT, Perplexity, Gemini) — while parallel-tracking a migration of Uber Eats and Glovo customers to direct ordering once Phase-2 commerce ships.</w:t>
      </w:r>
    </w:p>
    <w:p>
      <w:r>
        <w:rPr>
          <w:b w:val="0"/>
          <w:i/>
          <w:color w:val="555555"/>
          <w:sz w:val="20"/>
        </w:rPr>
        <w:t>Lully 1661 possède un fossé de marque que ses quatre concurrents directs n'ont pas : un récit baroque dans un marché lisboète où chaque alternative est une déclinaison du « minimalisme moderne ». La mission des 12 prochains mois est de transformer cette asymétrie de marque en avance mesurable sur (a) la recherche Google « brunch / boulangerie / brunch du dimanche Lisbonne », (b) la découverte sur Instagram et TikTok, (c) les plateformes d'avis des voyageurs (Google, TripAdvisor), et (d) les moteurs génératifs (ChatGPT, Perplexity, Gemini) — tout en orchestrant en parallèle la migration des clients Uber Eats et Glovo vers la commande directe dès le lancement de la Phase 2 e-commerce.</w:t>
      </w:r>
    </w:p>
    <w:p/>
    <w:tbl>
      <w:tblPr>
        <w:tblStyle w:val="LightGrid-Accent1"/>
        <w:tblW w:type="auto" w:w="0"/>
        <w:tblLook w:firstColumn="1" w:firstRow="1" w:lastColumn="0" w:lastRow="0" w:noHBand="0" w:noVBand="1" w:val="04A0"/>
      </w:tblPr>
      <w:tblGrid>
        <w:gridCol w:w="3324"/>
        <w:gridCol w:w="3324"/>
        <w:gridCol w:w="3324"/>
      </w:tblGrid>
      <w:tr>
        <w:tc>
          <w:tcPr>
            <w:tcW w:type="dxa" w:w="567"/>
            <w:shd w:val="clear" w:color="auto" w:fill="1A1A1A"/>
          </w:tcPr>
          <w:p>
            <w:r/>
            <w:r>
              <w:rPr>
                <w:b/>
                <w:color w:val="FFFFFF"/>
                <w:sz w:val="20"/>
              </w:rPr>
              <w:t>#</w:t>
            </w:r>
          </w:p>
        </w:tc>
        <w:tc>
          <w:tcPr>
            <w:tcW w:type="dxa" w:w="2835"/>
            <w:shd w:val="clear" w:color="auto" w:fill="1A1A1A"/>
          </w:tcPr>
          <w:p>
            <w:r/>
            <w:r>
              <w:rPr>
                <w:b/>
                <w:color w:val="FFFFFF"/>
                <w:sz w:val="20"/>
              </w:rPr>
              <w:t>Anchor</w:t>
            </w:r>
          </w:p>
          <w:p>
            <w:r>
              <w:rPr>
                <w:i/>
                <w:color w:val="CCCCCC"/>
                <w:sz w:val="17"/>
              </w:rPr>
              <w:t>Ancre</w:t>
            </w:r>
          </w:p>
        </w:tc>
        <w:tc>
          <w:tcPr>
            <w:tcW w:type="dxa" w:w="6236"/>
            <w:shd w:val="clear" w:color="auto" w:fill="1A1A1A"/>
          </w:tcPr>
          <w:p>
            <w:r/>
            <w:r>
              <w:rPr>
                <w:b/>
                <w:color w:val="FFFFFF"/>
                <w:sz w:val="20"/>
              </w:rPr>
              <w:t>One-liner</w:t>
            </w:r>
          </w:p>
          <w:p>
            <w:r>
              <w:rPr>
                <w:i/>
                <w:color w:val="CCCCCC"/>
                <w:sz w:val="17"/>
              </w:rPr>
              <w:t>En une ligne</w:t>
            </w:r>
          </w:p>
        </w:tc>
      </w:tr>
      <w:tr>
        <w:tc>
          <w:tcPr>
            <w:tcW w:type="dxa" w:w="567"/>
          </w:tcPr>
          <w:p>
            <w:r/>
            <w:r>
              <w:rPr>
                <w:color w:val="222222"/>
                <w:sz w:val="19"/>
              </w:rPr>
              <w:t>1</w:t>
            </w:r>
          </w:p>
        </w:tc>
        <w:tc>
          <w:tcPr>
            <w:tcW w:type="dxa" w:w="2835"/>
          </w:tcPr>
          <w:p>
            <w:r/>
            <w:r>
              <w:rPr>
                <w:color w:val="222222"/>
                <w:sz w:val="19"/>
              </w:rPr>
              <w:t>Own the Baroque story</w:t>
            </w:r>
          </w:p>
          <w:p>
            <w:r>
              <w:rPr>
                <w:i/>
                <w:color w:val="555555"/>
                <w:sz w:val="17"/>
              </w:rPr>
              <w:t>Posséder le récit baroque</w:t>
            </w:r>
          </w:p>
        </w:tc>
        <w:tc>
          <w:tcPr>
            <w:tcW w:type="dxa" w:w="6236"/>
          </w:tcPr>
          <w:p>
            <w:r/>
            <w:r>
              <w:rPr>
                <w:color w:val="222222"/>
                <w:sz w:val="19"/>
              </w:rPr>
              <w:t>Convert visual heritage into a content engine — the only differentiator competitors cannot copy.</w:t>
            </w:r>
          </w:p>
          <w:p>
            <w:r>
              <w:rPr>
                <w:i/>
                <w:color w:val="555555"/>
                <w:sz w:val="17"/>
              </w:rPr>
              <w:t>Transformer l'héritage visuel en moteur de contenu — le seul différenciateur incopiable.</w:t>
            </w:r>
          </w:p>
        </w:tc>
      </w:tr>
      <w:tr>
        <w:tc>
          <w:tcPr>
            <w:tcW w:type="dxa" w:w="567"/>
          </w:tcPr>
          <w:p>
            <w:r/>
            <w:r>
              <w:rPr>
                <w:color w:val="222222"/>
                <w:sz w:val="19"/>
              </w:rPr>
              <w:t>2</w:t>
            </w:r>
          </w:p>
        </w:tc>
        <w:tc>
          <w:tcPr>
            <w:tcW w:type="dxa" w:w="2835"/>
          </w:tcPr>
          <w:p>
            <w:r/>
            <w:r>
              <w:rPr>
                <w:color w:val="222222"/>
                <w:sz w:val="19"/>
              </w:rPr>
              <w:t>Win Anjos Sunday brunch first</w:t>
            </w:r>
          </w:p>
          <w:p>
            <w:r>
              <w:rPr>
                <w:i/>
                <w:color w:val="555555"/>
                <w:sz w:val="17"/>
              </w:rPr>
              <w:t>Gagner d'abord le brunch dominical d'Anjos</w:t>
            </w:r>
          </w:p>
        </w:tc>
        <w:tc>
          <w:tcPr>
            <w:tcW w:type="dxa" w:w="6236"/>
          </w:tcPr>
          <w:p>
            <w:r/>
            <w:r>
              <w:rPr>
                <w:color w:val="222222"/>
                <w:sz w:val="19"/>
              </w:rPr>
              <w:t>Wedge into a micro-segment competitors don't serve (Dear Breakfast off-zone, Padaria 110 closed Sunday).</w:t>
            </w:r>
          </w:p>
          <w:p>
            <w:r>
              <w:rPr>
                <w:i/>
                <w:color w:val="555555"/>
                <w:sz w:val="17"/>
              </w:rPr>
              <w:t>S'enraciner dans un micro-segment vacant (Dear Breakfast hors zone, Padaria 110 fermée le dimanche).</w:t>
            </w:r>
          </w:p>
        </w:tc>
      </w:tr>
      <w:tr>
        <w:tc>
          <w:tcPr>
            <w:tcW w:type="dxa" w:w="567"/>
          </w:tcPr>
          <w:p>
            <w:r/>
            <w:r>
              <w:rPr>
                <w:color w:val="222222"/>
                <w:sz w:val="19"/>
              </w:rPr>
              <w:t>3</w:t>
            </w:r>
          </w:p>
        </w:tc>
        <w:tc>
          <w:tcPr>
            <w:tcW w:type="dxa" w:w="2835"/>
          </w:tcPr>
          <w:p>
            <w:r/>
            <w:r>
              <w:rPr>
                <w:color w:val="222222"/>
                <w:sz w:val="19"/>
              </w:rPr>
              <w:t>Treat Uber Eats / Glovo as paid acquisition</w:t>
            </w:r>
          </w:p>
          <w:p>
            <w:r>
              <w:rPr>
                <w:i/>
                <w:color w:val="555555"/>
                <w:sz w:val="17"/>
              </w:rPr>
              <w:t>Considérer Uber Eats / Glovo comme acquisition payante</w:t>
            </w:r>
          </w:p>
        </w:tc>
        <w:tc>
          <w:tcPr>
            <w:tcW w:type="dxa" w:w="6236"/>
          </w:tcPr>
          <w:p>
            <w:r/>
            <w:r>
              <w:rPr>
                <w:color w:val="222222"/>
                <w:sz w:val="19"/>
              </w:rPr>
              <w:t>Design a packaging → newsletter → direct-order funnel from day one.</w:t>
            </w:r>
          </w:p>
          <w:p>
            <w:r>
              <w:rPr>
                <w:i/>
                <w:color w:val="555555"/>
                <w:sz w:val="17"/>
              </w:rPr>
              <w:t>Concevoir un entonnoir packaging → infolettre → commande directe dès le premier jour.</w:t>
            </w:r>
          </w:p>
        </w:tc>
      </w:tr>
      <w:tr>
        <w:tc>
          <w:tcPr>
            <w:tcW w:type="dxa" w:w="567"/>
          </w:tcPr>
          <w:p>
            <w:r/>
            <w:r>
              <w:rPr>
                <w:color w:val="222222"/>
                <w:sz w:val="19"/>
              </w:rPr>
              <w:t>4</w:t>
            </w:r>
          </w:p>
        </w:tc>
        <w:tc>
          <w:tcPr>
            <w:tcW w:type="dxa" w:w="2835"/>
          </w:tcPr>
          <w:p>
            <w:r/>
            <w:r>
              <w:rPr>
                <w:color w:val="222222"/>
                <w:sz w:val="19"/>
              </w:rPr>
              <w:t>Build GEO-ready content infrastructure</w:t>
            </w:r>
          </w:p>
          <w:p>
            <w:r>
              <w:rPr>
                <w:i/>
                <w:color w:val="555555"/>
                <w:sz w:val="17"/>
              </w:rPr>
              <w:t>Bâtir une infrastructure prête pour le GEO</w:t>
            </w:r>
          </w:p>
        </w:tc>
        <w:tc>
          <w:tcPr>
            <w:tcW w:type="dxa" w:w="6236"/>
          </w:tcPr>
          <w:p>
            <w:r/>
            <w:r>
              <w:rPr>
                <w:color w:val="222222"/>
                <w:sz w:val="19"/>
              </w:rPr>
              <w:t>Schema.org + FAQ-shaped journal + Wikidata entry — 18-month compounding bet.</w:t>
            </w:r>
          </w:p>
          <w:p>
            <w:r>
              <w:rPr>
                <w:i/>
                <w:color w:val="555555"/>
                <w:sz w:val="17"/>
              </w:rPr>
              <w:t>Schema.org + journal en format FAQ + fiche Wikidata — pari à effet composé sur 18 mois.</w:t>
            </w:r>
          </w:p>
        </w:tc>
      </w:tr>
      <w:tr>
        <w:tc>
          <w:tcPr>
            <w:tcW w:type="dxa" w:w="567"/>
          </w:tcPr>
          <w:p>
            <w:r/>
            <w:r>
              <w:rPr>
                <w:color w:val="222222"/>
                <w:sz w:val="19"/>
              </w:rPr>
              <w:t>5</w:t>
            </w:r>
          </w:p>
        </w:tc>
        <w:tc>
          <w:tcPr>
            <w:tcW w:type="dxa" w:w="2835"/>
          </w:tcPr>
          <w:p>
            <w:r/>
            <w:r>
              <w:rPr>
                <w:color w:val="222222"/>
                <w:sz w:val="19"/>
              </w:rPr>
              <w:t>Reviews are SEO</w:t>
            </w:r>
          </w:p>
          <w:p>
            <w:r>
              <w:rPr>
                <w:i/>
                <w:color w:val="555555"/>
                <w:sz w:val="17"/>
              </w:rPr>
              <w:t>Les avis sont du SEO</w:t>
            </w:r>
          </w:p>
        </w:tc>
        <w:tc>
          <w:tcPr>
            <w:tcW w:type="dxa" w:w="6236"/>
          </w:tcPr>
          <w:p>
            <w:r/>
            <w:r>
              <w:rPr>
                <w:color w:val="222222"/>
                <w:sz w:val="19"/>
              </w:rPr>
              <w:t>Google + TripAdvisor reviews matter as much as backlinks for the traveler audience.</w:t>
            </w:r>
          </w:p>
          <w:p>
            <w:r>
              <w:rPr>
                <w:i/>
                <w:color w:val="555555"/>
                <w:sz w:val="17"/>
              </w:rPr>
              <w:t>Les avis Google et TripAdvisor pèsent autant que les backlinks pour l'audience voyageurs.</w:t>
            </w:r>
          </w:p>
        </w:tc>
      </w:tr>
    </w:tbl>
    <w:p>
      <w:r>
        <w:br w:type="page"/>
      </w:r>
    </w:p>
    <w:p>
      <w:pPr>
        <w:pStyle w:val="Heading1"/>
      </w:pPr>
      <w:r>
        <w:rPr>
          <w:color w:val="1A1A1A"/>
        </w:rPr>
        <w:t>1. Where Lully 1661 Stands</w:t>
      </w:r>
    </w:p>
    <w:p>
      <w:r>
        <w:rPr>
          <w:i/>
          <w:color w:val="555555"/>
          <w:sz w:val="22"/>
        </w:rPr>
        <w:t>1. Positionnement Actuel</w:t>
      </w:r>
    </w:p>
    <w:p>
      <w:pPr>
        <w:pStyle w:val="Heading2"/>
      </w:pPr>
      <w:r>
        <w:rPr>
          <w:color w:val="1A1A1A"/>
        </w:rPr>
        <w:t>1.1 Asset Inventory</w:t>
      </w:r>
    </w:p>
    <w:p>
      <w:r>
        <w:rPr>
          <w:i/>
          <w:color w:val="555555"/>
          <w:sz w:val="22"/>
        </w:rPr>
        <w:t>1.1 Inventaire des Actifs</w:t>
      </w:r>
    </w:p>
    <w:tbl>
      <w:tblPr>
        <w:tblStyle w:val="LightGrid-Accent1"/>
        <w:tblW w:type="auto" w:w="0"/>
        <w:tblLook w:firstColumn="1" w:firstRow="1" w:lastColumn="0" w:lastRow="0" w:noHBand="0" w:noVBand="1" w:val="04A0"/>
      </w:tblPr>
      <w:tblGrid>
        <w:gridCol w:w="4986"/>
        <w:gridCol w:w="4986"/>
      </w:tblGrid>
      <w:tr>
        <w:tc>
          <w:tcPr>
            <w:tcW w:type="dxa" w:w="2551"/>
            <w:shd w:val="clear" w:color="auto" w:fill="1A1A1A"/>
          </w:tcPr>
          <w:p>
            <w:r/>
            <w:r>
              <w:rPr>
                <w:b/>
                <w:color w:val="FFFFFF"/>
                <w:sz w:val="20"/>
              </w:rPr>
              <w:t>Dimension</w:t>
            </w:r>
          </w:p>
          <w:p>
            <w:r>
              <w:rPr>
                <w:i/>
                <w:color w:val="CCCCCC"/>
                <w:sz w:val="17"/>
              </w:rPr>
              <w:t>Dimension</w:t>
            </w:r>
          </w:p>
        </w:tc>
        <w:tc>
          <w:tcPr>
            <w:tcW w:type="dxa" w:w="7087"/>
            <w:shd w:val="clear" w:color="auto" w:fill="1A1A1A"/>
          </w:tcPr>
          <w:p>
            <w:r/>
            <w:r>
              <w:rPr>
                <w:b/>
                <w:color w:val="FFFFFF"/>
                <w:sz w:val="20"/>
              </w:rPr>
              <w:t>Current state</w:t>
            </w:r>
          </w:p>
          <w:p>
            <w:r>
              <w:rPr>
                <w:i/>
                <w:color w:val="CCCCCC"/>
                <w:sz w:val="17"/>
              </w:rPr>
              <w:t>État actuel</w:t>
            </w:r>
          </w:p>
        </w:tc>
      </w:tr>
      <w:tr>
        <w:tc>
          <w:tcPr>
            <w:tcW w:type="dxa" w:w="2551"/>
          </w:tcPr>
          <w:p>
            <w:r/>
            <w:r>
              <w:rPr>
                <w:color w:val="222222"/>
                <w:sz w:val="19"/>
              </w:rPr>
              <w:t>Stores</w:t>
            </w:r>
          </w:p>
          <w:p>
            <w:r>
              <w:rPr>
                <w:i/>
                <w:color w:val="555555"/>
                <w:sz w:val="17"/>
              </w:rPr>
              <w:t>Boutiques</w:t>
            </w:r>
          </w:p>
        </w:tc>
        <w:tc>
          <w:tcPr>
            <w:tcW w:type="dxa" w:w="7087"/>
          </w:tcPr>
          <w:p>
            <w:r/>
            <w:r>
              <w:rPr>
                <w:color w:val="222222"/>
                <w:sz w:val="19"/>
              </w:rPr>
              <w:t>3 — Anjos (flagship + brunch + dine-in + only Sunday opening), Beato, Campo de Ourique</w:t>
            </w:r>
          </w:p>
        </w:tc>
      </w:tr>
      <w:tr>
        <w:tc>
          <w:tcPr>
            <w:tcW w:type="dxa" w:w="2551"/>
          </w:tcPr>
          <w:p>
            <w:r/>
            <w:r>
              <w:rPr>
                <w:color w:val="222222"/>
                <w:sz w:val="19"/>
              </w:rPr>
              <w:t>Brand position</w:t>
            </w:r>
          </w:p>
          <w:p>
            <w:r>
              <w:rPr>
                <w:i/>
                <w:color w:val="555555"/>
                <w:sz w:val="17"/>
              </w:rPr>
              <w:t>Positionnement de marque</w:t>
            </w:r>
          </w:p>
        </w:tc>
        <w:tc>
          <w:tcPr>
            <w:tcW w:type="dxa" w:w="7087"/>
          </w:tcPr>
          <w:p>
            <w:r/>
            <w:r>
              <w:rPr>
                <w:color w:val="222222"/>
                <w:sz w:val="19"/>
              </w:rPr>
              <w:t>"Boulangerie Renaissance" — Baroque copperplate + 1661 namesake heritage + three sub-brands (Caffetier, Meunier, Patissière)</w:t>
            </w:r>
          </w:p>
        </w:tc>
      </w:tr>
      <w:tr>
        <w:tc>
          <w:tcPr>
            <w:tcW w:type="dxa" w:w="2551"/>
          </w:tcPr>
          <w:p>
            <w:r/>
            <w:r>
              <w:rPr>
                <w:color w:val="222222"/>
                <w:sz w:val="19"/>
              </w:rPr>
              <w:t>Product range</w:t>
            </w:r>
          </w:p>
          <w:p>
            <w:r>
              <w:rPr>
                <w:i/>
                <w:color w:val="555555"/>
                <w:sz w:val="17"/>
              </w:rPr>
              <w:t>Gamme produit</w:t>
            </w:r>
          </w:p>
        </w:tc>
        <w:tc>
          <w:tcPr>
            <w:tcW w:type="dxa" w:w="7087"/>
          </w:tcPr>
          <w:p>
            <w:r/>
            <w:r>
              <w:rPr>
                <w:color w:val="222222"/>
                <w:sz w:val="19"/>
              </w:rPr>
              <w:t>48h-fermented sourdough breads (Paillard, Fâcheux) + French viennoiserie + cosmopolitan brunch (Benedict, Florentine, Cilbir, Pain Perdu, Avocado, Le Menuet, Le Monsieur, Sopa do Mês)</w:t>
            </w:r>
          </w:p>
        </w:tc>
      </w:tr>
      <w:tr>
        <w:tc>
          <w:tcPr>
            <w:tcW w:type="dxa" w:w="2551"/>
          </w:tcPr>
          <w:p>
            <w:r/>
            <w:r>
              <w:rPr>
                <w:color w:val="222222"/>
                <w:sz w:val="19"/>
              </w:rPr>
              <w:t>Digital maturity</w:t>
            </w:r>
          </w:p>
          <w:p>
            <w:r>
              <w:rPr>
                <w:i/>
                <w:color w:val="555555"/>
                <w:sz w:val="17"/>
              </w:rPr>
              <w:t>Maturité digitale</w:t>
            </w:r>
          </w:p>
        </w:tc>
        <w:tc>
          <w:tcPr>
            <w:tcW w:type="dxa" w:w="7087"/>
          </w:tcPr>
          <w:p>
            <w:r/>
            <w:r>
              <w:rPr>
                <w:color w:val="222222"/>
                <w:sz w:val="19"/>
              </w:rPr>
              <w:t>Bottom of competitive set today — no live site, social-only. After v1 launch: parity with Dear Breakfast, ahead of doBeco and Padaria 110, still behind The Folks on commerce depth</w:t>
            </w:r>
          </w:p>
        </w:tc>
      </w:tr>
      <w:tr>
        <w:tc>
          <w:tcPr>
            <w:tcW w:type="dxa" w:w="2551"/>
          </w:tcPr>
          <w:p>
            <w:r/>
            <w:r>
              <w:rPr>
                <w:color w:val="222222"/>
                <w:sz w:val="19"/>
              </w:rPr>
              <w:t>Delivery</w:t>
            </w:r>
          </w:p>
          <w:p>
            <w:r>
              <w:rPr>
                <w:i/>
                <w:color w:val="555555"/>
                <w:sz w:val="17"/>
              </w:rPr>
              <w:t>Livraison</w:t>
            </w:r>
          </w:p>
        </w:tc>
        <w:tc>
          <w:tcPr>
            <w:tcW w:type="dxa" w:w="7087"/>
          </w:tcPr>
          <w:p>
            <w:r/>
            <w:r>
              <w:rPr>
                <w:color w:val="222222"/>
                <w:sz w:val="19"/>
              </w:rPr>
              <w:t>Uber Eats + Glovo only (no direct online order in v1)</w:t>
            </w:r>
          </w:p>
        </w:tc>
      </w:tr>
      <w:tr>
        <w:tc>
          <w:tcPr>
            <w:tcW w:type="dxa" w:w="2551"/>
          </w:tcPr>
          <w:p>
            <w:r/>
            <w:r>
              <w:rPr>
                <w:color w:val="222222"/>
                <w:sz w:val="19"/>
              </w:rPr>
              <w:t>Site languages</w:t>
            </w:r>
          </w:p>
          <w:p>
            <w:r>
              <w:rPr>
                <w:i/>
                <w:color w:val="555555"/>
                <w:sz w:val="17"/>
              </w:rPr>
              <w:t>Langues du site</w:t>
            </w:r>
          </w:p>
        </w:tc>
        <w:tc>
          <w:tcPr>
            <w:tcW w:type="dxa" w:w="7087"/>
          </w:tcPr>
          <w:p>
            <w:r/>
            <w:r>
              <w:rPr>
                <w:color w:val="222222"/>
                <w:sz w:val="19"/>
              </w:rPr>
              <w:t>PT + EN (per lib/i18n/routing.ts) — CN not in scope for v1</w:t>
            </w:r>
          </w:p>
        </w:tc>
      </w:tr>
      <w:tr>
        <w:tc>
          <w:tcPr>
            <w:tcW w:type="dxa" w:w="2551"/>
          </w:tcPr>
          <w:p>
            <w:r/>
            <w:r>
              <w:rPr>
                <w:color w:val="222222"/>
                <w:sz w:val="19"/>
              </w:rPr>
              <w:t>CMS</w:t>
            </w:r>
          </w:p>
          <w:p>
            <w:r>
              <w:rPr>
                <w:i/>
                <w:color w:val="555555"/>
                <w:sz w:val="17"/>
              </w:rPr>
              <w:t>CMS</w:t>
            </w:r>
          </w:p>
        </w:tc>
        <w:tc>
          <w:tcPr>
            <w:tcW w:type="dxa" w:w="7087"/>
          </w:tcPr>
          <w:p>
            <w:r/>
            <w:r>
              <w:rPr>
                <w:color w:val="222222"/>
                <w:sz w:val="19"/>
              </w:rPr>
              <w:t>Keystatic, git-backed, owner-editable weekly menu</w:t>
            </w:r>
          </w:p>
        </w:tc>
      </w:tr>
    </w:tbl>
    <w:p/>
    <w:p>
      <w:pPr>
        <w:pStyle w:val="Heading2"/>
      </w:pPr>
      <w:r>
        <w:rPr>
          <w:color w:val="1A1A1A"/>
        </w:rPr>
        <w:t>1.2 The Three Truths of the Lisbon Landscape</w:t>
      </w:r>
    </w:p>
    <w:p>
      <w:r>
        <w:rPr>
          <w:i/>
          <w:color w:val="555555"/>
          <w:sz w:val="22"/>
        </w:rPr>
        <w:t>1.2 Les Trois Vérités du Paysage Lisboète</w:t>
      </w:r>
    </w:p>
    <w:p>
      <w:r>
        <w:rPr>
          <w:b/>
          <w:i w:val="0"/>
          <w:color w:val="222222"/>
          <w:sz w:val="22"/>
        </w:rPr>
        <w:t>Truth 1.</w:t>
      </w:r>
    </w:p>
    <w:p>
      <w:r>
        <w:rPr>
          <w:b w:val="0"/>
          <w:i w:val="0"/>
          <w:color w:val="222222"/>
          <w:sz w:val="22"/>
        </w:rPr>
        <w:t>You are not competing for "the nearest bakery." You are competing for algorithmic visibility — in Google Search, Instagram Explore, Google Maps, TripAdvisor, and increasingly in generative-AI answers. By the time a traveler types "best brunch Lisbon" on the plane, the fight is already underway. Dear Breakfast and The Folks have a multi-year head-start on this front; we close it with structure (schema markup, multilingual SEO, journal content) rather than spend.</w:t>
      </w:r>
    </w:p>
    <w:p>
      <w:r>
        <w:rPr>
          <w:b w:val="0"/>
          <w:i/>
          <w:color w:val="555555"/>
          <w:sz w:val="20"/>
        </w:rPr>
        <w:t>Vous ne vous battez pas pour « la boulangerie la plus proche ». Vous vous battez pour la visibilité algorithmique — Google Search, Instagram Explore, Google Maps, TripAdvisor, et de plus en plus les réponses des IA génératives. Au moment où un voyageur tape « best brunch Lisbon » dans l'avion, la bataille a déjà commencé. Dear Breakfast et The Folks ont plusieurs années d'avance ; nous rattrapons par la structure (balisage schema.org, SEO multilingue, journal éditorial) plutôt que par la dépense publicitaire.</w:t>
      </w:r>
    </w:p>
    <w:p>
      <w:r>
        <w:rPr>
          <w:b/>
          <w:i w:val="0"/>
          <w:color w:val="222222"/>
          <w:sz w:val="22"/>
        </w:rPr>
        <w:t>Truth 2.</w:t>
      </w:r>
    </w:p>
    <w:p>
      <w:r>
        <w:rPr>
          <w:b w:val="0"/>
          <w:i w:val="0"/>
          <w:color w:val="222222"/>
          <w:sz w:val="22"/>
        </w:rPr>
        <w:t>The Folks proves that "Lisbon bakery/café e-commerce works" — they ship coffee worldwide via Shopify with full B2B wholesale. This is not aspiration; it's validation of Lully's Phase-2 commerce hypothesis. They are the benchmark we will eventually be compared against, not a model to copy wholesale (their category is coffee-first, ours is bakery-first).</w:t>
      </w:r>
    </w:p>
    <w:p>
      <w:r>
        <w:rPr>
          <w:b w:val="0"/>
          <w:i/>
          <w:color w:val="555555"/>
          <w:sz w:val="20"/>
        </w:rPr>
        <w:t>The Folks démontre qu'un e-commerce de boulangerie/café à Lisbonne fonctionne — ils expédient du café dans le monde entier via Shopify et gèrent un wholesale B2B complet. Ce n'est pas une aspiration, c'est la validation de l'hypothèse e-commerce Phase 2 de Lully. Ils sont le benchmark de référence, pas un modèle à copier intégralement (leur catégorie est avant tout café, la nôtre avant tout boulangerie).</w:t>
      </w:r>
    </w:p>
    <w:p>
      <w:r>
        <w:rPr>
          <w:b/>
          <w:i w:val="0"/>
          <w:color w:val="222222"/>
          <w:sz w:val="22"/>
        </w:rPr>
        <w:t>Truth 3.</w:t>
      </w:r>
    </w:p>
    <w:p>
      <w:r>
        <w:rPr>
          <w:b w:val="0"/>
          <w:i w:val="0"/>
          <w:color w:val="222222"/>
          <w:sz w:val="22"/>
        </w:rPr>
        <w:t>doBeco is the most dangerous neighbour — same 3-store scale, same bakery + brunch positioning, same Lisbon geography, same premium pricing. Their advantage is a chef-driven origin story (António José de Mello, pandemic garage). Our advantage is a richer brand vocabulary (1661, Renaissance, three guild sub-brands). To convert that into a real lead, the heritage story has to leave the moodboard and live in journal articles, packaging plaques, and store fittings.</w:t>
      </w:r>
    </w:p>
    <w:p>
      <w:r>
        <w:rPr>
          <w:b w:val="0"/>
          <w:i/>
          <w:color w:val="555555"/>
          <w:sz w:val="20"/>
        </w:rPr>
        <w:t>doBeco est le voisin le plus dangereux — même échelle de 3 boutiques, même positionnement boulangerie + brunch, même géographie lisboète, même tarification premium. Leur avantage est un récit fondateur porté par un chef (António José de Mello, garage en confinement). Le nôtre est un vocabulaire de marque plus riche (1661, Renaissance, trois sous-marques de corporation). Pour transformer cet avantage en avance réelle, le récit patrimonial doit sortir du moodboard et s'incarner dans des articles éditoriaux, des cartouches sur les emballages, et le mobilier des boutiques.</w:t>
      </w:r>
    </w:p>
    <w:p>
      <w:r>
        <w:br w:type="page"/>
      </w:r>
    </w:p>
    <w:p>
      <w:pPr>
        <w:pStyle w:val="Heading1"/>
      </w:pPr>
      <w:r>
        <w:rPr>
          <w:color w:val="1A1A1A"/>
        </w:rPr>
        <w:t>2. Audience Segmentation</w:t>
      </w:r>
    </w:p>
    <w:p>
      <w:r>
        <w:rPr>
          <w:i/>
          <w:color w:val="555555"/>
          <w:sz w:val="22"/>
        </w:rPr>
        <w:t>2. Segmentation des Audiences</w:t>
      </w:r>
    </w:p>
    <w:p>
      <w:r>
        <w:rPr>
          <w:b w:val="0"/>
          <w:i w:val="0"/>
          <w:color w:val="222222"/>
          <w:sz w:val="22"/>
        </w:rPr>
        <w:t>The client brief identifies two audiences (local + traveler). Operationally this is too coarse — different sub-segments make decisions through entirely different funnels. We refine into six segments below; the channel matrix in § 3 is built directly on this segmentation.</w:t>
      </w:r>
    </w:p>
    <w:p>
      <w:r>
        <w:rPr>
          <w:b w:val="0"/>
          <w:i/>
          <w:color w:val="555555"/>
          <w:sz w:val="20"/>
        </w:rPr>
        <w:t>Le brief client identifie deux audiences (locaux + voyageurs). Opérationnellement c'est trop large — les sous-segments décident à travers des entonnoirs entièrement différents. Nous affinons en six segments ci-dessous ; la matrice de canaux (§ 3) en découle directement.</w:t>
      </w:r>
    </w:p>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567"/>
            <w:shd w:val="clear" w:color="auto" w:fill="1A1A1A"/>
          </w:tcPr>
          <w:p>
            <w:r/>
            <w:r>
              <w:rPr>
                <w:b/>
                <w:color w:val="FFFFFF"/>
                <w:sz w:val="20"/>
              </w:rPr>
              <w:t>#</w:t>
            </w:r>
          </w:p>
        </w:tc>
        <w:tc>
          <w:tcPr>
            <w:tcW w:type="dxa" w:w="2268"/>
            <w:shd w:val="clear" w:color="auto" w:fill="1A1A1A"/>
          </w:tcPr>
          <w:p>
            <w:r/>
            <w:r>
              <w:rPr>
                <w:b/>
                <w:color w:val="FFFFFF"/>
                <w:sz w:val="20"/>
              </w:rPr>
              <w:t>Segment</w:t>
            </w:r>
          </w:p>
          <w:p>
            <w:r>
              <w:rPr>
                <w:i/>
                <w:color w:val="CCCCCC"/>
                <w:sz w:val="17"/>
              </w:rPr>
              <w:t>Segment</w:t>
            </w:r>
          </w:p>
        </w:tc>
        <w:tc>
          <w:tcPr>
            <w:tcW w:type="dxa" w:w="2268"/>
            <w:shd w:val="clear" w:color="auto" w:fill="1A1A1A"/>
          </w:tcPr>
          <w:p>
            <w:r/>
            <w:r>
              <w:rPr>
                <w:b/>
                <w:color w:val="FFFFFF"/>
                <w:sz w:val="20"/>
              </w:rPr>
              <w:t>Trigger</w:t>
            </w:r>
          </w:p>
          <w:p>
            <w:r>
              <w:rPr>
                <w:i/>
                <w:color w:val="CCCCCC"/>
                <w:sz w:val="17"/>
              </w:rPr>
              <w:t>Déclencheur</w:t>
            </w:r>
          </w:p>
        </w:tc>
        <w:tc>
          <w:tcPr>
            <w:tcW w:type="dxa" w:w="1984"/>
            <w:shd w:val="clear" w:color="auto" w:fill="1A1A1A"/>
          </w:tcPr>
          <w:p>
            <w:r/>
            <w:r>
              <w:rPr>
                <w:b/>
                <w:color w:val="FFFFFF"/>
                <w:sz w:val="20"/>
              </w:rPr>
              <w:t>Decision</w:t>
            </w:r>
          </w:p>
          <w:p>
            <w:r>
              <w:rPr>
                <w:i/>
                <w:color w:val="CCCCCC"/>
                <w:sz w:val="17"/>
              </w:rPr>
              <w:t>Décision</w:t>
            </w:r>
          </w:p>
        </w:tc>
        <w:tc>
          <w:tcPr>
            <w:tcW w:type="dxa" w:w="2551"/>
            <w:shd w:val="clear" w:color="auto" w:fill="1A1A1A"/>
          </w:tcPr>
          <w:p>
            <w:r/>
            <w:r>
              <w:rPr>
                <w:b/>
                <w:color w:val="FFFFFF"/>
                <w:sz w:val="20"/>
              </w:rPr>
              <w:t>Primary channels</w:t>
            </w:r>
          </w:p>
          <w:p>
            <w:r>
              <w:rPr>
                <w:i/>
                <w:color w:val="CCCCCC"/>
                <w:sz w:val="17"/>
              </w:rPr>
              <w:t>Canaux principaux</w:t>
            </w:r>
          </w:p>
        </w:tc>
      </w:tr>
      <w:tr>
        <w:tc>
          <w:tcPr>
            <w:tcW w:type="dxa" w:w="567"/>
          </w:tcPr>
          <w:p>
            <w:r/>
            <w:r>
              <w:rPr>
                <w:color w:val="222222"/>
                <w:sz w:val="19"/>
              </w:rPr>
              <w:t>A1</w:t>
            </w:r>
          </w:p>
        </w:tc>
        <w:tc>
          <w:tcPr>
            <w:tcW w:type="dxa" w:w="2268"/>
          </w:tcPr>
          <w:p>
            <w:r/>
            <w:r>
              <w:rPr>
                <w:color w:val="222222"/>
                <w:sz w:val="19"/>
              </w:rPr>
              <w:t>Neighbourhood regular</w:t>
            </w:r>
          </w:p>
          <w:p>
            <w:r>
              <w:rPr>
                <w:i/>
                <w:color w:val="555555"/>
                <w:sz w:val="17"/>
              </w:rPr>
              <w:t>Habitué·e du quartier</w:t>
            </w:r>
          </w:p>
        </w:tc>
        <w:tc>
          <w:tcPr>
            <w:tcW w:type="dxa" w:w="2268"/>
          </w:tcPr>
          <w:p>
            <w:r/>
            <w:r>
              <w:rPr>
                <w:color w:val="222222"/>
                <w:sz w:val="19"/>
              </w:rPr>
              <w:t>Weekend ritual, commute pass-by</w:t>
            </w:r>
          </w:p>
          <w:p>
            <w:r>
              <w:rPr>
                <w:i/>
                <w:color w:val="555555"/>
                <w:sz w:val="17"/>
              </w:rPr>
              <w:t>Rituel week-end, trajet</w:t>
            </w:r>
          </w:p>
        </w:tc>
        <w:tc>
          <w:tcPr>
            <w:tcW w:type="dxa" w:w="1984"/>
          </w:tcPr>
          <w:p>
            <w:r/>
            <w:r>
              <w:rPr>
                <w:color w:val="222222"/>
                <w:sz w:val="19"/>
              </w:rPr>
              <w:t>Instant / habit</w:t>
            </w:r>
          </w:p>
          <w:p>
            <w:r>
              <w:rPr>
                <w:i/>
                <w:color w:val="555555"/>
                <w:sz w:val="17"/>
              </w:rPr>
              <w:t>Instantané / habitude</w:t>
            </w:r>
          </w:p>
        </w:tc>
        <w:tc>
          <w:tcPr>
            <w:tcW w:type="dxa" w:w="2551"/>
          </w:tcPr>
          <w:p>
            <w:r/>
            <w:r>
              <w:rPr>
                <w:color w:val="222222"/>
                <w:sz w:val="19"/>
              </w:rPr>
              <w:t>Google Maps + IG + word of mouth</w:t>
            </w:r>
          </w:p>
          <w:p>
            <w:r>
              <w:rPr>
                <w:i/>
                <w:color w:val="555555"/>
                <w:sz w:val="17"/>
              </w:rPr>
              <w:t>Google Maps + IG + bouche-à-oreille</w:t>
            </w:r>
          </w:p>
        </w:tc>
      </w:tr>
      <w:tr>
        <w:tc>
          <w:tcPr>
            <w:tcW w:type="dxa" w:w="567"/>
          </w:tcPr>
          <w:p>
            <w:r/>
            <w:r>
              <w:rPr>
                <w:color w:val="222222"/>
                <w:sz w:val="19"/>
              </w:rPr>
              <w:t>A2</w:t>
            </w:r>
          </w:p>
        </w:tc>
        <w:tc>
          <w:tcPr>
            <w:tcW w:type="dxa" w:w="2268"/>
          </w:tcPr>
          <w:p>
            <w:r/>
            <w:r>
              <w:rPr>
                <w:color w:val="222222"/>
                <w:sz w:val="19"/>
              </w:rPr>
              <w:t>Local delivery user</w:t>
            </w:r>
          </w:p>
          <w:p>
            <w:r>
              <w:rPr>
                <w:i/>
                <w:color w:val="555555"/>
                <w:sz w:val="17"/>
              </w:rPr>
              <w:t>Client livraison local</w:t>
            </w:r>
          </w:p>
        </w:tc>
        <w:tc>
          <w:tcPr>
            <w:tcW w:type="dxa" w:w="2268"/>
          </w:tcPr>
          <w:p>
            <w:r/>
            <w:r>
              <w:rPr>
                <w:color w:val="222222"/>
                <w:sz w:val="19"/>
              </w:rPr>
              <w:t>Sunday morning, rainy day</w:t>
            </w:r>
          </w:p>
          <w:p>
            <w:r>
              <w:rPr>
                <w:i/>
                <w:color w:val="555555"/>
                <w:sz w:val="17"/>
              </w:rPr>
              <w:t>Dimanche matin, jour de pluie</w:t>
            </w:r>
          </w:p>
        </w:tc>
        <w:tc>
          <w:tcPr>
            <w:tcW w:type="dxa" w:w="1984"/>
          </w:tcPr>
          <w:p>
            <w:r/>
            <w:r>
              <w:rPr>
                <w:color w:val="222222"/>
                <w:sz w:val="19"/>
              </w:rPr>
              <w:t>Short / impulse</w:t>
            </w:r>
          </w:p>
          <w:p>
            <w:r>
              <w:rPr>
                <w:i/>
                <w:color w:val="555555"/>
                <w:sz w:val="17"/>
              </w:rPr>
              <w:t>Court / impulsion</w:t>
            </w:r>
          </w:p>
        </w:tc>
        <w:tc>
          <w:tcPr>
            <w:tcW w:type="dxa" w:w="2551"/>
          </w:tcPr>
          <w:p>
            <w:r/>
            <w:r>
              <w:rPr>
                <w:color w:val="222222"/>
                <w:sz w:val="19"/>
              </w:rPr>
              <w:t>Uber Eats + Glovo + IG Stories</w:t>
            </w:r>
          </w:p>
          <w:p>
            <w:r>
              <w:rPr>
                <w:i/>
                <w:color w:val="555555"/>
                <w:sz w:val="17"/>
              </w:rPr>
              <w:t>Uber Eats + Glovo + Stories IG</w:t>
            </w:r>
          </w:p>
        </w:tc>
      </w:tr>
      <w:tr>
        <w:tc>
          <w:tcPr>
            <w:tcW w:type="dxa" w:w="567"/>
          </w:tcPr>
          <w:p>
            <w:r/>
            <w:r>
              <w:rPr>
                <w:color w:val="222222"/>
                <w:sz w:val="19"/>
              </w:rPr>
              <w:t>A3</w:t>
            </w:r>
          </w:p>
        </w:tc>
        <w:tc>
          <w:tcPr>
            <w:tcW w:type="dxa" w:w="2268"/>
          </w:tcPr>
          <w:p>
            <w:r/>
            <w:r>
              <w:rPr>
                <w:color w:val="222222"/>
                <w:sz w:val="19"/>
              </w:rPr>
              <w:t>Cross-city Lisboner</w:t>
            </w:r>
          </w:p>
          <w:p>
            <w:r>
              <w:rPr>
                <w:i/>
                <w:color w:val="555555"/>
                <w:sz w:val="17"/>
              </w:rPr>
              <w:t>Lisboète d'un autre quartier</w:t>
            </w:r>
          </w:p>
        </w:tc>
        <w:tc>
          <w:tcPr>
            <w:tcW w:type="dxa" w:w="2268"/>
          </w:tcPr>
          <w:p>
            <w:r/>
            <w:r>
              <w:rPr>
                <w:color w:val="222222"/>
                <w:sz w:val="19"/>
              </w:rPr>
              <w:t>Destination weekend brunch</w:t>
            </w:r>
          </w:p>
          <w:p>
            <w:r>
              <w:rPr>
                <w:i/>
                <w:color w:val="555555"/>
                <w:sz w:val="17"/>
              </w:rPr>
              <w:t>Brunch week-end de destination</w:t>
            </w:r>
          </w:p>
        </w:tc>
        <w:tc>
          <w:tcPr>
            <w:tcW w:type="dxa" w:w="1984"/>
          </w:tcPr>
          <w:p>
            <w:r/>
            <w:r>
              <w:rPr>
                <w:color w:val="222222"/>
                <w:sz w:val="19"/>
              </w:rPr>
              <w:t>Mid / planned</w:t>
            </w:r>
          </w:p>
          <w:p>
            <w:r>
              <w:rPr>
                <w:i/>
                <w:color w:val="555555"/>
                <w:sz w:val="17"/>
              </w:rPr>
              <w:t>Moyen / planifié</w:t>
            </w:r>
          </w:p>
        </w:tc>
        <w:tc>
          <w:tcPr>
            <w:tcW w:type="dxa" w:w="2551"/>
          </w:tcPr>
          <w:p>
            <w:r/>
            <w:r>
              <w:rPr>
                <w:color w:val="222222"/>
                <w:sz w:val="19"/>
              </w:rPr>
              <w:t>Google + IG saves + TripAdvisor</w:t>
            </w:r>
          </w:p>
          <w:p>
            <w:r>
              <w:rPr>
                <w:i/>
                <w:color w:val="555555"/>
                <w:sz w:val="17"/>
              </w:rPr>
              <w:t>Google + sauvegardes IG + TripAdvisor</w:t>
            </w:r>
          </w:p>
        </w:tc>
      </w:tr>
      <w:tr>
        <w:tc>
          <w:tcPr>
            <w:tcW w:type="dxa" w:w="567"/>
          </w:tcPr>
          <w:p>
            <w:r/>
            <w:r>
              <w:rPr>
                <w:color w:val="222222"/>
                <w:sz w:val="19"/>
              </w:rPr>
              <w:t>A4</w:t>
            </w:r>
          </w:p>
        </w:tc>
        <w:tc>
          <w:tcPr>
            <w:tcW w:type="dxa" w:w="2268"/>
          </w:tcPr>
          <w:p>
            <w:r/>
            <w:r>
              <w:rPr>
                <w:color w:val="222222"/>
                <w:sz w:val="19"/>
              </w:rPr>
              <w:t>International traveler — planner</w:t>
            </w:r>
          </w:p>
          <w:p>
            <w:r>
              <w:rPr>
                <w:i/>
                <w:color w:val="555555"/>
                <w:sz w:val="17"/>
              </w:rPr>
              <w:t>Voyageur international planificateur</w:t>
            </w:r>
          </w:p>
        </w:tc>
        <w:tc>
          <w:tcPr>
            <w:tcW w:type="dxa" w:w="2268"/>
          </w:tcPr>
          <w:p>
            <w:r/>
            <w:r>
              <w:rPr>
                <w:color w:val="222222"/>
                <w:sz w:val="19"/>
              </w:rPr>
              <w:t>Pre-trip research, 1–4 weeks out</w:t>
            </w:r>
          </w:p>
          <w:p>
            <w:r>
              <w:rPr>
                <w:i/>
                <w:color w:val="555555"/>
                <w:sz w:val="17"/>
              </w:rPr>
              <w:t>Recherche pré-voyage, 1–4 semaines</w:t>
            </w:r>
          </w:p>
        </w:tc>
        <w:tc>
          <w:tcPr>
            <w:tcW w:type="dxa" w:w="1984"/>
          </w:tcPr>
          <w:p>
            <w:r/>
            <w:r>
              <w:rPr>
                <w:color w:val="222222"/>
                <w:sz w:val="19"/>
              </w:rPr>
              <w:t>Long / high-research</w:t>
            </w:r>
          </w:p>
          <w:p>
            <w:r>
              <w:rPr>
                <w:i/>
                <w:color w:val="555555"/>
                <w:sz w:val="17"/>
              </w:rPr>
              <w:t>Long / forte recherche</w:t>
            </w:r>
          </w:p>
        </w:tc>
        <w:tc>
          <w:tcPr>
            <w:tcW w:type="dxa" w:w="2551"/>
          </w:tcPr>
          <w:p>
            <w:r/>
            <w:r>
              <w:rPr>
                <w:color w:val="222222"/>
                <w:sz w:val="19"/>
              </w:rPr>
              <w:t>Google + TripAdvisor + Reddit + AI chatbots (GEO)</w:t>
            </w:r>
          </w:p>
          <w:p>
            <w:r>
              <w:rPr>
                <w:i/>
                <w:color w:val="555555"/>
                <w:sz w:val="17"/>
              </w:rPr>
              <w:t>Google + TripAdvisor + Reddit + IA génératives (GEO)</w:t>
            </w:r>
          </w:p>
        </w:tc>
      </w:tr>
      <w:tr>
        <w:tc>
          <w:tcPr>
            <w:tcW w:type="dxa" w:w="567"/>
          </w:tcPr>
          <w:p>
            <w:r/>
            <w:r>
              <w:rPr>
                <w:color w:val="222222"/>
                <w:sz w:val="19"/>
              </w:rPr>
              <w:t>A5</w:t>
            </w:r>
          </w:p>
        </w:tc>
        <w:tc>
          <w:tcPr>
            <w:tcW w:type="dxa" w:w="2268"/>
          </w:tcPr>
          <w:p>
            <w:r/>
            <w:r>
              <w:rPr>
                <w:color w:val="222222"/>
                <w:sz w:val="19"/>
              </w:rPr>
              <w:t>International traveler — walker</w:t>
            </w:r>
          </w:p>
          <w:p>
            <w:r>
              <w:rPr>
                <w:i/>
                <w:color w:val="555555"/>
                <w:sz w:val="17"/>
              </w:rPr>
              <w:t>Voyageur international en exploration</w:t>
            </w:r>
          </w:p>
        </w:tc>
        <w:tc>
          <w:tcPr>
            <w:tcW w:type="dxa" w:w="2268"/>
          </w:tcPr>
          <w:p>
            <w:r/>
            <w:r>
              <w:rPr>
                <w:color w:val="222222"/>
                <w:sz w:val="19"/>
              </w:rPr>
              <w:t>On the street in Lisbon</w:t>
            </w:r>
          </w:p>
          <w:p>
            <w:r>
              <w:rPr>
                <w:i/>
                <w:color w:val="555555"/>
                <w:sz w:val="17"/>
              </w:rPr>
              <w:t>Dans la rue à Lisbonne</w:t>
            </w:r>
          </w:p>
        </w:tc>
        <w:tc>
          <w:tcPr>
            <w:tcW w:type="dxa" w:w="1984"/>
          </w:tcPr>
          <w:p>
            <w:r/>
            <w:r>
              <w:rPr>
                <w:color w:val="222222"/>
                <w:sz w:val="19"/>
              </w:rPr>
              <w:t>Instant / impulse</w:t>
            </w:r>
          </w:p>
          <w:p>
            <w:r>
              <w:rPr>
                <w:i/>
                <w:color w:val="555555"/>
                <w:sz w:val="17"/>
              </w:rPr>
              <w:t>Instantané / impulsion</w:t>
            </w:r>
          </w:p>
        </w:tc>
        <w:tc>
          <w:tcPr>
            <w:tcW w:type="dxa" w:w="2551"/>
          </w:tcPr>
          <w:p>
            <w:r/>
            <w:r>
              <w:rPr>
                <w:color w:val="222222"/>
                <w:sz w:val="19"/>
              </w:rPr>
              <w:t>Google Maps + IG geotag + walking guides</w:t>
            </w:r>
          </w:p>
          <w:p>
            <w:r>
              <w:rPr>
                <w:i/>
                <w:color w:val="555555"/>
                <w:sz w:val="17"/>
              </w:rPr>
              <w:t>Google Maps + géotags IG + guides à pied</w:t>
            </w:r>
          </w:p>
        </w:tc>
      </w:tr>
      <w:tr>
        <w:tc>
          <w:tcPr>
            <w:tcW w:type="dxa" w:w="567"/>
          </w:tcPr>
          <w:p>
            <w:r/>
            <w:r>
              <w:rPr>
                <w:color w:val="222222"/>
                <w:sz w:val="19"/>
              </w:rPr>
              <w:t>A6</w:t>
            </w:r>
          </w:p>
        </w:tc>
        <w:tc>
          <w:tcPr>
            <w:tcW w:type="dxa" w:w="2268"/>
          </w:tcPr>
          <w:p>
            <w:r/>
            <w:r>
              <w:rPr>
                <w:color w:val="222222"/>
                <w:sz w:val="19"/>
              </w:rPr>
              <w:t>Chinese traveler</w:t>
            </w:r>
          </w:p>
          <w:p>
            <w:r>
              <w:rPr>
                <w:i/>
                <w:color w:val="555555"/>
                <w:sz w:val="17"/>
              </w:rPr>
              <w:t>Voyageur chinois</w:t>
            </w:r>
          </w:p>
        </w:tc>
        <w:tc>
          <w:tcPr>
            <w:tcW w:type="dxa" w:w="2268"/>
          </w:tcPr>
          <w:p>
            <w:r/>
            <w:r>
              <w:rPr>
                <w:color w:val="222222"/>
                <w:sz w:val="19"/>
              </w:rPr>
              <w:t>Pre-trip Xiaohongshu + on-trip search</w:t>
            </w:r>
          </w:p>
          <w:p>
            <w:r>
              <w:rPr>
                <w:i/>
                <w:color w:val="555555"/>
                <w:sz w:val="17"/>
              </w:rPr>
              <w:t>Inspiration Xiaohongshu + recherche sur place</w:t>
            </w:r>
          </w:p>
        </w:tc>
        <w:tc>
          <w:tcPr>
            <w:tcW w:type="dxa" w:w="1984"/>
          </w:tcPr>
          <w:p>
            <w:r/>
            <w:r>
              <w:rPr>
                <w:color w:val="222222"/>
                <w:sz w:val="19"/>
              </w:rPr>
              <w:t>Long / visual-driven</w:t>
            </w:r>
          </w:p>
          <w:p>
            <w:r>
              <w:rPr>
                <w:i/>
                <w:color w:val="555555"/>
                <w:sz w:val="17"/>
              </w:rPr>
              <w:t>Long / piloté par le visuel</w:t>
            </w:r>
          </w:p>
        </w:tc>
        <w:tc>
          <w:tcPr>
            <w:tcW w:type="dxa" w:w="2551"/>
          </w:tcPr>
          <w:p>
            <w:r/>
            <w:r>
              <w:rPr>
                <w:color w:val="222222"/>
                <w:sz w:val="19"/>
              </w:rPr>
              <w:t>Xiaohongshu + Dianping + Baidu</w:t>
            </w:r>
          </w:p>
          <w:p>
            <w:r>
              <w:rPr>
                <w:i/>
                <w:color w:val="555555"/>
                <w:sz w:val="17"/>
              </w:rPr>
              <w:t>Xiaohongshu + Dianping + Baidu</w:t>
            </w:r>
          </w:p>
        </w:tc>
      </w:tr>
    </w:tbl>
    <w:p/>
    <w:p>
      <w:pPr>
        <w:pStyle w:val="Heading2"/>
      </w:pPr>
      <w:r>
        <w:rPr>
          <w:color w:val="1A1A1A"/>
        </w:rPr>
        <w:t>2.1 What the Client Brief Missed</w:t>
      </w:r>
    </w:p>
    <w:p>
      <w:r>
        <w:rPr>
          <w:i/>
          <w:color w:val="555555"/>
          <w:sz w:val="22"/>
        </w:rPr>
        <w:t>2.1 Ce que le Brief Client a Manqué</w:t>
      </w:r>
    </w:p>
    <w:p>
      <w:r>
        <w:rPr>
          <w:b/>
          <w:i w:val="0"/>
          <w:color w:val="222222"/>
          <w:sz w:val="22"/>
        </w:rPr>
        <w:t>Gap 1 — The Uber Eats / Glovo "channel economics" gap.</w:t>
      </w:r>
    </w:p>
    <w:p>
      <w:r>
        <w:rPr>
          <w:b w:val="0"/>
          <w:i w:val="0"/>
          <w:color w:val="222222"/>
          <w:sz w:val="22"/>
        </w:rPr>
        <w:t>Each Uber/Glovo order pays ~30% to a third party AND donates the customer relationship to that platform. Without an explicit migration funnel (packaging insert → newsletter signup → direct order discount), the brand is paying to grow someone else's database. This needs to be designed before Phase-2 commerce launches, not after.</w:t>
      </w:r>
    </w:p>
    <w:p>
      <w:r>
        <w:rPr>
          <w:b w:val="0"/>
          <w:i/>
          <w:color w:val="555555"/>
          <w:sz w:val="20"/>
        </w:rPr>
        <w:t>Chaque commande Uber/Glovo verse ~30 % à un tiers ET cède la relation client à cette plateforme. Sans entonnoir de migration explicite (encart d'emballage → inscription infolettre → réduction sur commande directe), la marque paie pour faire grossir la base de données d'un autre. Cela doit se concevoir avant le lancement Phase 2 e-commerce, pas après.</w:t>
      </w:r>
    </w:p>
    <w:p>
      <w:r>
        <w:rPr>
          <w:b/>
          <w:i w:val="0"/>
          <w:color w:val="222222"/>
          <w:sz w:val="22"/>
        </w:rPr>
        <w:t>Gap 2 — The A4 vs A5 gap.</w:t>
      </w:r>
    </w:p>
    <w:p>
      <w:r>
        <w:rPr>
          <w:b w:val="0"/>
          <w:i w:val="0"/>
          <w:color w:val="222222"/>
          <w:sz w:val="22"/>
        </w:rPr>
        <w:t>The pre-trip planner and the on-street walker use entirely different surfaces — the first is reached by SEO, GEO, and TripAdvisor; the second by Google Business Profile and Instagram geotags. Many bakeries reach one and miss the other.</w:t>
      </w:r>
    </w:p>
    <w:p>
      <w:r>
        <w:rPr>
          <w:b w:val="0"/>
          <w:i/>
          <w:color w:val="555555"/>
          <w:sz w:val="20"/>
        </w:rPr>
        <w:t>Le planificateur pré-voyage et le marcheur sur place utilisent des surfaces entièrement différentes — le premier via SEO, GEO et TripAdvisor ; le second via Google Business Profile et géotags Instagram. Beaucoup de boulangeries en atteignent un et manquent l'autre.</w:t>
      </w:r>
    </w:p>
    <w:p>
      <w:r>
        <w:br w:type="page"/>
      </w:r>
    </w:p>
    <w:p>
      <w:pPr>
        <w:pStyle w:val="Heading1"/>
      </w:pPr>
      <w:r>
        <w:rPr>
          <w:color w:val="1A1A1A"/>
        </w:rPr>
        <w:t>3. Channel Strategy</w:t>
      </w:r>
    </w:p>
    <w:p>
      <w:r>
        <w:rPr>
          <w:i/>
          <w:color w:val="555555"/>
          <w:sz w:val="22"/>
        </w:rPr>
        <w:t>3. Stratégie de Canaux</w:t>
      </w:r>
    </w:p>
    <w:p>
      <w:r>
        <w:rPr>
          <w:b w:val="0"/>
          <w:i w:val="0"/>
          <w:color w:val="222222"/>
          <w:sz w:val="22"/>
        </w:rPr>
        <w:t>We organise channels in three tiers by time-to-launch and dependency on website v1.</w:t>
      </w:r>
    </w:p>
    <w:p>
      <w:r>
        <w:rPr>
          <w:b w:val="0"/>
          <w:i/>
          <w:color w:val="555555"/>
          <w:sz w:val="20"/>
        </w:rPr>
        <w:t>Nous organisons les canaux en trois tiers selon le temps de lancement et la dépendance au site v1.</w:t>
      </w:r>
    </w:p>
    <w:p>
      <w:pPr>
        <w:pStyle w:val="Heading2"/>
      </w:pPr>
      <w:r>
        <w:rPr>
          <w:color w:val="1A1A1A"/>
        </w:rPr>
        <w:t>3.1 Tier 0 — Launch immediately</w:t>
      </w:r>
    </w:p>
    <w:p>
      <w:r>
        <w:rPr>
          <w:i/>
          <w:color w:val="555555"/>
          <w:sz w:val="22"/>
        </w:rPr>
        <w:t>3.1 Tier 0 — Démarrage immédiat, sans dépendance au site</w:t>
      </w:r>
    </w:p>
    <w:tbl>
      <w:tblPr>
        <w:tblStyle w:val="LightGrid-Accent1"/>
        <w:tblW w:type="auto" w:w="0"/>
        <w:tblLook w:firstColumn="1" w:firstRow="1" w:lastColumn="0" w:lastRow="0" w:noHBand="0" w:noVBand="1" w:val="04A0"/>
      </w:tblPr>
      <w:tblGrid>
        <w:gridCol w:w="3324"/>
        <w:gridCol w:w="3324"/>
        <w:gridCol w:w="3324"/>
      </w:tblGrid>
      <w:tr>
        <w:tc>
          <w:tcPr>
            <w:tcW w:type="dxa" w:w="2154"/>
            <w:shd w:val="clear" w:color="auto" w:fill="1A1A1A"/>
          </w:tcPr>
          <w:p>
            <w:r/>
            <w:r>
              <w:rPr>
                <w:b/>
                <w:color w:val="FFFFFF"/>
                <w:sz w:val="20"/>
              </w:rPr>
              <w:t>Channel</w:t>
            </w:r>
          </w:p>
          <w:p>
            <w:r>
              <w:rPr>
                <w:i/>
                <w:color w:val="CCCCCC"/>
                <w:sz w:val="17"/>
              </w:rPr>
              <w:t>Canal</w:t>
            </w:r>
          </w:p>
        </w:tc>
        <w:tc>
          <w:tcPr>
            <w:tcW w:type="dxa" w:w="2551"/>
            <w:shd w:val="clear" w:color="auto" w:fill="1A1A1A"/>
          </w:tcPr>
          <w:p>
            <w:r/>
            <w:r>
              <w:rPr>
                <w:b/>
                <w:color w:val="FFFFFF"/>
                <w:sz w:val="20"/>
              </w:rPr>
              <w:t>Role</w:t>
            </w:r>
          </w:p>
          <w:p>
            <w:r>
              <w:rPr>
                <w:i/>
                <w:color w:val="CCCCCC"/>
                <w:sz w:val="17"/>
              </w:rPr>
              <w:t>Rôle</w:t>
            </w:r>
          </w:p>
        </w:tc>
        <w:tc>
          <w:tcPr>
            <w:tcW w:type="dxa" w:w="4932"/>
            <w:shd w:val="clear" w:color="auto" w:fill="1A1A1A"/>
          </w:tcPr>
          <w:p>
            <w:r/>
            <w:r>
              <w:rPr>
                <w:b/>
                <w:color w:val="FFFFFF"/>
                <w:sz w:val="20"/>
              </w:rPr>
              <w:t>Specific actions</w:t>
            </w:r>
          </w:p>
          <w:p>
            <w:r>
              <w:rPr>
                <w:i/>
                <w:color w:val="CCCCCC"/>
                <w:sz w:val="17"/>
              </w:rPr>
              <w:t>Actions concrètes</w:t>
            </w:r>
          </w:p>
        </w:tc>
      </w:tr>
      <w:tr>
        <w:tc>
          <w:tcPr>
            <w:tcW w:type="dxa" w:w="2154"/>
          </w:tcPr>
          <w:p>
            <w:r/>
            <w:r>
              <w:rPr>
                <w:color w:val="222222"/>
                <w:sz w:val="19"/>
              </w:rPr>
              <w:t>Google Business Profile (×3)</w:t>
            </w:r>
          </w:p>
          <w:p>
            <w:r>
              <w:rPr>
                <w:i/>
                <w:color w:val="555555"/>
                <w:sz w:val="17"/>
              </w:rPr>
              <w:t>Profil Google Business (×3)</w:t>
            </w:r>
          </w:p>
        </w:tc>
        <w:tc>
          <w:tcPr>
            <w:tcW w:type="dxa" w:w="2551"/>
          </w:tcPr>
          <w:p>
            <w:r/>
            <w:r>
              <w:rPr>
                <w:color w:val="222222"/>
                <w:sz w:val="19"/>
              </w:rPr>
              <w:t>A1, A3, A5 first touch</w:t>
            </w:r>
          </w:p>
          <w:p>
            <w:r>
              <w:rPr>
                <w:i/>
                <w:color w:val="555555"/>
                <w:sz w:val="17"/>
              </w:rPr>
              <w:t>Premier point de contact A1, A3, A5</w:t>
            </w:r>
          </w:p>
        </w:tc>
        <w:tc>
          <w:tcPr>
            <w:tcW w:type="dxa" w:w="4932"/>
          </w:tcPr>
          <w:p>
            <w:r/>
            <w:r>
              <w:rPr>
                <w:color w:val="222222"/>
                <w:sz w:val="19"/>
              </w:rPr>
              <w:t>Verify all 3 listings; photos; Sunday hours @ Anjos; menu link; reservation link; seed 5–10 Q&amp;As per store (EN + PT)</w:t>
            </w:r>
          </w:p>
          <w:p>
            <w:r>
              <w:rPr>
                <w:i/>
                <w:color w:val="555555"/>
                <w:sz w:val="17"/>
              </w:rPr>
              <w:t>Vérifier les 3 fiches ; photos ; horaires dimanche @ Anjos ; lien menu ; lien réservation ; 5–10 Q&amp;R amorcées par boutique</w:t>
            </w:r>
          </w:p>
        </w:tc>
      </w:tr>
      <w:tr>
        <w:tc>
          <w:tcPr>
            <w:tcW w:type="dxa" w:w="2154"/>
          </w:tcPr>
          <w:p>
            <w:r/>
            <w:r>
              <w:rPr>
                <w:color w:val="222222"/>
                <w:sz w:val="19"/>
              </w:rPr>
              <w:t>Instagram (existing)</w:t>
            </w:r>
          </w:p>
          <w:p>
            <w:r>
              <w:rPr>
                <w:i/>
                <w:color w:val="555555"/>
                <w:sz w:val="17"/>
              </w:rPr>
              <w:t>Instagram (existant)</w:t>
            </w:r>
          </w:p>
        </w:tc>
        <w:tc>
          <w:tcPr>
            <w:tcW w:type="dxa" w:w="2551"/>
          </w:tcPr>
          <w:p>
            <w:r/>
            <w:r>
              <w:rPr>
                <w:color w:val="222222"/>
                <w:sz w:val="19"/>
              </w:rPr>
              <w:t>Brand visual + A4/A5 discovery + A1/A2 retention</w:t>
            </w:r>
          </w:p>
          <w:p>
            <w:r>
              <w:rPr>
                <w:i/>
                <w:color w:val="555555"/>
                <w:sz w:val="17"/>
              </w:rPr>
              <w:t>Image de marque + découverte A4/A5 + fidélisation A1/A2</w:t>
            </w:r>
          </w:p>
        </w:tc>
        <w:tc>
          <w:tcPr>
            <w:tcW w:type="dxa" w:w="4932"/>
          </w:tcPr>
          <w:p>
            <w:r/>
            <w:r>
              <w:rPr>
                <w:color w:val="222222"/>
                <w:sz w:val="19"/>
              </w:rPr>
              <w:t>Reels ≥ 50% weekly; geotag + EN hashtags; 5 Story Highlights with Baroque covers</w:t>
            </w:r>
          </w:p>
          <w:p>
            <w:r>
              <w:rPr>
                <w:i/>
                <w:color w:val="555555"/>
                <w:sz w:val="17"/>
              </w:rPr>
              <w:t>Reels ≥ 50 % hebdo ; géotag + hashtags EN ; 5 Stories à la Une avec couvertures baroques</w:t>
            </w:r>
          </w:p>
        </w:tc>
      </w:tr>
      <w:tr>
        <w:tc>
          <w:tcPr>
            <w:tcW w:type="dxa" w:w="2154"/>
          </w:tcPr>
          <w:p>
            <w:r/>
            <w:r>
              <w:rPr>
                <w:color w:val="222222"/>
                <w:sz w:val="19"/>
              </w:rPr>
              <w:t>In-store review programme</w:t>
            </w:r>
          </w:p>
          <w:p>
            <w:r>
              <w:rPr>
                <w:i/>
                <w:color w:val="555555"/>
                <w:sz w:val="17"/>
              </w:rPr>
              <w:t>Programme d'avis en boutique</w:t>
            </w:r>
          </w:p>
        </w:tc>
        <w:tc>
          <w:tcPr>
            <w:tcW w:type="dxa" w:w="2551"/>
          </w:tcPr>
          <w:p>
            <w:r/>
            <w:r>
              <w:rPr>
                <w:color w:val="222222"/>
                <w:sz w:val="19"/>
              </w:rPr>
              <w:t>Reviews = SEO + GEO fuel</w:t>
            </w:r>
          </w:p>
          <w:p>
            <w:r>
              <w:rPr>
                <w:i/>
                <w:color w:val="555555"/>
                <w:sz w:val="17"/>
              </w:rPr>
              <w:t>Les avis = carburant SEO + GEO</w:t>
            </w:r>
          </w:p>
        </w:tc>
        <w:tc>
          <w:tcPr>
            <w:tcW w:type="dxa" w:w="4932"/>
          </w:tcPr>
          <w:p>
            <w:r/>
            <w:r>
              <w:rPr>
                <w:color w:val="222222"/>
                <w:sz w:val="19"/>
              </w:rPr>
              <w:t>Bilingual review cards with QR; baristas trained on 30s ask; target ≥ 200 reviews/store at ≥ 4.7 in 6 months</w:t>
            </w:r>
          </w:p>
          <w:p>
            <w:r>
              <w:rPr>
                <w:i/>
                <w:color w:val="555555"/>
                <w:sz w:val="17"/>
              </w:rPr>
              <w:t>Cartes d'avis bilingues avec QR ; baristas formés à la demande de 30s ; cible ≥ 200 avis/boutique à ≥ 4,7 en 6 mois</w:t>
            </w:r>
          </w:p>
        </w:tc>
      </w:tr>
      <w:tr>
        <w:tc>
          <w:tcPr>
            <w:tcW w:type="dxa" w:w="2154"/>
          </w:tcPr>
          <w:p>
            <w:r/>
            <w:r>
              <w:rPr>
                <w:color w:val="222222"/>
                <w:sz w:val="19"/>
              </w:rPr>
              <w:t>Newsletter (footer already wired)</w:t>
            </w:r>
          </w:p>
          <w:p>
            <w:r>
              <w:rPr>
                <w:i/>
                <w:color w:val="555555"/>
                <w:sz w:val="17"/>
              </w:rPr>
              <w:t>Infolettre (déjà câblée en pied de page)</w:t>
            </w:r>
          </w:p>
        </w:tc>
        <w:tc>
          <w:tcPr>
            <w:tcW w:type="dxa" w:w="2551"/>
          </w:tcPr>
          <w:p>
            <w:r/>
            <w:r>
              <w:rPr>
                <w:color w:val="222222"/>
                <w:sz w:val="19"/>
              </w:rPr>
              <w:t>Uber → Direct migration container; weekly menu</w:t>
            </w:r>
          </w:p>
          <w:p>
            <w:r>
              <w:rPr>
                <w:i/>
                <w:color w:val="555555"/>
                <w:sz w:val="17"/>
              </w:rPr>
              <w:t>Conteneur de migration Uber → Direct ; menu hebdomadaire</w:t>
            </w:r>
          </w:p>
        </w:tc>
        <w:tc>
          <w:tcPr>
            <w:tcW w:type="dxa" w:w="4932"/>
          </w:tcPr>
          <w:p>
            <w:r/>
            <w:r>
              <w:rPr>
                <w:color w:val="222222"/>
                <w:sz w:val="19"/>
              </w:rPr>
              <w:t>Open signups via IG bio + in-store posters; cadence aligned with weeklyMenuItem releases</w:t>
            </w:r>
          </w:p>
          <w:p>
            <w:r>
              <w:rPr>
                <w:i/>
                <w:color w:val="555555"/>
                <w:sz w:val="17"/>
              </w:rPr>
              <w:t>Ouvrir les inscriptions via bio IG + affiches en boutique ; cadence alignée sur les sorties weeklyMenuItem</w:t>
            </w:r>
          </w:p>
        </w:tc>
      </w:tr>
    </w:tbl>
    <w:p/>
    <w:p>
      <w:pPr>
        <w:pStyle w:val="Heading2"/>
      </w:pPr>
      <w:r>
        <w:rPr>
          <w:color w:val="1A1A1A"/>
        </w:rPr>
        <w:t>3.2 Tier 1 — Activate at website v1 launch</w:t>
      </w:r>
    </w:p>
    <w:p>
      <w:r>
        <w:rPr>
          <w:i/>
          <w:color w:val="555555"/>
          <w:sz w:val="22"/>
        </w:rPr>
        <w:t>3.2 Tier 1 — Activation au lancement du site v1</w:t>
      </w:r>
    </w:p>
    <w:tbl>
      <w:tblPr>
        <w:tblStyle w:val="LightGrid-Accent1"/>
        <w:tblW w:type="auto" w:w="0"/>
        <w:tblLook w:firstColumn="1" w:firstRow="1" w:lastColumn="0" w:lastRow="0" w:noHBand="0" w:noVBand="1" w:val="04A0"/>
      </w:tblPr>
      <w:tblGrid>
        <w:gridCol w:w="3324"/>
        <w:gridCol w:w="3324"/>
        <w:gridCol w:w="3324"/>
      </w:tblGrid>
      <w:tr>
        <w:tc>
          <w:tcPr>
            <w:tcW w:type="dxa" w:w="2154"/>
            <w:shd w:val="clear" w:color="auto" w:fill="1A1A1A"/>
          </w:tcPr>
          <w:p>
            <w:r/>
            <w:r>
              <w:rPr>
                <w:b/>
                <w:color w:val="FFFFFF"/>
                <w:sz w:val="20"/>
              </w:rPr>
              <w:t>Channel</w:t>
            </w:r>
          </w:p>
          <w:p>
            <w:r>
              <w:rPr>
                <w:i/>
                <w:color w:val="CCCCCC"/>
                <w:sz w:val="17"/>
              </w:rPr>
              <w:t>Canal</w:t>
            </w:r>
          </w:p>
        </w:tc>
        <w:tc>
          <w:tcPr>
            <w:tcW w:type="dxa" w:w="2551"/>
            <w:shd w:val="clear" w:color="auto" w:fill="1A1A1A"/>
          </w:tcPr>
          <w:p>
            <w:r/>
            <w:r>
              <w:rPr>
                <w:b/>
                <w:color w:val="FFFFFF"/>
                <w:sz w:val="20"/>
              </w:rPr>
              <w:t>Role</w:t>
            </w:r>
          </w:p>
          <w:p>
            <w:r>
              <w:rPr>
                <w:i/>
                <w:color w:val="CCCCCC"/>
                <w:sz w:val="17"/>
              </w:rPr>
              <w:t>Rôle</w:t>
            </w:r>
          </w:p>
        </w:tc>
        <w:tc>
          <w:tcPr>
            <w:tcW w:type="dxa" w:w="4932"/>
            <w:shd w:val="clear" w:color="auto" w:fill="1A1A1A"/>
          </w:tcPr>
          <w:p>
            <w:r/>
            <w:r>
              <w:rPr>
                <w:b/>
                <w:color w:val="FFFFFF"/>
                <w:sz w:val="20"/>
              </w:rPr>
              <w:t>Specific actions</w:t>
            </w:r>
          </w:p>
          <w:p>
            <w:r>
              <w:rPr>
                <w:i/>
                <w:color w:val="CCCCCC"/>
                <w:sz w:val="17"/>
              </w:rPr>
              <w:t>Actions concrètes</w:t>
            </w:r>
          </w:p>
        </w:tc>
      </w:tr>
      <w:tr>
        <w:tc>
          <w:tcPr>
            <w:tcW w:type="dxa" w:w="2154"/>
          </w:tcPr>
          <w:p>
            <w:r/>
            <w:r>
              <w:rPr>
                <w:color w:val="222222"/>
                <w:sz w:val="19"/>
              </w:rPr>
              <w:t>Website (lully1661.*)</w:t>
            </w:r>
          </w:p>
          <w:p>
            <w:r>
              <w:rPr>
                <w:i/>
                <w:color w:val="555555"/>
                <w:sz w:val="17"/>
              </w:rPr>
              <w:t>Site (lully1661.*)</w:t>
            </w:r>
          </w:p>
        </w:tc>
        <w:tc>
          <w:tcPr>
            <w:tcW w:type="dxa" w:w="2551"/>
          </w:tcPr>
          <w:p>
            <w:r/>
            <w:r>
              <w:rPr>
                <w:color w:val="222222"/>
                <w:sz w:val="19"/>
              </w:rPr>
              <w:t>SEO + GEO ground truth</w:t>
            </w:r>
          </w:p>
          <w:p>
            <w:r>
              <w:rPr>
                <w:i/>
                <w:color w:val="555555"/>
                <w:sz w:val="17"/>
              </w:rPr>
              <w:t>Vérité de référence SEO + GEO</w:t>
            </w:r>
          </w:p>
        </w:tc>
        <w:tc>
          <w:tcPr>
            <w:tcW w:type="dxa" w:w="4932"/>
          </w:tcPr>
          <w:p>
            <w:r/>
            <w:r>
              <w:rPr>
                <w:color w:val="222222"/>
                <w:sz w:val="19"/>
              </w:rPr>
              <w:t>Sitemap to GSC + Bing; LocalBusiness/Restaurant JSON-LD per store; MenuItem schema per dish; canonical + hreflang</w:t>
            </w:r>
          </w:p>
          <w:p>
            <w:r>
              <w:rPr>
                <w:i/>
                <w:color w:val="555555"/>
                <w:sz w:val="17"/>
              </w:rPr>
              <w:t>Sitemap vers GSC + Bing ; JSON-LD LocalBusiness/Restaurant par boutique ; schema MenuItem par plat ; canonical + hreflang</w:t>
            </w:r>
          </w:p>
        </w:tc>
      </w:tr>
      <w:tr>
        <w:tc>
          <w:tcPr>
            <w:tcW w:type="dxa" w:w="2154"/>
          </w:tcPr>
          <w:p>
            <w:r/>
            <w:r>
              <w:rPr>
                <w:color w:val="222222"/>
                <w:sz w:val="19"/>
              </w:rPr>
              <w:t>Brunch landing page</w:t>
            </w:r>
          </w:p>
          <w:p>
            <w:r>
              <w:rPr>
                <w:i/>
                <w:color w:val="555555"/>
                <w:sz w:val="17"/>
              </w:rPr>
              <w:t>Page d'atterrissage brunch</w:t>
            </w:r>
          </w:p>
        </w:tc>
        <w:tc>
          <w:tcPr>
            <w:tcW w:type="dxa" w:w="2551"/>
          </w:tcPr>
          <w:p>
            <w:r/>
            <w:r>
              <w:rPr>
                <w:color w:val="222222"/>
                <w:sz w:val="19"/>
              </w:rPr>
              <w:t>Primary A3 + A4 target</w:t>
            </w:r>
          </w:p>
          <w:p>
            <w:r>
              <w:rPr>
                <w:i/>
                <w:color w:val="555555"/>
                <w:sz w:val="17"/>
              </w:rPr>
              <w:t>Cible principale A3 + A4</w:t>
            </w:r>
          </w:p>
        </w:tc>
        <w:tc>
          <w:tcPr>
            <w:tcW w:type="dxa" w:w="4932"/>
          </w:tcPr>
          <w:p>
            <w:r/>
            <w:r>
              <w:rPr>
                <w:color w:val="222222"/>
                <w:sz w:val="19"/>
              </w:rPr>
              <w:t>Optimised for brunch lisbon / sunday brunch lisbon; FAQ block (LLM-friendly)</w:t>
            </w:r>
          </w:p>
          <w:p>
            <w:r>
              <w:rPr>
                <w:i/>
                <w:color w:val="555555"/>
                <w:sz w:val="17"/>
              </w:rPr>
              <w:t>Optimisée pour brunch lisbon / sunday brunch lisbon ; bloc FAQ (format adapté aux LLM)</w:t>
            </w:r>
          </w:p>
        </w:tc>
      </w:tr>
      <w:tr>
        <w:tc>
          <w:tcPr>
            <w:tcW w:type="dxa" w:w="2154"/>
          </w:tcPr>
          <w:p>
            <w:r/>
            <w:r>
              <w:rPr>
                <w:color w:val="222222"/>
                <w:sz w:val="19"/>
              </w:rPr>
              <w:t>Per-store detail pages (×3)</w:t>
            </w:r>
          </w:p>
          <w:p>
            <w:r>
              <w:rPr>
                <w:i/>
                <w:color w:val="555555"/>
                <w:sz w:val="17"/>
              </w:rPr>
              <w:t>Fiches détaillées par boutique (×3)</w:t>
            </w:r>
          </w:p>
        </w:tc>
        <w:tc>
          <w:tcPr>
            <w:tcW w:type="dxa" w:w="2551"/>
          </w:tcPr>
          <w:p>
            <w:r/>
            <w:r>
              <w:rPr>
                <w:color w:val="222222"/>
                <w:sz w:val="19"/>
              </w:rPr>
              <w:t>A1 + A5 geographic SEO</w:t>
            </w:r>
          </w:p>
          <w:p>
            <w:r>
              <w:rPr>
                <w:i/>
                <w:color w:val="555555"/>
                <w:sz w:val="17"/>
              </w:rPr>
              <w:t>SEO géographique A1 + A5</w:t>
            </w:r>
          </w:p>
        </w:tc>
        <w:tc>
          <w:tcPr>
            <w:tcW w:type="dxa" w:w="4932"/>
          </w:tcPr>
          <w:p>
            <w:r/>
            <w:r>
              <w:rPr>
                <w:color w:val="222222"/>
                <w:sz w:val="19"/>
              </w:rPr>
              <w:t>Each targets {cuisine type} {neighbourhood} long-tails</w:t>
            </w:r>
          </w:p>
          <w:p>
            <w:r>
              <w:rPr>
                <w:i/>
                <w:color w:val="555555"/>
                <w:sz w:val="17"/>
              </w:rPr>
              <w:t>Chacune cible les longues traînes {type cuisine} {quartier}</w:t>
            </w:r>
          </w:p>
        </w:tc>
      </w:tr>
      <w:tr>
        <w:tc>
          <w:tcPr>
            <w:tcW w:type="dxa" w:w="2154"/>
          </w:tcPr>
          <w:p>
            <w:r/>
            <w:r>
              <w:rPr>
                <w:color w:val="222222"/>
                <w:sz w:val="19"/>
              </w:rPr>
              <w:t>Per-menu-item pages (×9)</w:t>
            </w:r>
          </w:p>
          <w:p>
            <w:r>
              <w:rPr>
                <w:i/>
                <w:color w:val="555555"/>
                <w:sz w:val="17"/>
              </w:rPr>
              <w:t>Fiches par item du menu (×9)</w:t>
            </w:r>
          </w:p>
        </w:tc>
        <w:tc>
          <w:tcPr>
            <w:tcW w:type="dxa" w:w="2551"/>
          </w:tcPr>
          <w:p>
            <w:r/>
            <w:r>
              <w:rPr>
                <w:color w:val="222222"/>
                <w:sz w:val="19"/>
              </w:rPr>
              <w:t>Long-tail SEO + journal seed</w:t>
            </w:r>
          </w:p>
          <w:p>
            <w:r>
              <w:rPr>
                <w:i/>
                <w:color w:val="555555"/>
                <w:sz w:val="17"/>
              </w:rPr>
              <w:t>SEO longue traîne + amorce journal</w:t>
            </w:r>
          </w:p>
        </w:tc>
        <w:tc>
          <w:tcPr>
            <w:tcW w:type="dxa" w:w="4932"/>
          </w:tcPr>
          <w:p>
            <w:r/>
            <w:r>
              <w:rPr>
                <w:color w:val="222222"/>
                <w:sz w:val="19"/>
              </w:rPr>
              <w:t>One page per signature item with Recipe/MenuItem schema</w:t>
            </w:r>
          </w:p>
          <w:p>
            <w:r>
              <w:rPr>
                <w:i/>
                <w:color w:val="555555"/>
                <w:sz w:val="17"/>
              </w:rPr>
              <w:t>Une page par item signature avec schema Recipe/MenuItem</w:t>
            </w:r>
          </w:p>
        </w:tc>
      </w:tr>
      <w:tr>
        <w:tc>
          <w:tcPr>
            <w:tcW w:type="dxa" w:w="2154"/>
          </w:tcPr>
          <w:p>
            <w:r/>
            <w:r>
              <w:rPr>
                <w:color w:val="222222"/>
                <w:sz w:val="19"/>
              </w:rPr>
              <w:t>Journal (blog)</w:t>
            </w:r>
          </w:p>
          <w:p>
            <w:r>
              <w:rPr>
                <w:i/>
                <w:color w:val="555555"/>
                <w:sz w:val="17"/>
              </w:rPr>
              <w:t>Journal (blog)</w:t>
            </w:r>
          </w:p>
        </w:tc>
        <w:tc>
          <w:tcPr>
            <w:tcW w:type="dxa" w:w="2551"/>
          </w:tcPr>
          <w:p>
            <w:r/>
            <w:r>
              <w:rPr>
                <w:color w:val="222222"/>
                <w:sz w:val="19"/>
              </w:rPr>
              <w:t>SEO + GEO content engine</w:t>
            </w:r>
          </w:p>
          <w:p>
            <w:r>
              <w:rPr>
                <w:i/>
                <w:color w:val="555555"/>
                <w:sz w:val="17"/>
              </w:rPr>
              <w:t>Moteur de contenu SEO + GEO</w:t>
            </w:r>
          </w:p>
        </w:tc>
        <w:tc>
          <w:tcPr>
            <w:tcW w:type="dxa" w:w="4932"/>
          </w:tcPr>
          <w:p>
            <w:r/>
            <w:r>
              <w:rPr>
                <w:color w:val="222222"/>
                <w:sz w:val="19"/>
              </w:rPr>
              <w:t>Two lines: (a) Lisbon-context, (b) Craft + heritage — operationalise the Baroque moat</w:t>
            </w:r>
          </w:p>
          <w:p>
            <w:r>
              <w:rPr>
                <w:i/>
                <w:color w:val="555555"/>
                <w:sz w:val="17"/>
              </w:rPr>
              <w:t>Deux fils : (a) contexte lisboète, (b) artisanat + héritage — opérationnaliser le fossé baroque</w:t>
            </w:r>
          </w:p>
        </w:tc>
      </w:tr>
      <w:tr>
        <w:tc>
          <w:tcPr>
            <w:tcW w:type="dxa" w:w="2154"/>
          </w:tcPr>
          <w:p>
            <w:r/>
            <w:r>
              <w:rPr>
                <w:color w:val="222222"/>
                <w:sz w:val="19"/>
              </w:rPr>
              <w:t>TripAdvisor business listing</w:t>
            </w:r>
          </w:p>
          <w:p>
            <w:r>
              <w:rPr>
                <w:i/>
                <w:color w:val="555555"/>
                <w:sz w:val="17"/>
              </w:rPr>
              <w:t>Fiche TripAdvisor</w:t>
            </w:r>
          </w:p>
        </w:tc>
        <w:tc>
          <w:tcPr>
            <w:tcW w:type="dxa" w:w="2551"/>
          </w:tcPr>
          <w:p>
            <w:r/>
            <w:r>
              <w:rPr>
                <w:color w:val="222222"/>
                <w:sz w:val="19"/>
              </w:rPr>
              <w:t>A4 traveler primary funnel</w:t>
            </w:r>
          </w:p>
          <w:p>
            <w:r>
              <w:rPr>
                <w:i/>
                <w:color w:val="555555"/>
                <w:sz w:val="17"/>
              </w:rPr>
              <w:t>Entonnoir principal A4</w:t>
            </w:r>
          </w:p>
        </w:tc>
        <w:tc>
          <w:tcPr>
            <w:tcW w:type="dxa" w:w="4932"/>
          </w:tcPr>
          <w:p>
            <w:r/>
            <w:r>
              <w:rPr>
                <w:color w:val="222222"/>
                <w:sz w:val="19"/>
              </w:rPr>
              <w:t>Claim, complete, integrate review request into in-store programme</w:t>
            </w:r>
          </w:p>
          <w:p>
            <w:r>
              <w:rPr>
                <w:i/>
                <w:color w:val="555555"/>
                <w:sz w:val="17"/>
              </w:rPr>
              <w:t>Revendiquer, compléter, intégrer la demande d'avis au programme en boutique</w:t>
            </w:r>
          </w:p>
        </w:tc>
      </w:tr>
    </w:tbl>
    <w:p/>
    <w:p>
      <w:pPr>
        <w:pStyle w:val="Heading2"/>
      </w:pPr>
      <w:r>
        <w:rPr>
          <w:color w:val="1A1A1A"/>
        </w:rPr>
        <w:t>3.3 Tier 2 — Post-launch (Months 3–9)</w:t>
      </w:r>
    </w:p>
    <w:p>
      <w:r>
        <w:rPr>
          <w:i/>
          <w:color w:val="555555"/>
          <w:sz w:val="22"/>
        </w:rPr>
        <w:t>3.3 Tier 2 — Post-lancement (Mois 3–9)</w:t>
      </w:r>
    </w:p>
    <w:tbl>
      <w:tblPr>
        <w:tblStyle w:val="LightGrid-Accent1"/>
        <w:tblW w:type="auto" w:w="0"/>
        <w:tblLook w:firstColumn="1" w:firstRow="1" w:lastColumn="0" w:lastRow="0" w:noHBand="0" w:noVBand="1" w:val="04A0"/>
      </w:tblPr>
      <w:tblGrid>
        <w:gridCol w:w="3324"/>
        <w:gridCol w:w="3324"/>
        <w:gridCol w:w="3324"/>
      </w:tblGrid>
      <w:tr>
        <w:tc>
          <w:tcPr>
            <w:tcW w:type="dxa" w:w="2154"/>
            <w:shd w:val="clear" w:color="auto" w:fill="1A1A1A"/>
          </w:tcPr>
          <w:p>
            <w:r/>
            <w:r>
              <w:rPr>
                <w:b/>
                <w:color w:val="FFFFFF"/>
                <w:sz w:val="20"/>
              </w:rPr>
              <w:t>Channel</w:t>
            </w:r>
          </w:p>
          <w:p>
            <w:r>
              <w:rPr>
                <w:i/>
                <w:color w:val="CCCCCC"/>
                <w:sz w:val="17"/>
              </w:rPr>
              <w:t>Canal</w:t>
            </w:r>
          </w:p>
        </w:tc>
        <w:tc>
          <w:tcPr>
            <w:tcW w:type="dxa" w:w="2551"/>
            <w:shd w:val="clear" w:color="auto" w:fill="1A1A1A"/>
          </w:tcPr>
          <w:p>
            <w:r/>
            <w:r>
              <w:rPr>
                <w:b/>
                <w:color w:val="FFFFFF"/>
                <w:sz w:val="20"/>
              </w:rPr>
              <w:t>Role</w:t>
            </w:r>
          </w:p>
          <w:p>
            <w:r>
              <w:rPr>
                <w:i/>
                <w:color w:val="CCCCCC"/>
                <w:sz w:val="17"/>
              </w:rPr>
              <w:t>Rôle</w:t>
            </w:r>
          </w:p>
        </w:tc>
        <w:tc>
          <w:tcPr>
            <w:tcW w:type="dxa" w:w="4932"/>
            <w:shd w:val="clear" w:color="auto" w:fill="1A1A1A"/>
          </w:tcPr>
          <w:p>
            <w:r/>
            <w:r>
              <w:rPr>
                <w:b/>
                <w:color w:val="FFFFFF"/>
                <w:sz w:val="20"/>
              </w:rPr>
              <w:t>Specific actions</w:t>
            </w:r>
          </w:p>
          <w:p>
            <w:r>
              <w:rPr>
                <w:i/>
                <w:color w:val="CCCCCC"/>
                <w:sz w:val="17"/>
              </w:rPr>
              <w:t>Actions concrètes</w:t>
            </w:r>
          </w:p>
        </w:tc>
      </w:tr>
      <w:tr>
        <w:tc>
          <w:tcPr>
            <w:tcW w:type="dxa" w:w="2154"/>
          </w:tcPr>
          <w:p>
            <w:r/>
            <w:r>
              <w:rPr>
                <w:color w:val="222222"/>
                <w:sz w:val="19"/>
              </w:rPr>
              <w:t>TikTok</w:t>
            </w:r>
          </w:p>
          <w:p>
            <w:r>
              <w:rPr>
                <w:i/>
                <w:color w:val="555555"/>
                <w:sz w:val="17"/>
              </w:rPr>
              <w:t>TikTok</w:t>
            </w:r>
          </w:p>
        </w:tc>
        <w:tc>
          <w:tcPr>
            <w:tcW w:type="dxa" w:w="2551"/>
          </w:tcPr>
          <w:p>
            <w:r/>
            <w:r>
              <w:rPr>
                <w:color w:val="222222"/>
                <w:sz w:val="19"/>
              </w:rPr>
              <w:t>A4 + A5 + A6 discovery, lower competition than Reels</w:t>
            </w:r>
          </w:p>
          <w:p>
            <w:r>
              <w:rPr>
                <w:i/>
                <w:color w:val="555555"/>
                <w:sz w:val="17"/>
              </w:rPr>
              <w:t>Découverte A4 + A5 + A6, moins concurrentiel que Reels</w:t>
            </w:r>
          </w:p>
        </w:tc>
        <w:tc>
          <w:tcPr>
            <w:tcW w:type="dxa" w:w="4932"/>
          </w:tcPr>
          <w:p>
            <w:r/>
            <w:r>
              <w:rPr>
                <w:color w:val="222222"/>
                <w:sz w:val="19"/>
              </w:rPr>
              <w:t>Mirror IG Reels initially; add Lisbon city-context content; weekly cadence</w:t>
            </w:r>
          </w:p>
          <w:p>
            <w:r>
              <w:rPr>
                <w:i/>
                <w:color w:val="555555"/>
                <w:sz w:val="17"/>
              </w:rPr>
              <w:t>Refléter les Reels IG d'abord ; ajouter du contenu contexte lisboète ; cadence hebdomadaire</w:t>
            </w:r>
          </w:p>
        </w:tc>
      </w:tr>
      <w:tr>
        <w:tc>
          <w:tcPr>
            <w:tcW w:type="dxa" w:w="2154"/>
          </w:tcPr>
          <w:p>
            <w:r/>
            <w:r>
              <w:rPr>
                <w:color w:val="222222"/>
                <w:sz w:val="19"/>
              </w:rPr>
              <w:t>Xiaohongshu (RED)</w:t>
            </w:r>
          </w:p>
          <w:p>
            <w:r>
              <w:rPr>
                <w:i/>
                <w:color w:val="555555"/>
                <w:sz w:val="17"/>
              </w:rPr>
              <w:t>Xiaohongshu (RED)</w:t>
            </w:r>
          </w:p>
        </w:tc>
        <w:tc>
          <w:tcPr>
            <w:tcW w:type="dxa" w:w="2551"/>
          </w:tcPr>
          <w:p>
            <w:r/>
            <w:r>
              <w:rPr>
                <w:color w:val="222222"/>
                <w:sz w:val="19"/>
              </w:rPr>
              <w:t>A6 — Chinese traveler, currently 0% covered</w:t>
            </w:r>
          </w:p>
          <w:p>
            <w:r>
              <w:rPr>
                <w:i/>
                <w:color w:val="555555"/>
                <w:sz w:val="17"/>
              </w:rPr>
              <w:t>A6 — voyageur chinois, 0 % couvert actuellement</w:t>
            </w:r>
          </w:p>
        </w:tc>
        <w:tc>
          <w:tcPr>
            <w:tcW w:type="dxa" w:w="4932"/>
          </w:tcPr>
          <w:p>
            <w:r/>
            <w:r>
              <w:rPr>
                <w:color w:val="222222"/>
                <w:sz w:val="19"/>
              </w:rPr>
              <w:t>Do NOT self-operate. Verified account + CN menu + 5 polished notes. Real lever: 5–10 Lisbon-based Chinese KOC partnerships at €100–€300/post</w:t>
            </w:r>
          </w:p>
          <w:p>
            <w:r>
              <w:rPr>
                <w:i/>
                <w:color w:val="555555"/>
                <w:sz w:val="17"/>
              </w:rPr>
              <w:t>NE PAS auto-gérer. Compte certifié + menu CN + 5 notes soignées. Vrai levier : 5–10 partenariats KOC chinois basés à Lisbonne à €100–€300/post</w:t>
            </w:r>
          </w:p>
        </w:tc>
      </w:tr>
      <w:tr>
        <w:tc>
          <w:tcPr>
            <w:tcW w:type="dxa" w:w="2154"/>
          </w:tcPr>
          <w:p>
            <w:r/>
            <w:r>
              <w:rPr>
                <w:color w:val="222222"/>
                <w:sz w:val="19"/>
              </w:rPr>
              <w:t>GEO</w:t>
            </w:r>
          </w:p>
          <w:p>
            <w:r>
              <w:rPr>
                <w:i/>
                <w:color w:val="555555"/>
                <w:sz w:val="17"/>
              </w:rPr>
              <w:t>GEO</w:t>
            </w:r>
          </w:p>
        </w:tc>
        <w:tc>
          <w:tcPr>
            <w:tcW w:type="dxa" w:w="2551"/>
          </w:tcPr>
          <w:p>
            <w:r/>
            <w:r>
              <w:rPr>
                <w:color w:val="222222"/>
                <w:sz w:val="19"/>
              </w:rPr>
              <w:t>A4 — increasingly discovers via ChatGPT/Perplexity/Gemini</w:t>
            </w:r>
          </w:p>
          <w:p>
            <w:r>
              <w:rPr>
                <w:i/>
                <w:color w:val="555555"/>
                <w:sz w:val="17"/>
              </w:rPr>
              <w:t>A4 — découverte croissante via ChatGPT/Perplexity/Gemini</w:t>
            </w:r>
          </w:p>
        </w:tc>
        <w:tc>
          <w:tcPr>
            <w:tcW w:type="dxa" w:w="4932"/>
          </w:tcPr>
          <w:p>
            <w:r/>
            <w:r>
              <w:rPr>
                <w:color w:val="222222"/>
                <w:sz w:val="19"/>
              </w:rPr>
              <w:t>(1) FAQ-shaped journal answers; (2) Wikidata entry; (3) press pitches to Time Out / Eater / Condé Nast; (4) Reddit r/Lisbon organic seeding via review quality</w:t>
            </w:r>
          </w:p>
          <w:p>
            <w:r>
              <w:rPr>
                <w:i/>
                <w:color w:val="555555"/>
                <w:sz w:val="17"/>
              </w:rPr>
              <w:t>(1) Réponses éditoriales en format FAQ ; (2) fiche Wikidata ; (3) pitches presse Time Out / Eater / Condé Nast ; (4) ensemencement organique Reddit r/Lisbon via qualité des avis</w:t>
            </w:r>
          </w:p>
        </w:tc>
      </w:tr>
      <w:tr>
        <w:tc>
          <w:tcPr>
            <w:tcW w:type="dxa" w:w="2154"/>
          </w:tcPr>
          <w:p>
            <w:r/>
            <w:r>
              <w:rPr>
                <w:color w:val="222222"/>
                <w:sz w:val="19"/>
              </w:rPr>
              <w:t>Direct online order (Phase 2)</w:t>
            </w:r>
          </w:p>
          <w:p>
            <w:r>
              <w:rPr>
                <w:i/>
                <w:color w:val="555555"/>
                <w:sz w:val="17"/>
              </w:rPr>
              <w:t>Commande directe en ligne (Phase 2)</w:t>
            </w:r>
          </w:p>
        </w:tc>
        <w:tc>
          <w:tcPr>
            <w:tcW w:type="dxa" w:w="2551"/>
          </w:tcPr>
          <w:p>
            <w:r/>
            <w:r>
              <w:rPr>
                <w:color w:val="222222"/>
                <w:sz w:val="19"/>
              </w:rPr>
              <w:t>Migration target for A2</w:t>
            </w:r>
          </w:p>
          <w:p>
            <w:r>
              <w:rPr>
                <w:i/>
                <w:color w:val="555555"/>
                <w:sz w:val="17"/>
              </w:rPr>
              <w:t>Cible de migration pour A2</w:t>
            </w:r>
          </w:p>
        </w:tc>
        <w:tc>
          <w:tcPr>
            <w:tcW w:type="dxa" w:w="4932"/>
          </w:tcPr>
          <w:p>
            <w:r/>
            <w:r>
              <w:rPr>
                <w:color w:val="222222"/>
                <w:sz w:val="19"/>
              </w:rPr>
              <w:t>Pickup-first launch; gift box second; designed against The Folks Shopify reference</w:t>
            </w:r>
          </w:p>
          <w:p>
            <w:r>
              <w:rPr>
                <w:i/>
                <w:color w:val="555555"/>
                <w:sz w:val="17"/>
              </w:rPr>
              <w:t>Lancement retrait d'abord ; coffret cadeau ensuite ; conçu contre la référence Shopify The Folks</w:t>
            </w:r>
          </w:p>
        </w:tc>
      </w:tr>
      <w:tr>
        <w:tc>
          <w:tcPr>
            <w:tcW w:type="dxa" w:w="2154"/>
          </w:tcPr>
          <w:p>
            <w:r/>
            <w:r>
              <w:rPr>
                <w:color w:val="222222"/>
                <w:sz w:val="19"/>
              </w:rPr>
              <w:t>B2B wholesale ("Lully Inside")</w:t>
            </w:r>
          </w:p>
          <w:p>
            <w:r>
              <w:rPr>
                <w:i/>
                <w:color w:val="555555"/>
                <w:sz w:val="17"/>
              </w:rPr>
              <w:t>Wholesale B2B (« Lully Inside »)</w:t>
            </w:r>
          </w:p>
        </w:tc>
        <w:tc>
          <w:tcPr>
            <w:tcW w:type="dxa" w:w="2551"/>
          </w:tcPr>
          <w:p>
            <w:r/>
            <w:r>
              <w:rPr>
                <w:color w:val="222222"/>
                <w:sz w:val="19"/>
              </w:rPr>
              <w:t>Margin-accretive; The Folks-validated pattern</w:t>
            </w:r>
          </w:p>
          <w:p>
            <w:r>
              <w:rPr>
                <w:i/>
                <w:color w:val="555555"/>
                <w:sz w:val="17"/>
              </w:rPr>
              <w:t>Accroît la marge ; pattern validé par The Folks</w:t>
            </w:r>
          </w:p>
        </w:tc>
        <w:tc>
          <w:tcPr>
            <w:tcW w:type="dxa" w:w="4932"/>
          </w:tcPr>
          <w:p>
            <w:r/>
            <w:r>
              <w:rPr>
                <w:color w:val="222222"/>
                <w:sz w:val="19"/>
              </w:rPr>
              <w:t>Landing page + B2B sheet + enquiry form; activate Q4</w:t>
            </w:r>
          </w:p>
          <w:p>
            <w:r>
              <w:rPr>
                <w:i/>
                <w:color w:val="555555"/>
                <w:sz w:val="17"/>
              </w:rPr>
              <w:t>Page d'atterrissage + fiche B2B + formulaire de contact ; activer T4</w:t>
            </w:r>
          </w:p>
        </w:tc>
      </w:tr>
    </w:tbl>
    <w:p/>
    <w:p>
      <w:pPr>
        <w:pStyle w:val="Heading2"/>
      </w:pPr>
      <w:r>
        <w:rPr>
          <w:color w:val="1A1A1A"/>
        </w:rPr>
        <w:t>3.4 Channel × Audience Matrix</w:t>
      </w:r>
    </w:p>
    <w:p>
      <w:r>
        <w:rPr>
          <w:i/>
          <w:color w:val="555555"/>
          <w:sz w:val="22"/>
        </w:rPr>
        <w:t>3.4 Matrice Canaux × Audiences</w:t>
      </w:r>
    </w:p>
    <w:p>
      <w:r>
        <w:rPr>
          <w:b w:val="0"/>
          <w:i/>
          <w:color w:val="555555"/>
          <w:sz w:val="20"/>
        </w:rPr>
        <w:t>★★★ = primary  ·  ★★ = secondary  ·  ★ = supporting  ·  – = not relevant</w:t>
      </w:r>
    </w:p>
    <w:tbl>
      <w:tblPr>
        <w:tblStyle w:val="LightGrid-Accent1"/>
        <w:tblW w:type="auto" w:w="0"/>
        <w:tblLook w:firstColumn="1" w:firstRow="1" w:lastColumn="0" w:lastRow="0" w:noHBand="0" w:noVBand="1" w:val="04A0"/>
      </w:tblPr>
      <w:tblGrid>
        <w:gridCol w:w="1425"/>
        <w:gridCol w:w="1425"/>
        <w:gridCol w:w="1425"/>
        <w:gridCol w:w="1425"/>
        <w:gridCol w:w="1425"/>
        <w:gridCol w:w="1425"/>
        <w:gridCol w:w="1425"/>
      </w:tblGrid>
      <w:tr>
        <w:tc>
          <w:tcPr>
            <w:tcW w:type="dxa" w:w="2948"/>
            <w:shd w:val="clear" w:color="auto" w:fill="1A1A1A"/>
          </w:tcPr>
          <w:p>
            <w:r/>
            <w:r>
              <w:rPr>
                <w:b/>
                <w:color w:val="FFFFFF"/>
                <w:sz w:val="20"/>
              </w:rPr>
              <w:t>Channel</w:t>
            </w:r>
          </w:p>
          <w:p>
            <w:r>
              <w:rPr>
                <w:i/>
                <w:color w:val="CCCCCC"/>
                <w:sz w:val="17"/>
              </w:rPr>
              <w:t>Canal</w:t>
            </w:r>
          </w:p>
        </w:tc>
        <w:tc>
          <w:tcPr>
            <w:tcW w:type="dxa" w:w="1134"/>
            <w:shd w:val="clear" w:color="auto" w:fill="1A1A1A"/>
          </w:tcPr>
          <w:p>
            <w:r/>
            <w:r>
              <w:rPr>
                <w:b/>
                <w:color w:val="FFFFFF"/>
                <w:sz w:val="20"/>
              </w:rPr>
              <w:t>A1</w:t>
            </w:r>
          </w:p>
        </w:tc>
        <w:tc>
          <w:tcPr>
            <w:tcW w:type="dxa" w:w="1134"/>
            <w:shd w:val="clear" w:color="auto" w:fill="1A1A1A"/>
          </w:tcPr>
          <w:p>
            <w:r/>
            <w:r>
              <w:rPr>
                <w:b/>
                <w:color w:val="FFFFFF"/>
                <w:sz w:val="20"/>
              </w:rPr>
              <w:t>A2</w:t>
            </w:r>
          </w:p>
        </w:tc>
        <w:tc>
          <w:tcPr>
            <w:tcW w:type="dxa" w:w="1134"/>
            <w:shd w:val="clear" w:color="auto" w:fill="1A1A1A"/>
          </w:tcPr>
          <w:p>
            <w:r/>
            <w:r>
              <w:rPr>
                <w:b/>
                <w:color w:val="FFFFFF"/>
                <w:sz w:val="20"/>
              </w:rPr>
              <w:t>A3</w:t>
            </w:r>
          </w:p>
        </w:tc>
        <w:tc>
          <w:tcPr>
            <w:tcW w:type="dxa" w:w="1134"/>
            <w:shd w:val="clear" w:color="auto" w:fill="1A1A1A"/>
          </w:tcPr>
          <w:p>
            <w:r/>
            <w:r>
              <w:rPr>
                <w:b/>
                <w:color w:val="FFFFFF"/>
                <w:sz w:val="20"/>
              </w:rPr>
              <w:t>A4</w:t>
            </w:r>
          </w:p>
        </w:tc>
        <w:tc>
          <w:tcPr>
            <w:tcW w:type="dxa" w:w="1134"/>
            <w:shd w:val="clear" w:color="auto" w:fill="1A1A1A"/>
          </w:tcPr>
          <w:p>
            <w:r/>
            <w:r>
              <w:rPr>
                <w:b/>
                <w:color w:val="FFFFFF"/>
                <w:sz w:val="20"/>
              </w:rPr>
              <w:t>A5</w:t>
            </w:r>
          </w:p>
        </w:tc>
        <w:tc>
          <w:tcPr>
            <w:tcW w:type="dxa" w:w="1134"/>
            <w:shd w:val="clear" w:color="auto" w:fill="1A1A1A"/>
          </w:tcPr>
          <w:p>
            <w:r/>
            <w:r>
              <w:rPr>
                <w:b/>
                <w:color w:val="FFFFFF"/>
                <w:sz w:val="20"/>
              </w:rPr>
              <w:t>A6</w:t>
            </w:r>
          </w:p>
        </w:tc>
      </w:tr>
      <w:tr>
        <w:tc>
          <w:tcPr>
            <w:tcW w:type="dxa" w:w="2948"/>
          </w:tcPr>
          <w:p>
            <w:r/>
            <w:r>
              <w:rPr>
                <w:color w:val="222222"/>
                <w:sz w:val="19"/>
              </w:rPr>
              <w:t>Google Business Profile</w:t>
            </w:r>
          </w:p>
        </w:tc>
        <w:tc>
          <w:tcPr>
            <w:tcW w:type="dxa" w:w="1134"/>
          </w:tcPr>
          <w:p>
            <w:r/>
            <w:r>
              <w:rPr>
                <w:color w:val="222222"/>
                <w:sz w:val="19"/>
              </w:rPr>
              <w:t>★★★</w:t>
            </w:r>
          </w:p>
        </w:tc>
        <w:tc>
          <w:tcPr>
            <w:tcW w:type="dxa" w:w="1134"/>
          </w:tcPr>
          <w:p>
            <w:r/>
            <w:r>
              <w:rPr>
                <w:color w:val="222222"/>
                <w:sz w:val="19"/>
              </w:rPr>
              <w:t>★</w:t>
            </w:r>
          </w:p>
        </w:tc>
        <w:tc>
          <w:tcPr>
            <w:tcW w:type="dxa" w:w="1134"/>
          </w:tcPr>
          <w:p>
            <w:r/>
            <w:r>
              <w:rPr>
                <w:color w:val="222222"/>
                <w:sz w:val="19"/>
              </w:rPr>
              <w:t>★★</w:t>
            </w:r>
          </w:p>
        </w:tc>
        <w:tc>
          <w:tcPr>
            <w:tcW w:type="dxa" w:w="1134"/>
          </w:tcPr>
          <w:p>
            <w:r/>
            <w:r>
              <w:rPr>
                <w:color w:val="222222"/>
                <w:sz w:val="19"/>
              </w:rPr>
              <w:t>★</w:t>
            </w:r>
          </w:p>
        </w:tc>
        <w:tc>
          <w:tcPr>
            <w:tcW w:type="dxa" w:w="1134"/>
          </w:tcPr>
          <w:p>
            <w:r/>
            <w:r>
              <w:rPr>
                <w:color w:val="222222"/>
                <w:sz w:val="19"/>
              </w:rPr>
              <w:t>★★★</w:t>
            </w:r>
          </w:p>
        </w:tc>
        <w:tc>
          <w:tcPr>
            <w:tcW w:type="dxa" w:w="1134"/>
          </w:tcPr>
          <w:p>
            <w:r/>
            <w:r>
              <w:rPr>
                <w:color w:val="222222"/>
                <w:sz w:val="19"/>
              </w:rPr>
              <w:t>★</w:t>
            </w:r>
          </w:p>
        </w:tc>
      </w:tr>
      <w:tr>
        <w:tc>
          <w:tcPr>
            <w:tcW w:type="dxa" w:w="2948"/>
          </w:tcPr>
          <w:p>
            <w:r/>
            <w:r>
              <w:rPr>
                <w:color w:val="222222"/>
                <w:sz w:val="19"/>
              </w:rPr>
              <w:t>Website SEO</w:t>
            </w:r>
          </w:p>
        </w:tc>
        <w:tc>
          <w:tcPr>
            <w:tcW w:type="dxa" w:w="1134"/>
          </w:tcPr>
          <w:p>
            <w:r/>
            <w:r>
              <w:rPr>
                <w:color w:val="222222"/>
                <w:sz w:val="19"/>
              </w:rPr>
              <w:t>★</w:t>
            </w:r>
          </w:p>
        </w:tc>
        <w:tc>
          <w:tcPr>
            <w:tcW w:type="dxa" w:w="1134"/>
          </w:tcPr>
          <w:p>
            <w:r/>
            <w:r>
              <w:rPr>
                <w:color w:val="222222"/>
                <w:sz w:val="19"/>
              </w:rPr>
              <w:t>–</w:t>
            </w:r>
          </w:p>
        </w:tc>
        <w:tc>
          <w:tcPr>
            <w:tcW w:type="dxa" w:w="1134"/>
          </w:tcPr>
          <w:p>
            <w:r/>
            <w:r>
              <w:rPr>
                <w:color w:val="222222"/>
                <w:sz w:val="19"/>
              </w:rPr>
              <w:t>★★★</w:t>
            </w:r>
          </w:p>
        </w:tc>
        <w:tc>
          <w:tcPr>
            <w:tcW w:type="dxa" w:w="1134"/>
          </w:tcPr>
          <w:p>
            <w:r/>
            <w:r>
              <w:rPr>
                <w:color w:val="222222"/>
                <w:sz w:val="19"/>
              </w:rPr>
              <w:t>★★★</w:t>
            </w:r>
          </w:p>
        </w:tc>
        <w:tc>
          <w:tcPr>
            <w:tcW w:type="dxa" w:w="1134"/>
          </w:tcPr>
          <w:p>
            <w:r/>
            <w:r>
              <w:rPr>
                <w:color w:val="222222"/>
                <w:sz w:val="19"/>
              </w:rPr>
              <w:t>★</w:t>
            </w:r>
          </w:p>
        </w:tc>
        <w:tc>
          <w:tcPr>
            <w:tcW w:type="dxa" w:w="1134"/>
          </w:tcPr>
          <w:p>
            <w:r/>
            <w:r>
              <w:rPr>
                <w:color w:val="222222"/>
                <w:sz w:val="19"/>
              </w:rPr>
              <w:t>–</w:t>
            </w:r>
          </w:p>
        </w:tc>
      </w:tr>
      <w:tr>
        <w:tc>
          <w:tcPr>
            <w:tcW w:type="dxa" w:w="2948"/>
          </w:tcPr>
          <w:p>
            <w:r/>
            <w:r>
              <w:rPr>
                <w:color w:val="222222"/>
                <w:sz w:val="19"/>
              </w:rPr>
              <w:t>Instagram</w:t>
            </w:r>
          </w:p>
        </w:tc>
        <w:tc>
          <w:tcPr>
            <w:tcW w:type="dxa" w:w="1134"/>
          </w:tcPr>
          <w:p>
            <w:r/>
            <w:r>
              <w:rPr>
                <w:color w:val="222222"/>
                <w:sz w:val="19"/>
              </w:rPr>
              <w:t>★★</w:t>
            </w:r>
          </w:p>
        </w:tc>
        <w:tc>
          <w:tcPr>
            <w:tcW w:type="dxa" w:w="1134"/>
          </w:tcPr>
          <w:p>
            <w:r/>
            <w:r>
              <w:rPr>
                <w:color w:val="222222"/>
                <w:sz w:val="19"/>
              </w:rPr>
              <w:t>★</w:t>
            </w:r>
          </w:p>
        </w:tc>
        <w:tc>
          <w:tcPr>
            <w:tcW w:type="dxa" w:w="1134"/>
          </w:tcPr>
          <w:p>
            <w:r/>
            <w:r>
              <w:rPr>
                <w:color w:val="222222"/>
                <w:sz w:val="19"/>
              </w:rPr>
              <w:t>★★</w:t>
            </w:r>
          </w:p>
        </w:tc>
        <w:tc>
          <w:tcPr>
            <w:tcW w:type="dxa" w:w="1134"/>
          </w:tcPr>
          <w:p>
            <w:r/>
            <w:r>
              <w:rPr>
                <w:color w:val="222222"/>
                <w:sz w:val="19"/>
              </w:rPr>
              <w:t>★★</w:t>
            </w:r>
          </w:p>
        </w:tc>
        <w:tc>
          <w:tcPr>
            <w:tcW w:type="dxa" w:w="1134"/>
          </w:tcPr>
          <w:p>
            <w:r/>
            <w:r>
              <w:rPr>
                <w:color w:val="222222"/>
                <w:sz w:val="19"/>
              </w:rPr>
              <w:t>★★</w:t>
            </w:r>
          </w:p>
        </w:tc>
        <w:tc>
          <w:tcPr>
            <w:tcW w:type="dxa" w:w="1134"/>
          </w:tcPr>
          <w:p>
            <w:r/>
            <w:r>
              <w:rPr>
                <w:color w:val="222222"/>
                <w:sz w:val="19"/>
              </w:rPr>
              <w:t>★</w:t>
            </w:r>
          </w:p>
        </w:tc>
      </w:tr>
      <w:tr>
        <w:tc>
          <w:tcPr>
            <w:tcW w:type="dxa" w:w="2948"/>
          </w:tcPr>
          <w:p>
            <w:r/>
            <w:r>
              <w:rPr>
                <w:color w:val="222222"/>
                <w:sz w:val="19"/>
              </w:rPr>
              <w:t>TikTok</w:t>
            </w:r>
          </w:p>
        </w:tc>
        <w:tc>
          <w:tcPr>
            <w:tcW w:type="dxa" w:w="1134"/>
          </w:tcPr>
          <w:p>
            <w:r/>
            <w:r>
              <w:rPr>
                <w:color w:val="222222"/>
                <w:sz w:val="19"/>
              </w:rPr>
              <w:t>–</w:t>
            </w:r>
          </w:p>
        </w:tc>
        <w:tc>
          <w:tcPr>
            <w:tcW w:type="dxa" w:w="1134"/>
          </w:tcPr>
          <w:p>
            <w:r/>
            <w:r>
              <w:rPr>
                <w:color w:val="222222"/>
                <w:sz w:val="19"/>
              </w:rPr>
              <w:t>–</w:t>
            </w:r>
          </w:p>
        </w:tc>
        <w:tc>
          <w:tcPr>
            <w:tcW w:type="dxa" w:w="1134"/>
          </w:tcPr>
          <w:p>
            <w:r/>
            <w:r>
              <w:rPr>
                <w:color w:val="222222"/>
                <w:sz w:val="19"/>
              </w:rPr>
              <w:t>★</w:t>
            </w:r>
          </w:p>
        </w:tc>
        <w:tc>
          <w:tcPr>
            <w:tcW w:type="dxa" w:w="1134"/>
          </w:tcPr>
          <w:p>
            <w:r/>
            <w:r>
              <w:rPr>
                <w:color w:val="222222"/>
                <w:sz w:val="19"/>
              </w:rPr>
              <w:t>★★</w:t>
            </w:r>
          </w:p>
        </w:tc>
        <w:tc>
          <w:tcPr>
            <w:tcW w:type="dxa" w:w="1134"/>
          </w:tcPr>
          <w:p>
            <w:r/>
            <w:r>
              <w:rPr>
                <w:color w:val="222222"/>
                <w:sz w:val="19"/>
              </w:rPr>
              <w:t>★★</w:t>
            </w:r>
          </w:p>
        </w:tc>
        <w:tc>
          <w:tcPr>
            <w:tcW w:type="dxa" w:w="1134"/>
          </w:tcPr>
          <w:p>
            <w:r/>
            <w:r>
              <w:rPr>
                <w:color w:val="222222"/>
                <w:sz w:val="19"/>
              </w:rPr>
              <w:t>★</w:t>
            </w:r>
          </w:p>
        </w:tc>
      </w:tr>
      <w:tr>
        <w:tc>
          <w:tcPr>
            <w:tcW w:type="dxa" w:w="2948"/>
          </w:tcPr>
          <w:p>
            <w:r/>
            <w:r>
              <w:rPr>
                <w:color w:val="222222"/>
                <w:sz w:val="19"/>
              </w:rPr>
              <w:t>Xiaohongshu</w:t>
            </w:r>
          </w:p>
        </w:tc>
        <w:tc>
          <w:tcPr>
            <w:tcW w:type="dxa" w:w="1134"/>
          </w:tcPr>
          <w:p>
            <w:r/>
            <w:r>
              <w:rPr>
                <w:color w:val="222222"/>
                <w:sz w:val="19"/>
              </w:rPr>
              <w:t>–</w:t>
            </w:r>
          </w:p>
        </w:tc>
        <w:tc>
          <w:tcPr>
            <w:tcW w:type="dxa" w:w="1134"/>
          </w:tcPr>
          <w:p>
            <w:r/>
            <w:r>
              <w:rPr>
                <w:color w:val="222222"/>
                <w:sz w:val="19"/>
              </w:rPr>
              <w:t>–</w:t>
            </w:r>
          </w:p>
        </w:tc>
        <w:tc>
          <w:tcPr>
            <w:tcW w:type="dxa" w:w="1134"/>
          </w:tcPr>
          <w:p>
            <w:r/>
            <w:r>
              <w:rPr>
                <w:color w:val="222222"/>
                <w:sz w:val="19"/>
              </w:rPr>
              <w:t>–</w:t>
            </w:r>
          </w:p>
        </w:tc>
        <w:tc>
          <w:tcPr>
            <w:tcW w:type="dxa" w:w="1134"/>
          </w:tcPr>
          <w:p>
            <w:r/>
            <w:r>
              <w:rPr>
                <w:color w:val="222222"/>
                <w:sz w:val="19"/>
              </w:rPr>
              <w:t>–</w:t>
            </w:r>
          </w:p>
        </w:tc>
        <w:tc>
          <w:tcPr>
            <w:tcW w:type="dxa" w:w="1134"/>
          </w:tcPr>
          <w:p>
            <w:r/>
            <w:r>
              <w:rPr>
                <w:color w:val="222222"/>
                <w:sz w:val="19"/>
              </w:rPr>
              <w:t>★</w:t>
            </w:r>
          </w:p>
        </w:tc>
        <w:tc>
          <w:tcPr>
            <w:tcW w:type="dxa" w:w="1134"/>
          </w:tcPr>
          <w:p>
            <w:r/>
            <w:r>
              <w:rPr>
                <w:color w:val="222222"/>
                <w:sz w:val="19"/>
              </w:rPr>
              <w:t>★★★</w:t>
            </w:r>
          </w:p>
        </w:tc>
      </w:tr>
      <w:tr>
        <w:tc>
          <w:tcPr>
            <w:tcW w:type="dxa" w:w="2948"/>
          </w:tcPr>
          <w:p>
            <w:r/>
            <w:r>
              <w:rPr>
                <w:color w:val="222222"/>
                <w:sz w:val="19"/>
              </w:rPr>
              <w:t>Uber Eats / Glovo</w:t>
            </w:r>
          </w:p>
        </w:tc>
        <w:tc>
          <w:tcPr>
            <w:tcW w:type="dxa" w:w="1134"/>
          </w:tcPr>
          <w:p>
            <w:r/>
            <w:r>
              <w:rPr>
                <w:color w:val="222222"/>
                <w:sz w:val="19"/>
              </w:rPr>
              <w:t>–</w:t>
            </w:r>
          </w:p>
        </w:tc>
        <w:tc>
          <w:tcPr>
            <w:tcW w:type="dxa" w:w="1134"/>
          </w:tcPr>
          <w:p>
            <w:r/>
            <w:r>
              <w:rPr>
                <w:color w:val="222222"/>
                <w:sz w:val="19"/>
              </w:rPr>
              <w:t>★★★</w:t>
            </w:r>
          </w:p>
        </w:tc>
        <w:tc>
          <w:tcPr>
            <w:tcW w:type="dxa" w:w="1134"/>
          </w:tcPr>
          <w:p>
            <w:r/>
            <w:r>
              <w:rPr>
                <w:color w:val="222222"/>
                <w:sz w:val="19"/>
              </w:rPr>
              <w:t>–</w:t>
            </w:r>
          </w:p>
        </w:tc>
        <w:tc>
          <w:tcPr>
            <w:tcW w:type="dxa" w:w="1134"/>
          </w:tcPr>
          <w:p>
            <w:r/>
            <w:r>
              <w:rPr>
                <w:color w:val="222222"/>
                <w:sz w:val="19"/>
              </w:rPr>
              <w:t>–</w:t>
            </w:r>
          </w:p>
        </w:tc>
        <w:tc>
          <w:tcPr>
            <w:tcW w:type="dxa" w:w="1134"/>
          </w:tcPr>
          <w:p>
            <w:r/>
            <w:r>
              <w:rPr>
                <w:color w:val="222222"/>
                <w:sz w:val="19"/>
              </w:rPr>
              <w:t>–</w:t>
            </w:r>
          </w:p>
        </w:tc>
        <w:tc>
          <w:tcPr>
            <w:tcW w:type="dxa" w:w="1134"/>
          </w:tcPr>
          <w:p>
            <w:r/>
            <w:r>
              <w:rPr>
                <w:color w:val="222222"/>
                <w:sz w:val="19"/>
              </w:rPr>
              <w:t>–</w:t>
            </w:r>
          </w:p>
        </w:tc>
      </w:tr>
      <w:tr>
        <w:tc>
          <w:tcPr>
            <w:tcW w:type="dxa" w:w="2948"/>
          </w:tcPr>
          <w:p>
            <w:r/>
            <w:r>
              <w:rPr>
                <w:color w:val="222222"/>
                <w:sz w:val="19"/>
              </w:rPr>
              <w:t>TripAdvisor</w:t>
            </w:r>
          </w:p>
        </w:tc>
        <w:tc>
          <w:tcPr>
            <w:tcW w:type="dxa" w:w="1134"/>
          </w:tcPr>
          <w:p>
            <w:r/>
            <w:r>
              <w:rPr>
                <w:color w:val="222222"/>
                <w:sz w:val="19"/>
              </w:rPr>
              <w:t>–</w:t>
            </w:r>
          </w:p>
        </w:tc>
        <w:tc>
          <w:tcPr>
            <w:tcW w:type="dxa" w:w="1134"/>
          </w:tcPr>
          <w:p>
            <w:r/>
            <w:r>
              <w:rPr>
                <w:color w:val="222222"/>
                <w:sz w:val="19"/>
              </w:rPr>
              <w:t>–</w:t>
            </w:r>
          </w:p>
        </w:tc>
        <w:tc>
          <w:tcPr>
            <w:tcW w:type="dxa" w:w="1134"/>
          </w:tcPr>
          <w:p>
            <w:r/>
            <w:r>
              <w:rPr>
                <w:color w:val="222222"/>
                <w:sz w:val="19"/>
              </w:rPr>
              <w:t>–</w:t>
            </w:r>
          </w:p>
        </w:tc>
        <w:tc>
          <w:tcPr>
            <w:tcW w:type="dxa" w:w="1134"/>
          </w:tcPr>
          <w:p>
            <w:r/>
            <w:r>
              <w:rPr>
                <w:color w:val="222222"/>
                <w:sz w:val="19"/>
              </w:rPr>
              <w:t>★★★</w:t>
            </w:r>
          </w:p>
        </w:tc>
        <w:tc>
          <w:tcPr>
            <w:tcW w:type="dxa" w:w="1134"/>
          </w:tcPr>
          <w:p>
            <w:r/>
            <w:r>
              <w:rPr>
                <w:color w:val="222222"/>
                <w:sz w:val="19"/>
              </w:rPr>
              <w:t>★★</w:t>
            </w:r>
          </w:p>
        </w:tc>
        <w:tc>
          <w:tcPr>
            <w:tcW w:type="dxa" w:w="1134"/>
          </w:tcPr>
          <w:p>
            <w:r/>
            <w:r>
              <w:rPr>
                <w:color w:val="222222"/>
                <w:sz w:val="19"/>
              </w:rPr>
              <w:t>–</w:t>
            </w:r>
          </w:p>
        </w:tc>
      </w:tr>
      <w:tr>
        <w:tc>
          <w:tcPr>
            <w:tcW w:type="dxa" w:w="2948"/>
          </w:tcPr>
          <w:p>
            <w:r/>
            <w:r>
              <w:rPr>
                <w:color w:val="222222"/>
                <w:sz w:val="19"/>
              </w:rPr>
              <w:t>GEO (LLM)</w:t>
            </w:r>
          </w:p>
        </w:tc>
        <w:tc>
          <w:tcPr>
            <w:tcW w:type="dxa" w:w="1134"/>
          </w:tcPr>
          <w:p>
            <w:r/>
            <w:r>
              <w:rPr>
                <w:color w:val="222222"/>
                <w:sz w:val="19"/>
              </w:rPr>
              <w:t>–</w:t>
            </w:r>
          </w:p>
        </w:tc>
        <w:tc>
          <w:tcPr>
            <w:tcW w:type="dxa" w:w="1134"/>
          </w:tcPr>
          <w:p>
            <w:r/>
            <w:r>
              <w:rPr>
                <w:color w:val="222222"/>
                <w:sz w:val="19"/>
              </w:rPr>
              <w:t>–</w:t>
            </w:r>
          </w:p>
        </w:tc>
        <w:tc>
          <w:tcPr>
            <w:tcW w:type="dxa" w:w="1134"/>
          </w:tcPr>
          <w:p>
            <w:r/>
            <w:r>
              <w:rPr>
                <w:color w:val="222222"/>
                <w:sz w:val="19"/>
              </w:rPr>
              <w:t>★</w:t>
            </w:r>
          </w:p>
        </w:tc>
        <w:tc>
          <w:tcPr>
            <w:tcW w:type="dxa" w:w="1134"/>
          </w:tcPr>
          <w:p>
            <w:r/>
            <w:r>
              <w:rPr>
                <w:color w:val="222222"/>
                <w:sz w:val="19"/>
              </w:rPr>
              <w:t>★★</w:t>
            </w:r>
          </w:p>
        </w:tc>
        <w:tc>
          <w:tcPr>
            <w:tcW w:type="dxa" w:w="1134"/>
          </w:tcPr>
          <w:p>
            <w:r/>
            <w:r>
              <w:rPr>
                <w:color w:val="222222"/>
                <w:sz w:val="19"/>
              </w:rPr>
              <w:t>–</w:t>
            </w:r>
          </w:p>
        </w:tc>
        <w:tc>
          <w:tcPr>
            <w:tcW w:type="dxa" w:w="1134"/>
          </w:tcPr>
          <w:p>
            <w:r/>
            <w:r>
              <w:rPr>
                <w:color w:val="222222"/>
                <w:sz w:val="19"/>
              </w:rPr>
              <w:t>–</w:t>
            </w:r>
          </w:p>
        </w:tc>
      </w:tr>
      <w:tr>
        <w:tc>
          <w:tcPr>
            <w:tcW w:type="dxa" w:w="2948"/>
          </w:tcPr>
          <w:p>
            <w:r/>
            <w:r>
              <w:rPr>
                <w:color w:val="222222"/>
                <w:sz w:val="19"/>
              </w:rPr>
              <w:t>Email / Newsletter</w:t>
            </w:r>
          </w:p>
        </w:tc>
        <w:tc>
          <w:tcPr>
            <w:tcW w:type="dxa" w:w="1134"/>
          </w:tcPr>
          <w:p>
            <w:r/>
            <w:r>
              <w:rPr>
                <w:color w:val="222222"/>
                <w:sz w:val="19"/>
              </w:rPr>
              <w:t>★★</w:t>
            </w:r>
          </w:p>
        </w:tc>
        <w:tc>
          <w:tcPr>
            <w:tcW w:type="dxa" w:w="1134"/>
          </w:tcPr>
          <w:p>
            <w:r/>
            <w:r>
              <w:rPr>
                <w:color w:val="222222"/>
                <w:sz w:val="19"/>
              </w:rPr>
              <w:t>★</w:t>
            </w:r>
          </w:p>
        </w:tc>
        <w:tc>
          <w:tcPr>
            <w:tcW w:type="dxa" w:w="1134"/>
          </w:tcPr>
          <w:p>
            <w:r/>
            <w:r>
              <w:rPr>
                <w:color w:val="222222"/>
                <w:sz w:val="19"/>
              </w:rPr>
              <w:t>★</w:t>
            </w:r>
          </w:p>
        </w:tc>
        <w:tc>
          <w:tcPr>
            <w:tcW w:type="dxa" w:w="1134"/>
          </w:tcPr>
          <w:p>
            <w:r/>
            <w:r>
              <w:rPr>
                <w:color w:val="222222"/>
                <w:sz w:val="19"/>
              </w:rPr>
              <w:t>–</w:t>
            </w:r>
          </w:p>
        </w:tc>
        <w:tc>
          <w:tcPr>
            <w:tcW w:type="dxa" w:w="1134"/>
          </w:tcPr>
          <w:p>
            <w:r/>
            <w:r>
              <w:rPr>
                <w:color w:val="222222"/>
                <w:sz w:val="19"/>
              </w:rPr>
              <w:t>–</w:t>
            </w:r>
          </w:p>
        </w:tc>
        <w:tc>
          <w:tcPr>
            <w:tcW w:type="dxa" w:w="1134"/>
          </w:tcPr>
          <w:p>
            <w:r/>
            <w:r>
              <w:rPr>
                <w:color w:val="222222"/>
                <w:sz w:val="19"/>
              </w:rPr>
              <w:t>–</w:t>
            </w:r>
          </w:p>
        </w:tc>
      </w:tr>
      <w:tr>
        <w:tc>
          <w:tcPr>
            <w:tcW w:type="dxa" w:w="2948"/>
          </w:tcPr>
          <w:p>
            <w:r/>
            <w:r>
              <w:rPr>
                <w:color w:val="222222"/>
                <w:sz w:val="19"/>
              </w:rPr>
              <w:t>Reviews (Google)</w:t>
            </w:r>
          </w:p>
        </w:tc>
        <w:tc>
          <w:tcPr>
            <w:tcW w:type="dxa" w:w="1134"/>
          </w:tcPr>
          <w:p>
            <w:r/>
            <w:r>
              <w:rPr>
                <w:color w:val="222222"/>
                <w:sz w:val="19"/>
              </w:rPr>
              <w:t>★</w:t>
            </w:r>
          </w:p>
        </w:tc>
        <w:tc>
          <w:tcPr>
            <w:tcW w:type="dxa" w:w="1134"/>
          </w:tcPr>
          <w:p>
            <w:r/>
            <w:r>
              <w:rPr>
                <w:color w:val="222222"/>
                <w:sz w:val="19"/>
              </w:rPr>
              <w:t>–</w:t>
            </w:r>
          </w:p>
        </w:tc>
        <w:tc>
          <w:tcPr>
            <w:tcW w:type="dxa" w:w="1134"/>
          </w:tcPr>
          <w:p>
            <w:r/>
            <w:r>
              <w:rPr>
                <w:color w:val="222222"/>
                <w:sz w:val="19"/>
              </w:rPr>
              <w:t>★★</w:t>
            </w:r>
          </w:p>
        </w:tc>
        <w:tc>
          <w:tcPr>
            <w:tcW w:type="dxa" w:w="1134"/>
          </w:tcPr>
          <w:p>
            <w:r/>
            <w:r>
              <w:rPr>
                <w:color w:val="222222"/>
                <w:sz w:val="19"/>
              </w:rPr>
              <w:t>★★★</w:t>
            </w:r>
          </w:p>
        </w:tc>
        <w:tc>
          <w:tcPr>
            <w:tcW w:type="dxa" w:w="1134"/>
          </w:tcPr>
          <w:p>
            <w:r/>
            <w:r>
              <w:rPr>
                <w:color w:val="222222"/>
                <w:sz w:val="19"/>
              </w:rPr>
              <w:t>★★★</w:t>
            </w:r>
          </w:p>
        </w:tc>
        <w:tc>
          <w:tcPr>
            <w:tcW w:type="dxa" w:w="1134"/>
          </w:tcPr>
          <w:p>
            <w:r/>
            <w:r>
              <w:rPr>
                <w:color w:val="222222"/>
                <w:sz w:val="19"/>
              </w:rPr>
              <w:t>★</w:t>
            </w:r>
          </w:p>
        </w:tc>
      </w:tr>
    </w:tbl>
    <w:p>
      <w:r>
        <w:br w:type="page"/>
      </w:r>
    </w:p>
    <w:p>
      <w:pPr>
        <w:pStyle w:val="Heading1"/>
      </w:pPr>
      <w:r>
        <w:rPr>
          <w:color w:val="1A1A1A"/>
        </w:rPr>
        <w:t>4. Three Asymmetric Opportunities</w:t>
      </w:r>
    </w:p>
    <w:p>
      <w:r>
        <w:rPr>
          <w:i/>
          <w:color w:val="555555"/>
          <w:sz w:val="22"/>
        </w:rPr>
        <w:t>4. Trois Opportunités Asymétriques</w:t>
      </w:r>
    </w:p>
    <w:p>
      <w:r>
        <w:rPr>
          <w:b w:val="0"/>
          <w:i w:val="0"/>
          <w:color w:val="222222"/>
          <w:sz w:val="22"/>
        </w:rPr>
        <w:t>If only three bets matter in the next 12 months, these are them. Each shares a property: the lever is "do what no competitor does", not "spend more on the same channel."</w:t>
      </w:r>
    </w:p>
    <w:p>
      <w:r>
        <w:rPr>
          <w:b w:val="0"/>
          <w:i/>
          <w:color w:val="555555"/>
          <w:sz w:val="20"/>
        </w:rPr>
        <w:t>S'il ne fallait retenir que trois paris pour les 12 prochains mois, ce sont ceux-ci. Chacun partage une propriété : le levier est « faire ce qu'aucun concurrent ne fait », non « dépenser plus sur le même canal ».</w:t>
      </w:r>
    </w:p>
    <w:p>
      <w:pPr>
        <w:pStyle w:val="Heading2"/>
      </w:pPr>
      <w:r>
        <w:rPr>
          <w:color w:val="1A1A1A"/>
        </w:rPr>
        <w:t>Opportunity 1 — Operationalise the Baroque story</w:t>
      </w:r>
    </w:p>
    <w:p>
      <w:r>
        <w:rPr>
          <w:i/>
          <w:color w:val="555555"/>
          <w:sz w:val="22"/>
        </w:rPr>
        <w:t>Opportunité 1 — Opérationnaliser le récit baroque</w:t>
      </w:r>
    </w:p>
    <w:p>
      <w:r>
        <w:rPr>
          <w:b w:val="0"/>
          <w:i w:val="0"/>
          <w:color w:val="222222"/>
          <w:sz w:val="22"/>
        </w:rPr>
        <w:t>All four Lisbon competitors sit inside a "modern minimalist" aesthetic. Lully's Baroque-contemporary positioning is the only real differentiator, but today it lives mainly in logo and moodboard. Concrete content programme: a "1661 Series" of long-form journal pieces; bilingual Baroque plaques next to in-store engravings with QR linking to articles; packaging and gift boxes designed as IG / Xiaohongshu props rather than mere wrapping.</w:t>
      </w:r>
    </w:p>
    <w:p>
      <w:r>
        <w:rPr>
          <w:b w:val="0"/>
          <w:i/>
          <w:color w:val="555555"/>
          <w:sz w:val="20"/>
        </w:rPr>
        <w:t>Les quatre concurrents lisboètes vivent tous dans une esthétique « minimalisme moderne ». Le positionnement baroque-contemporain de Lully est le seul différenciateur réel, mais il vit aujourd'hui surtout dans le logo et le moodboard. Programme concret : une série éditoriale « 1661 » d'articles longs ; cartouches baroques bilingues à côté des gravures en boutique avec QR vers les articles ; emballages et coffrets cadeaux conçus comme accessoires IG / Xiaohongshu, non comme simples emballages.</w:t>
      </w:r>
    </w:p>
    <w:p>
      <w:r>
        <w:rPr>
          <w:b/>
          <w:color w:val="B86B00"/>
        </w:rPr>
        <w:t xml:space="preserve">▸ Why this matters  </w:t>
      </w:r>
      <w:r>
        <w:rPr>
          <w:i/>
          <w:color w:val="222222"/>
          <w:sz w:val="21"/>
        </w:rPr>
        <w:t>This is the only lever Dear Breakfast cannot match by spending more — it requires owning a brand vocabulary they don't have.</w:t>
      </w:r>
    </w:p>
    <w:p>
      <w:pPr>
        <w:pStyle w:val="Heading2"/>
      </w:pPr>
      <w:r>
        <w:rPr>
          <w:color w:val="1A1A1A"/>
        </w:rPr>
        <w:t>Opportunity 2 — Win Anjos Sunday brunch first</w:t>
      </w:r>
    </w:p>
    <w:p>
      <w:r>
        <w:rPr>
          <w:i/>
          <w:color w:val="555555"/>
          <w:sz w:val="22"/>
        </w:rPr>
        <w:t>Opportunité 2 — Gagner d'abord le brunch dominical d'Anjos</w:t>
      </w:r>
    </w:p>
    <w:p>
      <w:r>
        <w:rPr>
          <w:b w:val="0"/>
          <w:i w:val="0"/>
          <w:color w:val="222222"/>
          <w:sz w:val="22"/>
        </w:rPr>
        <w:t>Dear Breakfast is not in Anjos. doBeco's flagship is in Estefânia. Padaria 110 closes Sunday. Anjos Sunday brunch is an under-defended micro-segment. Focus all early marketing pressure on owning it before fanning out to weekday brunch and other neighbourhoods. This is a wedge strategy: narrow first, defend, then expand.</w:t>
      </w:r>
    </w:p>
    <w:p>
      <w:r>
        <w:rPr>
          <w:b w:val="0"/>
          <w:i/>
          <w:color w:val="555555"/>
          <w:sz w:val="20"/>
        </w:rPr>
        <w:t>Dear Breakfast n'est pas à Anjos. La maison-mère de doBeco est à Estefânia. Padaria 110 ferme le dimanche. Le brunch dominical à Anjos est un micro-segment sous-défendu. Concentrer toute la pression marketing initiale pour le posséder avant de s'étendre au brunch en semaine et aux autres quartiers. C'est une stratégie de coin : étroit d'abord, défendre, puis élargir.</w:t>
      </w:r>
    </w:p>
    <w:p>
      <w:pPr>
        <w:pStyle w:val="Heading2"/>
      </w:pPr>
      <w:r>
        <w:rPr>
          <w:color w:val="1A1A1A"/>
        </w:rPr>
        <w:t>Opportunity 3 — GEO-ready content infrastructure</w:t>
      </w:r>
    </w:p>
    <w:p>
      <w:r>
        <w:rPr>
          <w:i/>
          <w:color w:val="555555"/>
          <w:sz w:val="22"/>
        </w:rPr>
        <w:t>Opportunité 3 — Infrastructure de contenu prête pour le GEO</w:t>
      </w:r>
    </w:p>
    <w:p>
      <w:r>
        <w:rPr>
          <w:b w:val="0"/>
          <w:i w:val="0"/>
          <w:color w:val="222222"/>
          <w:sz w:val="22"/>
        </w:rPr>
        <w:t>Generative engines (ChatGPT, Perplexity, Gemini, Claude) increasingly mediate the "best of Lisbon" query. None of the four direct competitors are visibly optimising for this. The lever is early infrastructure investment whose returns compound over 12–24 months: schema.org completeness, FAQ-shaped journal content, a Wikidata entry with P31/P159/P571/P1448, and editorial press as LLM training corpus.</w:t>
      </w:r>
    </w:p>
    <w:p>
      <w:r>
        <w:rPr>
          <w:b w:val="0"/>
          <w:i/>
          <w:color w:val="555555"/>
          <w:sz w:val="20"/>
        </w:rPr>
        <w:t>Les moteurs génératifs (ChatGPT, Perplexity, Gemini, Claude) médient de plus en plus la requête « best of Lisbon ». Aucun des quatre concurrents directs ne s'y prépare visiblement. Le levier est un investissement d'infrastructure précoce dont les retours se composent sur 12 à 24 mois : complétude schema.org, contenu éditorial en format FAQ, fiche Wikidata avec P31/P159/P571/P1448, et presse éditoriale comme corpus d'entraînement des LLM.</w:t>
      </w:r>
    </w:p>
    <w:p>
      <w:r>
        <w:rPr>
          <w:b/>
          <w:color w:val="B86B00"/>
        </w:rPr>
        <w:t xml:space="preserve">▸ Honest caveat  </w:t>
      </w:r>
      <w:r>
        <w:rPr>
          <w:i/>
          <w:color w:val="222222"/>
          <w:sz w:val="21"/>
        </w:rPr>
        <w:t>GEO ROI is hard to measure today. We invest because the cost is low and the asymmetric upside is real, not because we can show a clean attribution chain.</w:t>
      </w:r>
    </w:p>
    <w:p>
      <w:r>
        <w:br w:type="page"/>
      </w:r>
    </w:p>
    <w:p>
      <w:pPr>
        <w:pStyle w:val="Heading1"/>
      </w:pPr>
      <w:r>
        <w:rPr>
          <w:color w:val="1A1A1A"/>
        </w:rPr>
        <w:t>5. Roadmap</w:t>
      </w:r>
    </w:p>
    <w:p>
      <w:r>
        <w:rPr>
          <w:i/>
          <w:color w:val="555555"/>
          <w:sz w:val="22"/>
        </w:rPr>
        <w:t>5. Feuille de Route</w:t>
      </w:r>
    </w:p>
    <w:p>
      <w:r>
        <w:rPr>
          <w:b w:val="0"/>
          <w:i w:val="0"/>
          <w:color w:val="222222"/>
          <w:sz w:val="22"/>
        </w:rPr>
        <w:t>A 12-month plan organised in four phases, each with concrete deliverables and a single binary "are we on track" question. Dates assume kickoff in early June 2026; adjust if website v1 launch slips.</w:t>
      </w:r>
    </w:p>
    <w:p>
      <w:r>
        <w:rPr>
          <w:b w:val="0"/>
          <w:i/>
          <w:color w:val="555555"/>
          <w:sz w:val="20"/>
        </w:rPr>
        <w:t>Un plan sur 12 mois en quatre phases, chacune avec des livrables concrets et une seule question binaire « sommes-nous dans les temps ». Les dates supposent un démarrage début juin 2026 ; à ajuster si le lancement v1 du site glisse.</w:t>
      </w:r>
    </w:p>
    <w:p>
      <w:pPr>
        <w:pStyle w:val="Heading2"/>
      </w:pPr>
      <w:r>
        <w:rPr>
          <w:color w:val="1A1A1A"/>
        </w:rPr>
        <w:t>Phase 0 — Pre-launch foundation (Weeks 1–4)</w:t>
      </w:r>
    </w:p>
    <w:p>
      <w:r>
        <w:rPr>
          <w:i/>
          <w:color w:val="555555"/>
          <w:sz w:val="22"/>
        </w:rPr>
        <w:t>Phase 0 — Fondations pré-lancement (Semaines 1–4)</w:t>
      </w:r>
    </w:p>
    <w:p>
      <w:r>
        <w:rPr>
          <w:b w:val="0"/>
          <w:i/>
          <w:color w:val="555555"/>
          <w:sz w:val="20"/>
        </w:rPr>
        <w:t>Goal: build everything that does not depend on the website. Companion sprint plan: docs/marketing-phase-0-sprint.md</w:t>
      </w:r>
    </w:p>
    <w:tbl>
      <w:tblPr>
        <w:tblStyle w:val="LightGrid-Accent1"/>
        <w:tblW w:type="auto" w:w="0"/>
        <w:tblLook w:firstColumn="1" w:firstRow="1" w:lastColumn="0" w:lastRow="0" w:noHBand="0" w:noVBand="1" w:val="04A0"/>
      </w:tblPr>
      <w:tblGrid>
        <w:gridCol w:w="4986"/>
        <w:gridCol w:w="4986"/>
      </w:tblGrid>
      <w:tr>
        <w:tc>
          <w:tcPr>
            <w:tcW w:type="dxa" w:w="3685"/>
            <w:shd w:val="clear" w:color="auto" w:fill="1A1A1A"/>
          </w:tcPr>
          <w:p>
            <w:r/>
            <w:r>
              <w:rPr>
                <w:b/>
                <w:color w:val="FFFFFF"/>
                <w:sz w:val="20"/>
              </w:rPr>
              <w:t>Deliverable</w:t>
            </w:r>
          </w:p>
          <w:p>
            <w:r>
              <w:rPr>
                <w:i/>
                <w:color w:val="CCCCCC"/>
                <w:sz w:val="17"/>
              </w:rPr>
              <w:t>Livrable</w:t>
            </w:r>
          </w:p>
        </w:tc>
        <w:tc>
          <w:tcPr>
            <w:tcW w:type="dxa" w:w="5953"/>
            <w:shd w:val="clear" w:color="auto" w:fill="1A1A1A"/>
          </w:tcPr>
          <w:p>
            <w:r/>
            <w:r>
              <w:rPr>
                <w:b/>
                <w:color w:val="FFFFFF"/>
                <w:sz w:val="20"/>
              </w:rPr>
              <w:t>Done when</w:t>
            </w:r>
          </w:p>
          <w:p>
            <w:r>
              <w:rPr>
                <w:i/>
                <w:color w:val="CCCCCC"/>
                <w:sz w:val="17"/>
              </w:rPr>
              <w:t>Terminé quand</w:t>
            </w:r>
          </w:p>
        </w:tc>
      </w:tr>
      <w:tr>
        <w:tc>
          <w:tcPr>
            <w:tcW w:type="dxa" w:w="3685"/>
          </w:tcPr>
          <w:p>
            <w:r/>
            <w:r>
              <w:rPr>
                <w:color w:val="222222"/>
                <w:sz w:val="19"/>
              </w:rPr>
              <w:t>3× GBP fully optimised</w:t>
            </w:r>
          </w:p>
        </w:tc>
        <w:tc>
          <w:tcPr>
            <w:tcW w:type="dxa" w:w="5953"/>
          </w:tcPr>
          <w:p>
            <w:r/>
            <w:r>
              <w:rPr>
                <w:color w:val="222222"/>
                <w:sz w:val="19"/>
              </w:rPr>
              <w:t>All listings 100% complete + reservation-ready</w:t>
            </w:r>
          </w:p>
        </w:tc>
      </w:tr>
      <w:tr>
        <w:tc>
          <w:tcPr>
            <w:tcW w:type="dxa" w:w="3685"/>
          </w:tcPr>
          <w:p>
            <w:r/>
            <w:r>
              <w:rPr>
                <w:color w:val="222222"/>
                <w:sz w:val="19"/>
              </w:rPr>
              <w:t>Bilingual in-store review cards</w:t>
            </w:r>
          </w:p>
        </w:tc>
        <w:tc>
          <w:tcPr>
            <w:tcW w:type="dxa" w:w="5953"/>
          </w:tcPr>
          <w:p>
            <w:r/>
            <w:r>
              <w:rPr>
                <w:color w:val="222222"/>
                <w:sz w:val="19"/>
              </w:rPr>
              <w:t>Live at all 3 store counters</w:t>
            </w:r>
          </w:p>
        </w:tc>
      </w:tr>
      <w:tr>
        <w:tc>
          <w:tcPr>
            <w:tcW w:type="dxa" w:w="3685"/>
          </w:tcPr>
          <w:p>
            <w:r/>
            <w:r>
              <w:rPr>
                <w:color w:val="222222"/>
                <w:sz w:val="19"/>
              </w:rPr>
              <w:t>IG cadence locked (Reels ≥ 50%)</w:t>
            </w:r>
          </w:p>
        </w:tc>
        <w:tc>
          <w:tcPr>
            <w:tcW w:type="dxa" w:w="5953"/>
          </w:tcPr>
          <w:p>
            <w:r/>
            <w:r>
              <w:rPr>
                <w:color w:val="222222"/>
                <w:sz w:val="19"/>
              </w:rPr>
              <w:t>4 weeks of scheduled content</w:t>
            </w:r>
          </w:p>
        </w:tc>
      </w:tr>
      <w:tr>
        <w:tc>
          <w:tcPr>
            <w:tcW w:type="dxa" w:w="3685"/>
          </w:tcPr>
          <w:p>
            <w:r/>
            <w:r>
              <w:rPr>
                <w:color w:val="222222"/>
                <w:sz w:val="19"/>
              </w:rPr>
              <w:t>5 Story Highlight covers (Baroque)</w:t>
            </w:r>
          </w:p>
        </w:tc>
        <w:tc>
          <w:tcPr>
            <w:tcW w:type="dxa" w:w="5953"/>
          </w:tcPr>
          <w:p>
            <w:r/>
            <w:r>
              <w:rPr>
                <w:color w:val="222222"/>
                <w:sz w:val="19"/>
              </w:rPr>
              <w:t>Highlights live on IG profile</w:t>
            </w:r>
          </w:p>
        </w:tc>
      </w:tr>
      <w:tr>
        <w:tc>
          <w:tcPr>
            <w:tcW w:type="dxa" w:w="3685"/>
          </w:tcPr>
          <w:p>
            <w:r/>
            <w:r>
              <w:rPr>
                <w:color w:val="222222"/>
                <w:sz w:val="19"/>
              </w:rPr>
              <w:t>Newsletter capture on IG + posters</w:t>
            </w:r>
          </w:p>
        </w:tc>
        <w:tc>
          <w:tcPr>
            <w:tcW w:type="dxa" w:w="5953"/>
          </w:tcPr>
          <w:p>
            <w:r/>
            <w:r>
              <w:rPr>
                <w:color w:val="222222"/>
                <w:sz w:val="19"/>
              </w:rPr>
              <w:t>First 50 subscribers from non-site sources</w:t>
            </w:r>
          </w:p>
        </w:tc>
      </w:tr>
      <w:tr>
        <w:tc>
          <w:tcPr>
            <w:tcW w:type="dxa" w:w="3685"/>
          </w:tcPr>
          <w:p>
            <w:r/>
            <w:r>
              <w:rPr>
                <w:color w:val="222222"/>
                <w:sz w:val="19"/>
              </w:rPr>
              <w:t>Baseline tracking doc</w:t>
            </w:r>
          </w:p>
        </w:tc>
        <w:tc>
          <w:tcPr>
            <w:tcW w:type="dxa" w:w="5953"/>
          </w:tcPr>
          <w:p>
            <w:r/>
            <w:r>
              <w:rPr>
                <w:color w:val="222222"/>
                <w:sz w:val="19"/>
              </w:rPr>
              <w:t>docs/marketing-baseline.md committed</w:t>
            </w:r>
          </w:p>
        </w:tc>
      </w:tr>
    </w:tbl>
    <w:p>
      <w:r>
        <w:rPr>
          <w:b/>
          <w:color w:val="B86B00"/>
        </w:rPr>
        <w:t xml:space="preserve">▸ Phase 0 question  </w:t>
      </w:r>
      <w:r>
        <w:rPr>
          <w:i/>
          <w:color w:val="222222"/>
          <w:sz w:val="21"/>
        </w:rPr>
        <w:t>Is the foot-traffic acquisition engine running without the website?</w:t>
      </w:r>
    </w:p>
    <w:p>
      <w:pPr>
        <w:pStyle w:val="Heading2"/>
      </w:pPr>
      <w:r>
        <w:rPr>
          <w:color w:val="1A1A1A"/>
        </w:rPr>
        <w:t>Phase 1 — Website launch + organic foundation (Months 1–3)</w:t>
      </w:r>
    </w:p>
    <w:p>
      <w:r>
        <w:rPr>
          <w:i/>
          <w:color w:val="555555"/>
          <w:sz w:val="22"/>
        </w:rPr>
        <w:t>Phase 1 — Lancement du site + fondations organiques (Mois 1–3)</w:t>
      </w:r>
    </w:p>
    <w:tbl>
      <w:tblPr>
        <w:tblStyle w:val="LightGrid-Accent1"/>
        <w:tblW w:type="auto" w:w="0"/>
        <w:tblLook w:firstColumn="1" w:firstRow="1" w:lastColumn="0" w:lastRow="0" w:noHBand="0" w:noVBand="1" w:val="04A0"/>
      </w:tblPr>
      <w:tblGrid>
        <w:gridCol w:w="4986"/>
        <w:gridCol w:w="4986"/>
      </w:tblGrid>
      <w:tr>
        <w:tc>
          <w:tcPr>
            <w:tcW w:type="dxa" w:w="3685"/>
            <w:shd w:val="clear" w:color="auto" w:fill="1A1A1A"/>
          </w:tcPr>
          <w:p>
            <w:r/>
            <w:r>
              <w:rPr>
                <w:b/>
                <w:color w:val="FFFFFF"/>
                <w:sz w:val="20"/>
              </w:rPr>
              <w:t>Deliverable</w:t>
            </w:r>
          </w:p>
          <w:p>
            <w:r>
              <w:rPr>
                <w:i/>
                <w:color w:val="CCCCCC"/>
                <w:sz w:val="17"/>
              </w:rPr>
              <w:t>Livrable</w:t>
            </w:r>
          </w:p>
        </w:tc>
        <w:tc>
          <w:tcPr>
            <w:tcW w:type="dxa" w:w="5953"/>
            <w:shd w:val="clear" w:color="auto" w:fill="1A1A1A"/>
          </w:tcPr>
          <w:p>
            <w:r/>
            <w:r>
              <w:rPr>
                <w:b/>
                <w:color w:val="FFFFFF"/>
                <w:sz w:val="20"/>
              </w:rPr>
              <w:t>Done when</w:t>
            </w:r>
          </w:p>
          <w:p>
            <w:r>
              <w:rPr>
                <w:i/>
                <w:color w:val="CCCCCC"/>
                <w:sz w:val="17"/>
              </w:rPr>
              <w:t>Terminé quand</w:t>
            </w:r>
          </w:p>
        </w:tc>
      </w:tr>
      <w:tr>
        <w:tc>
          <w:tcPr>
            <w:tcW w:type="dxa" w:w="3685"/>
          </w:tcPr>
          <w:p>
            <w:r/>
            <w:r>
              <w:rPr>
                <w:color w:val="222222"/>
                <w:sz w:val="19"/>
              </w:rPr>
              <w:t>Sitemap submitted to GSC + Bing</w:t>
            </w:r>
          </w:p>
        </w:tc>
        <w:tc>
          <w:tcPr>
            <w:tcW w:type="dxa" w:w="5953"/>
          </w:tcPr>
          <w:p>
            <w:r/>
            <w:r>
              <w:rPr>
                <w:color w:val="222222"/>
                <w:sz w:val="19"/>
              </w:rPr>
              <w:t>First impressions visible in GSC</w:t>
            </w:r>
          </w:p>
        </w:tc>
      </w:tr>
      <w:tr>
        <w:tc>
          <w:tcPr>
            <w:tcW w:type="dxa" w:w="3685"/>
          </w:tcPr>
          <w:p>
            <w:r/>
            <w:r>
              <w:rPr>
                <w:color w:val="222222"/>
                <w:sz w:val="19"/>
              </w:rPr>
              <w:t>LocalBusiness/Restaurant JSON-LD live</w:t>
            </w:r>
          </w:p>
        </w:tc>
        <w:tc>
          <w:tcPr>
            <w:tcW w:type="dxa" w:w="5953"/>
          </w:tcPr>
          <w:p>
            <w:r/>
            <w:r>
              <w:rPr>
                <w:color w:val="222222"/>
                <w:sz w:val="19"/>
              </w:rPr>
              <w:t>Rich Results test passes</w:t>
            </w:r>
          </w:p>
        </w:tc>
      </w:tr>
      <w:tr>
        <w:tc>
          <w:tcPr>
            <w:tcW w:type="dxa" w:w="3685"/>
          </w:tcPr>
          <w:p>
            <w:r/>
            <w:r>
              <w:rPr>
                <w:color w:val="222222"/>
                <w:sz w:val="19"/>
              </w:rPr>
              <w:t>Brunch landing page SEO-live</w:t>
            </w:r>
          </w:p>
        </w:tc>
        <w:tc>
          <w:tcPr>
            <w:tcW w:type="dxa" w:w="5953"/>
          </w:tcPr>
          <w:p>
            <w:r/>
            <w:r>
              <w:rPr>
                <w:color w:val="222222"/>
                <w:sz w:val="19"/>
              </w:rPr>
              <w:t>Indexed; ranking ≤ 50 for primary term</w:t>
            </w:r>
          </w:p>
        </w:tc>
      </w:tr>
      <w:tr>
        <w:tc>
          <w:tcPr>
            <w:tcW w:type="dxa" w:w="3685"/>
          </w:tcPr>
          <w:p>
            <w:r/>
            <w:r>
              <w:rPr>
                <w:color w:val="222222"/>
                <w:sz w:val="19"/>
              </w:rPr>
              <w:t>9× menu-item pages live with schema</w:t>
            </w:r>
          </w:p>
        </w:tc>
        <w:tc>
          <w:tcPr>
            <w:tcW w:type="dxa" w:w="5953"/>
          </w:tcPr>
          <w:p>
            <w:r/>
            <w:r>
              <w:rPr>
                <w:color w:val="222222"/>
                <w:sz w:val="19"/>
              </w:rPr>
              <w:t>All indexed</w:t>
            </w:r>
          </w:p>
        </w:tc>
      </w:tr>
      <w:tr>
        <w:tc>
          <w:tcPr>
            <w:tcW w:type="dxa" w:w="3685"/>
          </w:tcPr>
          <w:p>
            <w:r/>
            <w:r>
              <w:rPr>
                <w:color w:val="222222"/>
                <w:sz w:val="19"/>
              </w:rPr>
              <w:t>3× store detail pages live</w:t>
            </w:r>
          </w:p>
        </w:tc>
        <w:tc>
          <w:tcPr>
            <w:tcW w:type="dxa" w:w="5953"/>
          </w:tcPr>
          <w:p>
            <w:r/>
            <w:r>
              <w:rPr>
                <w:color w:val="222222"/>
                <w:sz w:val="19"/>
              </w:rPr>
              <w:t>Indexed in PT + EN</w:t>
            </w:r>
          </w:p>
        </w:tc>
      </w:tr>
      <w:tr>
        <w:tc>
          <w:tcPr>
            <w:tcW w:type="dxa" w:w="3685"/>
          </w:tcPr>
          <w:p>
            <w:r/>
            <w:r>
              <w:rPr>
                <w:color w:val="222222"/>
                <w:sz w:val="19"/>
              </w:rPr>
              <w:t>Journal launched (4 inaugural articles)</w:t>
            </w:r>
          </w:p>
        </w:tc>
        <w:tc>
          <w:tcPr>
            <w:tcW w:type="dxa" w:w="5953"/>
          </w:tcPr>
          <w:p>
            <w:r/>
            <w:r>
              <w:rPr>
                <w:color w:val="222222"/>
                <w:sz w:val="19"/>
              </w:rPr>
              <w:t>First articles live; first GSC impressions</w:t>
            </w:r>
          </w:p>
        </w:tc>
      </w:tr>
      <w:tr>
        <w:tc>
          <w:tcPr>
            <w:tcW w:type="dxa" w:w="3685"/>
          </w:tcPr>
          <w:p>
            <w:r/>
            <w:r>
              <w:rPr>
                <w:color w:val="222222"/>
                <w:sz w:val="19"/>
              </w:rPr>
              <w:t>TripAdvisor business listings claimed</w:t>
            </w:r>
          </w:p>
        </w:tc>
        <w:tc>
          <w:tcPr>
            <w:tcW w:type="dxa" w:w="5953"/>
          </w:tcPr>
          <w:p>
            <w:r/>
            <w:r>
              <w:rPr>
                <w:color w:val="222222"/>
                <w:sz w:val="19"/>
              </w:rPr>
              <w:t>All 3 show "claimed"</w:t>
            </w:r>
          </w:p>
        </w:tc>
      </w:tr>
      <w:tr>
        <w:tc>
          <w:tcPr>
            <w:tcW w:type="dxa" w:w="3685"/>
          </w:tcPr>
          <w:p>
            <w:r/>
            <w:r>
              <w:rPr>
                <w:color w:val="222222"/>
                <w:sz w:val="19"/>
              </w:rPr>
              <w:t>Influencer outreach round 1</w:t>
            </w:r>
          </w:p>
        </w:tc>
        <w:tc>
          <w:tcPr>
            <w:tcW w:type="dxa" w:w="5953"/>
          </w:tcPr>
          <w:p>
            <w:r/>
            <w:r>
              <w:rPr>
                <w:color w:val="222222"/>
                <w:sz w:val="19"/>
              </w:rPr>
              <w:t>First sponsored post live</w:t>
            </w:r>
          </w:p>
        </w:tc>
      </w:tr>
      <w:tr>
        <w:tc>
          <w:tcPr>
            <w:tcW w:type="dxa" w:w="3685"/>
          </w:tcPr>
          <w:p>
            <w:r/>
            <w:r>
              <w:rPr>
                <w:color w:val="222222"/>
                <w:sz w:val="19"/>
              </w:rPr>
              <w:t>Packaging insert programme live</w:t>
            </w:r>
          </w:p>
        </w:tc>
        <w:tc>
          <w:tcPr>
            <w:tcW w:type="dxa" w:w="5953"/>
          </w:tcPr>
          <w:p>
            <w:r/>
            <w:r>
              <w:rPr>
                <w:color w:val="222222"/>
                <w:sz w:val="19"/>
              </w:rPr>
              <w:t>First newsletter signups attributed to insert QR</w:t>
            </w:r>
          </w:p>
        </w:tc>
      </w:tr>
    </w:tbl>
    <w:p>
      <w:r>
        <w:rPr>
          <w:b/>
          <w:color w:val="B86B00"/>
        </w:rPr>
        <w:t xml:space="preserve">▸ Phase 1 question  </w:t>
      </w:r>
      <w:r>
        <w:rPr>
          <w:i/>
          <w:color w:val="222222"/>
          <w:sz w:val="21"/>
        </w:rPr>
        <w:t>Are organic Google impressions trending upward and reviews accumulating?</w:t>
      </w:r>
    </w:p>
    <w:p>
      <w:pPr>
        <w:pStyle w:val="Heading2"/>
      </w:pPr>
      <w:r>
        <w:rPr>
          <w:color w:val="1A1A1A"/>
        </w:rPr>
        <w:t>Phase 2 — Commerce + brand depth (Months 4–6)</w:t>
      </w:r>
    </w:p>
    <w:p>
      <w:r>
        <w:rPr>
          <w:i/>
          <w:color w:val="555555"/>
          <w:sz w:val="22"/>
        </w:rPr>
        <w:t>Phase 2 — E-commerce + profondeur de marque (Mois 4–6)</w:t>
      </w:r>
    </w:p>
    <w:tbl>
      <w:tblPr>
        <w:tblStyle w:val="LightGrid-Accent1"/>
        <w:tblW w:type="auto" w:w="0"/>
        <w:tblLook w:firstColumn="1" w:firstRow="1" w:lastColumn="0" w:lastRow="0" w:noHBand="0" w:noVBand="1" w:val="04A0"/>
      </w:tblPr>
      <w:tblGrid>
        <w:gridCol w:w="4986"/>
        <w:gridCol w:w="4986"/>
      </w:tblGrid>
      <w:tr>
        <w:tc>
          <w:tcPr>
            <w:tcW w:type="dxa" w:w="3685"/>
            <w:shd w:val="clear" w:color="auto" w:fill="1A1A1A"/>
          </w:tcPr>
          <w:p>
            <w:r/>
            <w:r>
              <w:rPr>
                <w:b/>
                <w:color w:val="FFFFFF"/>
                <w:sz w:val="20"/>
              </w:rPr>
              <w:t>Deliverable</w:t>
            </w:r>
          </w:p>
          <w:p>
            <w:r>
              <w:rPr>
                <w:i/>
                <w:color w:val="CCCCCC"/>
                <w:sz w:val="17"/>
              </w:rPr>
              <w:t>Livrable</w:t>
            </w:r>
          </w:p>
        </w:tc>
        <w:tc>
          <w:tcPr>
            <w:tcW w:type="dxa" w:w="5953"/>
            <w:shd w:val="clear" w:color="auto" w:fill="1A1A1A"/>
          </w:tcPr>
          <w:p>
            <w:r/>
            <w:r>
              <w:rPr>
                <w:b/>
                <w:color w:val="FFFFFF"/>
                <w:sz w:val="20"/>
              </w:rPr>
              <w:t>Done when</w:t>
            </w:r>
          </w:p>
          <w:p>
            <w:r>
              <w:rPr>
                <w:i/>
                <w:color w:val="CCCCCC"/>
                <w:sz w:val="17"/>
              </w:rPr>
              <w:t>Terminé quand</w:t>
            </w:r>
          </w:p>
        </w:tc>
      </w:tr>
      <w:tr>
        <w:tc>
          <w:tcPr>
            <w:tcW w:type="dxa" w:w="3685"/>
          </w:tcPr>
          <w:p>
            <w:r/>
            <w:r>
              <w:rPr>
                <w:color w:val="222222"/>
                <w:sz w:val="19"/>
              </w:rPr>
              <w:t>Direct pickup ordering live</w:t>
            </w:r>
          </w:p>
        </w:tc>
        <w:tc>
          <w:tcPr>
            <w:tcW w:type="dxa" w:w="5953"/>
          </w:tcPr>
          <w:p>
            <w:r/>
            <w:r>
              <w:rPr>
                <w:color w:val="222222"/>
                <w:sz w:val="19"/>
              </w:rPr>
              <w:t>First direct order placed without Uber/Glovo</w:t>
            </w:r>
          </w:p>
        </w:tc>
      </w:tr>
      <w:tr>
        <w:tc>
          <w:tcPr>
            <w:tcW w:type="dxa" w:w="3685"/>
          </w:tcPr>
          <w:p>
            <w:r/>
            <w:r>
              <w:rPr>
                <w:color w:val="222222"/>
                <w:sz w:val="19"/>
              </w:rPr>
              <w:t>Festive Orders online</w:t>
            </w:r>
          </w:p>
        </w:tc>
        <w:tc>
          <w:tcPr>
            <w:tcW w:type="dxa" w:w="5953"/>
          </w:tcPr>
          <w:p>
            <w:r/>
            <w:r>
              <w:rPr>
                <w:color w:val="222222"/>
                <w:sz w:val="19"/>
              </w:rPr>
              <w:t>First festive order placed online</w:t>
            </w:r>
          </w:p>
        </w:tc>
      </w:tr>
      <w:tr>
        <w:tc>
          <w:tcPr>
            <w:tcW w:type="dxa" w:w="3685"/>
          </w:tcPr>
          <w:p>
            <w:r/>
            <w:r>
              <w:rPr>
                <w:color w:val="222222"/>
                <w:sz w:val="19"/>
              </w:rPr>
              <w:t>Uber → direct migration campaign active</w:t>
            </w:r>
          </w:p>
        </w:tc>
        <w:tc>
          <w:tcPr>
            <w:tcW w:type="dxa" w:w="5953"/>
          </w:tcPr>
          <w:p>
            <w:r/>
            <w:r>
              <w:rPr>
                <w:color w:val="222222"/>
                <w:sz w:val="19"/>
              </w:rPr>
              <w:t>Migration rate ≥ 10% measurable</w:t>
            </w:r>
          </w:p>
        </w:tc>
      </w:tr>
      <w:tr>
        <w:tc>
          <w:tcPr>
            <w:tcW w:type="dxa" w:w="3685"/>
          </w:tcPr>
          <w:p>
            <w:r/>
            <w:r>
              <w:rPr>
                <w:color w:val="222222"/>
                <w:sz w:val="19"/>
              </w:rPr>
              <w:t>Press round 1 (Time Out, Eater, Observador, Le Monde Voyage)</w:t>
            </w:r>
          </w:p>
        </w:tc>
        <w:tc>
          <w:tcPr>
            <w:tcW w:type="dxa" w:w="5953"/>
          </w:tcPr>
          <w:p>
            <w:r/>
            <w:r>
              <w:rPr>
                <w:color w:val="222222"/>
                <w:sz w:val="19"/>
              </w:rPr>
              <w:t>At least one feature published</w:t>
            </w:r>
          </w:p>
        </w:tc>
      </w:tr>
      <w:tr>
        <w:tc>
          <w:tcPr>
            <w:tcW w:type="dxa" w:w="3685"/>
          </w:tcPr>
          <w:p>
            <w:r/>
            <w:r>
              <w:rPr>
                <w:color w:val="222222"/>
                <w:sz w:val="19"/>
              </w:rPr>
              <w:t>"The 1661 Series" launched in Journal</w:t>
            </w:r>
          </w:p>
        </w:tc>
        <w:tc>
          <w:tcPr>
            <w:tcW w:type="dxa" w:w="5953"/>
          </w:tcPr>
          <w:p>
            <w:r/>
            <w:r>
              <w:rPr>
                <w:color w:val="222222"/>
                <w:sz w:val="19"/>
              </w:rPr>
              <w:t>3 articles live; first external citation</w:t>
            </w:r>
          </w:p>
        </w:tc>
      </w:tr>
      <w:tr>
        <w:tc>
          <w:tcPr>
            <w:tcW w:type="dxa" w:w="3685"/>
          </w:tcPr>
          <w:p>
            <w:r/>
            <w:r>
              <w:rPr>
                <w:color w:val="222222"/>
                <w:sz w:val="19"/>
              </w:rPr>
              <w:t>In-store Baroque plaque programme (Anjos pilot)</w:t>
            </w:r>
          </w:p>
        </w:tc>
        <w:tc>
          <w:tcPr>
            <w:tcW w:type="dxa" w:w="5953"/>
          </w:tcPr>
          <w:p>
            <w:r/>
            <w:r>
              <w:rPr>
                <w:color w:val="222222"/>
                <w:sz w:val="19"/>
              </w:rPr>
              <w:t>Plaques installed at Anjos</w:t>
            </w:r>
          </w:p>
        </w:tc>
      </w:tr>
      <w:tr>
        <w:tc>
          <w:tcPr>
            <w:tcW w:type="dxa" w:w="3685"/>
          </w:tcPr>
          <w:p>
            <w:r/>
            <w:r>
              <w:rPr>
                <w:color w:val="222222"/>
                <w:sz w:val="19"/>
              </w:rPr>
              <w:t>Influencer round 2 (2 micro + 1 travel blogger)</w:t>
            </w:r>
          </w:p>
        </w:tc>
        <w:tc>
          <w:tcPr>
            <w:tcW w:type="dxa" w:w="5953"/>
          </w:tcPr>
          <w:p>
            <w:r/>
            <w:r>
              <w:rPr>
                <w:color w:val="222222"/>
                <w:sz w:val="19"/>
              </w:rPr>
              <w:t>3 sponsored posts live</w:t>
            </w:r>
          </w:p>
        </w:tc>
      </w:tr>
    </w:tbl>
    <w:p>
      <w:r>
        <w:rPr>
          <w:b/>
          <w:color w:val="B86B00"/>
        </w:rPr>
        <w:t xml:space="preserve">▸ Phase 2 question  </w:t>
      </w:r>
      <w:r>
        <w:rPr>
          <w:i/>
          <w:color w:val="222222"/>
          <w:sz w:val="21"/>
        </w:rPr>
        <w:t>Is the direct revenue path covering its own marketing cost?</w:t>
      </w:r>
    </w:p>
    <w:p>
      <w:pPr>
        <w:pStyle w:val="Heading2"/>
      </w:pPr>
      <w:r>
        <w:rPr>
          <w:color w:val="1A1A1A"/>
        </w:rPr>
        <w:t>Phase 3 — International + GEO + scale (Months 7–12)</w:t>
      </w:r>
    </w:p>
    <w:p>
      <w:r>
        <w:rPr>
          <w:i/>
          <w:color w:val="555555"/>
          <w:sz w:val="22"/>
        </w:rPr>
        <w:t>Phase 3 — International + GEO + échelle (Mois 7–12)</w:t>
      </w:r>
    </w:p>
    <w:tbl>
      <w:tblPr>
        <w:tblStyle w:val="LightGrid-Accent1"/>
        <w:tblW w:type="auto" w:w="0"/>
        <w:tblLook w:firstColumn="1" w:firstRow="1" w:lastColumn="0" w:lastRow="0" w:noHBand="0" w:noVBand="1" w:val="04A0"/>
      </w:tblPr>
      <w:tblGrid>
        <w:gridCol w:w="4986"/>
        <w:gridCol w:w="4986"/>
      </w:tblGrid>
      <w:tr>
        <w:tc>
          <w:tcPr>
            <w:tcW w:type="dxa" w:w="3685"/>
            <w:shd w:val="clear" w:color="auto" w:fill="1A1A1A"/>
          </w:tcPr>
          <w:p>
            <w:r/>
            <w:r>
              <w:rPr>
                <w:b/>
                <w:color w:val="FFFFFF"/>
                <w:sz w:val="20"/>
              </w:rPr>
              <w:t>Deliverable</w:t>
            </w:r>
          </w:p>
          <w:p>
            <w:r>
              <w:rPr>
                <w:i/>
                <w:color w:val="CCCCCC"/>
                <w:sz w:val="17"/>
              </w:rPr>
              <w:t>Livrable</w:t>
            </w:r>
          </w:p>
        </w:tc>
        <w:tc>
          <w:tcPr>
            <w:tcW w:type="dxa" w:w="5953"/>
            <w:shd w:val="clear" w:color="auto" w:fill="1A1A1A"/>
          </w:tcPr>
          <w:p>
            <w:r/>
            <w:r>
              <w:rPr>
                <w:b/>
                <w:color w:val="FFFFFF"/>
                <w:sz w:val="20"/>
              </w:rPr>
              <w:t>Done when</w:t>
            </w:r>
          </w:p>
          <w:p>
            <w:r>
              <w:rPr>
                <w:i/>
                <w:color w:val="CCCCCC"/>
                <w:sz w:val="17"/>
              </w:rPr>
              <w:t>Terminé quand</w:t>
            </w:r>
          </w:p>
        </w:tc>
      </w:tr>
      <w:tr>
        <w:tc>
          <w:tcPr>
            <w:tcW w:type="dxa" w:w="3685"/>
          </w:tcPr>
          <w:p>
            <w:r/>
            <w:r>
              <w:rPr>
                <w:color w:val="222222"/>
                <w:sz w:val="19"/>
              </w:rPr>
              <w:t>Xiaohongshu KOC programme (5 partnerships)</w:t>
            </w:r>
          </w:p>
        </w:tc>
        <w:tc>
          <w:tcPr>
            <w:tcW w:type="dxa" w:w="5953"/>
          </w:tcPr>
          <w:p>
            <w:r/>
            <w:r>
              <w:rPr>
                <w:color w:val="222222"/>
                <w:sz w:val="19"/>
              </w:rPr>
              <w:t>5 posts live with attribution</w:t>
            </w:r>
          </w:p>
        </w:tc>
      </w:tr>
      <w:tr>
        <w:tc>
          <w:tcPr>
            <w:tcW w:type="dxa" w:w="3685"/>
          </w:tcPr>
          <w:p>
            <w:r/>
            <w:r>
              <w:rPr>
                <w:color w:val="222222"/>
                <w:sz w:val="19"/>
              </w:rPr>
              <w:t>TikTok channel independent of IG</w:t>
            </w:r>
          </w:p>
        </w:tc>
        <w:tc>
          <w:tcPr>
            <w:tcW w:type="dxa" w:w="5953"/>
          </w:tcPr>
          <w:p>
            <w:r/>
            <w:r>
              <w:rPr>
                <w:color w:val="222222"/>
                <w:sz w:val="19"/>
              </w:rPr>
              <w:t>12+ TikTok-native videos posted</w:t>
            </w:r>
          </w:p>
        </w:tc>
      </w:tr>
      <w:tr>
        <w:tc>
          <w:tcPr>
            <w:tcW w:type="dxa" w:w="3685"/>
          </w:tcPr>
          <w:p>
            <w:r/>
            <w:r>
              <w:rPr>
                <w:color w:val="222222"/>
                <w:sz w:val="19"/>
              </w:rPr>
              <w:t>Wikidata entry created and verified</w:t>
            </w:r>
          </w:p>
        </w:tc>
        <w:tc>
          <w:tcPr>
            <w:tcW w:type="dxa" w:w="5953"/>
          </w:tcPr>
          <w:p>
            <w:r/>
            <w:r>
              <w:rPr>
                <w:color w:val="222222"/>
                <w:sz w:val="19"/>
              </w:rPr>
              <w:t>Entity live with required properties</w:t>
            </w:r>
          </w:p>
        </w:tc>
      </w:tr>
      <w:tr>
        <w:tc>
          <w:tcPr>
            <w:tcW w:type="dxa" w:w="3685"/>
          </w:tcPr>
          <w:p>
            <w:r/>
            <w:r>
              <w:rPr>
                <w:color w:val="222222"/>
                <w:sz w:val="19"/>
              </w:rPr>
              <w:t>GEO content audit + gap-closing articles</w:t>
            </w:r>
          </w:p>
        </w:tc>
        <w:tc>
          <w:tcPr>
            <w:tcW w:type="dxa" w:w="5953"/>
          </w:tcPr>
          <w:p>
            <w:r/>
            <w:r>
              <w:rPr>
                <w:color w:val="222222"/>
                <w:sz w:val="19"/>
              </w:rPr>
              <w:t>Audit doc + 5 new FAQ-shaped articles</w:t>
            </w:r>
          </w:p>
        </w:tc>
      </w:tr>
      <w:tr>
        <w:tc>
          <w:tcPr>
            <w:tcW w:type="dxa" w:w="3685"/>
          </w:tcPr>
          <w:p>
            <w:r/>
            <w:r>
              <w:rPr>
                <w:color w:val="222222"/>
                <w:sz w:val="19"/>
              </w:rPr>
              <w:t>B2B "Lully Inside" landing page + form</w:t>
            </w:r>
          </w:p>
        </w:tc>
        <w:tc>
          <w:tcPr>
            <w:tcW w:type="dxa" w:w="5953"/>
          </w:tcPr>
          <w:p>
            <w:r/>
            <w:r>
              <w:rPr>
                <w:color w:val="222222"/>
                <w:sz w:val="19"/>
              </w:rPr>
              <w:t>First B2B enquiry received</w:t>
            </w:r>
          </w:p>
        </w:tc>
      </w:tr>
      <w:tr>
        <w:tc>
          <w:tcPr>
            <w:tcW w:type="dxa" w:w="3685"/>
          </w:tcPr>
          <w:p>
            <w:r/>
            <w:r>
              <w:rPr>
                <w:color w:val="222222"/>
                <w:sz w:val="19"/>
              </w:rPr>
              <w:t>Press round 2 (Condé Nast Traveler, AFAR, The Infatuation)</w:t>
            </w:r>
          </w:p>
        </w:tc>
        <w:tc>
          <w:tcPr>
            <w:tcW w:type="dxa" w:w="5953"/>
          </w:tcPr>
          <w:p>
            <w:r/>
            <w:r>
              <w:rPr>
                <w:color w:val="222222"/>
                <w:sz w:val="19"/>
              </w:rPr>
              <w:t>At least one international feature</w:t>
            </w:r>
          </w:p>
        </w:tc>
      </w:tr>
      <w:tr>
        <w:tc>
          <w:tcPr>
            <w:tcW w:type="dxa" w:w="3685"/>
          </w:tcPr>
          <w:p>
            <w:r/>
            <w:r>
              <w:rPr>
                <w:color w:val="222222"/>
                <w:sz w:val="19"/>
              </w:rPr>
              <w:t>Gift box online + worldwide-ship feasibility</w:t>
            </w:r>
          </w:p>
        </w:tc>
        <w:tc>
          <w:tcPr>
            <w:tcW w:type="dxa" w:w="5953"/>
          </w:tcPr>
          <w:p>
            <w:r/>
            <w:r>
              <w:rPr>
                <w:color w:val="222222"/>
                <w:sz w:val="19"/>
              </w:rPr>
              <w:t>Scoping doc + go/no-go</w:t>
            </w:r>
          </w:p>
        </w:tc>
      </w:tr>
      <w:tr>
        <w:tc>
          <w:tcPr>
            <w:tcW w:type="dxa" w:w="3685"/>
          </w:tcPr>
          <w:p>
            <w:r/>
            <w:r>
              <w:rPr>
                <w:color w:val="222222"/>
                <w:sz w:val="19"/>
              </w:rPr>
              <w:t>Annual SEO + reviews + GEO state-of-play report</w:t>
            </w:r>
          </w:p>
        </w:tc>
        <w:tc>
          <w:tcPr>
            <w:tcW w:type="dxa" w:w="5953"/>
          </w:tcPr>
          <w:p>
            <w:r/>
            <w:r>
              <w:rPr>
                <w:color w:val="222222"/>
                <w:sz w:val="19"/>
              </w:rPr>
              <w:t>Year-1 KPI tree filled in</w:t>
            </w:r>
          </w:p>
        </w:tc>
      </w:tr>
    </w:tbl>
    <w:p>
      <w:r>
        <w:rPr>
          <w:b/>
          <w:color w:val="B86B00"/>
        </w:rPr>
        <w:t xml:space="preserve">▸ Phase 3 question  </w:t>
      </w:r>
      <w:r>
        <w:rPr>
          <w:i/>
          <w:color w:val="222222"/>
          <w:sz w:val="21"/>
        </w:rPr>
        <w:t>Are international audiences (A4, A6) measurably part of the customer mix?</w:t>
      </w:r>
    </w:p>
    <w:p>
      <w:r>
        <w:br w:type="page"/>
      </w:r>
    </w:p>
    <w:p>
      <w:pPr>
        <w:pStyle w:val="Heading1"/>
      </w:pPr>
      <w:r>
        <w:rPr>
          <w:color w:val="1A1A1A"/>
        </w:rPr>
        <w:t>6. KPI Framework</w:t>
      </w:r>
    </w:p>
    <w:p>
      <w:r>
        <w:rPr>
          <w:i/>
          <w:color w:val="555555"/>
          <w:sz w:val="22"/>
        </w:rPr>
        <w:t>6. Cadre de Mesure</w:t>
      </w:r>
    </w:p>
    <w:p>
      <w:r>
        <w:rPr>
          <w:b w:val="0"/>
          <w:i w:val="0"/>
          <w:color w:val="222222"/>
          <w:sz w:val="22"/>
        </w:rPr>
        <w:t>KPIs organised by funnel stage. Do not chase all metrics simultaneously — each phase has one primary metric the phase question is testing.</w:t>
      </w:r>
    </w:p>
    <w:p>
      <w:r>
        <w:rPr>
          <w:b w:val="0"/>
          <w:i/>
          <w:color w:val="555555"/>
          <w:sz w:val="20"/>
        </w:rPr>
        <w:t>KPI organisés par étape d'entonnoir. Ne poursuivez pas tous les indicateurs à la fois — chaque phase a un indicateur principal que la question de phase teste.</w:t>
      </w:r>
    </w:p>
    <w:tbl>
      <w:tblPr>
        <w:tblStyle w:val="LightGrid-Accent1"/>
        <w:tblW w:type="auto" w:w="0"/>
        <w:tblLook w:firstColumn="1" w:firstRow="1" w:lastColumn="0" w:lastRow="0" w:noHBand="0" w:noVBand="1" w:val="04A0"/>
      </w:tblPr>
      <w:tblGrid>
        <w:gridCol w:w="3324"/>
        <w:gridCol w:w="3324"/>
        <w:gridCol w:w="3324"/>
      </w:tblGrid>
      <w:tr>
        <w:tc>
          <w:tcPr>
            <w:tcW w:type="dxa" w:w="1701"/>
            <w:shd w:val="clear" w:color="auto" w:fill="1A1A1A"/>
          </w:tcPr>
          <w:p>
            <w:r/>
            <w:r>
              <w:rPr>
                <w:b/>
                <w:color w:val="FFFFFF"/>
                <w:sz w:val="20"/>
              </w:rPr>
              <w:t>Funnel stage</w:t>
            </w:r>
          </w:p>
          <w:p>
            <w:r>
              <w:rPr>
                <w:i/>
                <w:color w:val="CCCCCC"/>
                <w:sz w:val="17"/>
              </w:rPr>
              <w:t>Étape</w:t>
            </w:r>
          </w:p>
        </w:tc>
        <w:tc>
          <w:tcPr>
            <w:tcW w:type="dxa" w:w="4535"/>
            <w:shd w:val="clear" w:color="auto" w:fill="1A1A1A"/>
          </w:tcPr>
          <w:p>
            <w:r/>
            <w:r>
              <w:rPr>
                <w:b/>
                <w:color w:val="FFFFFF"/>
                <w:sz w:val="20"/>
              </w:rPr>
              <w:t>Metric</w:t>
            </w:r>
          </w:p>
          <w:p>
            <w:r>
              <w:rPr>
                <w:i/>
                <w:color w:val="CCCCCC"/>
                <w:sz w:val="17"/>
              </w:rPr>
              <w:t>Indicateur</w:t>
            </w:r>
          </w:p>
        </w:tc>
        <w:tc>
          <w:tcPr>
            <w:tcW w:type="dxa" w:w="3402"/>
            <w:shd w:val="clear" w:color="auto" w:fill="1A1A1A"/>
          </w:tcPr>
          <w:p>
            <w:r/>
            <w:r>
              <w:rPr>
                <w:b/>
                <w:color w:val="FFFFFF"/>
                <w:sz w:val="20"/>
              </w:rPr>
              <w:t>12-month target</w:t>
            </w:r>
          </w:p>
          <w:p>
            <w:r>
              <w:rPr>
                <w:i/>
                <w:color w:val="CCCCCC"/>
                <w:sz w:val="17"/>
              </w:rPr>
              <w:t>Cible 12 mois</w:t>
            </w:r>
          </w:p>
        </w:tc>
      </w:tr>
      <w:tr>
        <w:tc>
          <w:tcPr>
            <w:tcW w:type="dxa" w:w="1701"/>
          </w:tcPr>
          <w:p>
            <w:r/>
            <w:r>
              <w:rPr>
                <w:color w:val="222222"/>
                <w:sz w:val="19"/>
              </w:rPr>
              <w:t>Awareness</w:t>
            </w:r>
          </w:p>
          <w:p>
            <w:r>
              <w:rPr>
                <w:i/>
                <w:color w:val="555555"/>
                <w:sz w:val="17"/>
              </w:rPr>
              <w:t>Notoriété</w:t>
            </w:r>
          </w:p>
        </w:tc>
        <w:tc>
          <w:tcPr>
            <w:tcW w:type="dxa" w:w="4535"/>
          </w:tcPr>
          <w:p>
            <w:r/>
            <w:r>
              <w:rPr>
                <w:color w:val="222222"/>
                <w:sz w:val="19"/>
              </w:rPr>
              <w:t>Google organic impressions (PT + EN)</w:t>
            </w:r>
          </w:p>
          <w:p>
            <w:r>
              <w:rPr>
                <w:i/>
                <w:color w:val="555555"/>
                <w:sz w:val="17"/>
              </w:rPr>
              <w:t>Impressions organiques Google</w:t>
            </w:r>
          </w:p>
        </w:tc>
        <w:tc>
          <w:tcPr>
            <w:tcW w:type="dxa" w:w="3402"/>
          </w:tcPr>
          <w:p>
            <w:r/>
            <w:r>
              <w:rPr>
                <w:color w:val="222222"/>
                <w:sz w:val="19"/>
              </w:rPr>
              <w:t>30k → 200k/month</w:t>
            </w:r>
          </w:p>
        </w:tc>
      </w:tr>
      <w:tr>
        <w:tc>
          <w:tcPr>
            <w:tcW w:type="dxa" w:w="1701"/>
          </w:tcPr>
          <w:p>
            <w:r/>
            <w:r>
              <w:rPr>
                <w:color w:val="222222"/>
                <w:sz w:val="19"/>
              </w:rPr>
              <w:t>Awareness</w:t>
            </w:r>
          </w:p>
          <w:p>
            <w:r>
              <w:rPr>
                <w:i/>
                <w:color w:val="555555"/>
                <w:sz w:val="17"/>
              </w:rPr>
              <w:t>Notoriété</w:t>
            </w:r>
          </w:p>
        </w:tc>
        <w:tc>
          <w:tcPr>
            <w:tcW w:type="dxa" w:w="4535"/>
          </w:tcPr>
          <w:p>
            <w:r/>
            <w:r>
              <w:rPr>
                <w:color w:val="222222"/>
                <w:sz w:val="19"/>
              </w:rPr>
              <w:t>GBP "Discovery searches" (3 stores combined)</w:t>
            </w:r>
          </w:p>
          <w:p>
            <w:r>
              <w:rPr>
                <w:i/>
                <w:color w:val="555555"/>
                <w:sz w:val="17"/>
              </w:rPr>
              <w:t>Recherches de découverte GBP (3 boutiques)</w:t>
            </w:r>
          </w:p>
        </w:tc>
        <w:tc>
          <w:tcPr>
            <w:tcW w:type="dxa" w:w="3402"/>
          </w:tcPr>
          <w:p>
            <w:r/>
            <w:r>
              <w:rPr>
                <w:color w:val="222222"/>
                <w:sz w:val="19"/>
              </w:rPr>
              <w:t>5× growth</w:t>
            </w:r>
          </w:p>
        </w:tc>
      </w:tr>
      <w:tr>
        <w:tc>
          <w:tcPr>
            <w:tcW w:type="dxa" w:w="1701"/>
          </w:tcPr>
          <w:p>
            <w:r/>
            <w:r>
              <w:rPr>
                <w:color w:val="222222"/>
                <w:sz w:val="19"/>
              </w:rPr>
              <w:t>Awareness</w:t>
            </w:r>
          </w:p>
          <w:p>
            <w:r>
              <w:rPr>
                <w:i/>
                <w:color w:val="555555"/>
                <w:sz w:val="17"/>
              </w:rPr>
              <w:t>Notoriété</w:t>
            </w:r>
          </w:p>
        </w:tc>
        <w:tc>
          <w:tcPr>
            <w:tcW w:type="dxa" w:w="4535"/>
          </w:tcPr>
          <w:p>
            <w:r/>
            <w:r>
              <w:rPr>
                <w:color w:val="222222"/>
                <w:sz w:val="19"/>
              </w:rPr>
              <w:t>IG reach + TikTok views</w:t>
            </w:r>
          </w:p>
          <w:p>
            <w:r>
              <w:rPr>
                <w:i/>
                <w:color w:val="555555"/>
                <w:sz w:val="17"/>
              </w:rPr>
              <w:t>Portée IG + vues TikTok</w:t>
            </w:r>
          </w:p>
        </w:tc>
        <w:tc>
          <w:tcPr>
            <w:tcW w:type="dxa" w:w="3402"/>
          </w:tcPr>
          <w:p>
            <w:r/>
            <w:r>
              <w:rPr>
                <w:color w:val="222222"/>
                <w:sz w:val="19"/>
              </w:rPr>
              <w:t>Baseline → +200%</w:t>
            </w:r>
          </w:p>
        </w:tc>
      </w:tr>
      <w:tr>
        <w:tc>
          <w:tcPr>
            <w:tcW w:type="dxa" w:w="1701"/>
          </w:tcPr>
          <w:p>
            <w:r/>
            <w:r>
              <w:rPr>
                <w:color w:val="222222"/>
                <w:sz w:val="19"/>
              </w:rPr>
              <w:t>Consideration</w:t>
            </w:r>
          </w:p>
          <w:p>
            <w:r>
              <w:rPr>
                <w:i/>
                <w:color w:val="555555"/>
                <w:sz w:val="17"/>
              </w:rPr>
              <w:t>Considération</w:t>
            </w:r>
          </w:p>
        </w:tc>
        <w:tc>
          <w:tcPr>
            <w:tcW w:type="dxa" w:w="4535"/>
          </w:tcPr>
          <w:p>
            <w:r/>
            <w:r>
              <w:rPr>
                <w:color w:val="222222"/>
                <w:sz w:val="19"/>
              </w:rPr>
              <w:t>Site sessions (organic)</w:t>
            </w:r>
          </w:p>
          <w:p>
            <w:r>
              <w:rPr>
                <w:i/>
                <w:color w:val="555555"/>
                <w:sz w:val="17"/>
              </w:rPr>
              <w:t>Sessions site (organique)</w:t>
            </w:r>
          </w:p>
        </w:tc>
        <w:tc>
          <w:tcPr>
            <w:tcW w:type="dxa" w:w="3402"/>
          </w:tcPr>
          <w:p>
            <w:r/>
            <w:r>
              <w:rPr>
                <w:color w:val="222222"/>
                <w:sz w:val="19"/>
              </w:rPr>
              <w:t>0 → 25k/month</w:t>
            </w:r>
          </w:p>
        </w:tc>
      </w:tr>
      <w:tr>
        <w:tc>
          <w:tcPr>
            <w:tcW w:type="dxa" w:w="1701"/>
          </w:tcPr>
          <w:p>
            <w:r/>
            <w:r>
              <w:rPr>
                <w:color w:val="222222"/>
                <w:sz w:val="19"/>
              </w:rPr>
              <w:t>Consideration</w:t>
            </w:r>
          </w:p>
          <w:p>
            <w:r>
              <w:rPr>
                <w:i/>
                <w:color w:val="555555"/>
                <w:sz w:val="17"/>
              </w:rPr>
              <w:t>Considération</w:t>
            </w:r>
          </w:p>
        </w:tc>
        <w:tc>
          <w:tcPr>
            <w:tcW w:type="dxa" w:w="4535"/>
          </w:tcPr>
          <w:p>
            <w:r/>
            <w:r>
              <w:rPr>
                <w:color w:val="222222"/>
                <w:sz w:val="19"/>
              </w:rPr>
              <w:t>Newsletter subscribers</w:t>
            </w:r>
          </w:p>
          <w:p>
            <w:r>
              <w:rPr>
                <w:i/>
                <w:color w:val="555555"/>
                <w:sz w:val="17"/>
              </w:rPr>
              <w:t>Abonnés infolettre</w:t>
            </w:r>
          </w:p>
        </w:tc>
        <w:tc>
          <w:tcPr>
            <w:tcW w:type="dxa" w:w="3402"/>
          </w:tcPr>
          <w:p>
            <w:r/>
            <w:r>
              <w:rPr>
                <w:color w:val="222222"/>
                <w:sz w:val="19"/>
              </w:rPr>
              <w:t>0 → 3,000</w:t>
            </w:r>
          </w:p>
        </w:tc>
      </w:tr>
      <w:tr>
        <w:tc>
          <w:tcPr>
            <w:tcW w:type="dxa" w:w="1701"/>
          </w:tcPr>
          <w:p>
            <w:r/>
            <w:r>
              <w:rPr>
                <w:color w:val="222222"/>
                <w:sz w:val="19"/>
              </w:rPr>
              <w:t>Consideration</w:t>
            </w:r>
          </w:p>
          <w:p>
            <w:r>
              <w:rPr>
                <w:i/>
                <w:color w:val="555555"/>
                <w:sz w:val="17"/>
              </w:rPr>
              <w:t>Considération</w:t>
            </w:r>
          </w:p>
        </w:tc>
        <w:tc>
          <w:tcPr>
            <w:tcW w:type="dxa" w:w="4535"/>
          </w:tcPr>
          <w:p>
            <w:r/>
            <w:r>
              <w:rPr>
                <w:color w:val="222222"/>
                <w:sz w:val="19"/>
              </w:rPr>
              <w:t>Google Reviews count + rating</w:t>
            </w:r>
          </w:p>
          <w:p>
            <w:r>
              <w:rPr>
                <w:i/>
                <w:color w:val="555555"/>
                <w:sz w:val="17"/>
              </w:rPr>
              <w:t>Nombre + note des avis Google</w:t>
            </w:r>
          </w:p>
        </w:tc>
        <w:tc>
          <w:tcPr>
            <w:tcW w:type="dxa" w:w="3402"/>
          </w:tcPr>
          <w:p>
            <w:r/>
            <w:r>
              <w:rPr>
                <w:color w:val="222222"/>
                <w:sz w:val="19"/>
              </w:rPr>
              <w:t>Total ≥ 600, avg ≥ 4.7</w:t>
            </w:r>
          </w:p>
        </w:tc>
      </w:tr>
      <w:tr>
        <w:tc>
          <w:tcPr>
            <w:tcW w:type="dxa" w:w="1701"/>
          </w:tcPr>
          <w:p>
            <w:r/>
            <w:r>
              <w:rPr>
                <w:color w:val="222222"/>
                <w:sz w:val="19"/>
              </w:rPr>
              <w:t>Conversion</w:t>
            </w:r>
          </w:p>
          <w:p>
            <w:r>
              <w:rPr>
                <w:i/>
                <w:color w:val="555555"/>
                <w:sz w:val="17"/>
              </w:rPr>
              <w:t>Conversion</w:t>
            </w:r>
          </w:p>
        </w:tc>
        <w:tc>
          <w:tcPr>
            <w:tcW w:type="dxa" w:w="4535"/>
          </w:tcPr>
          <w:p>
            <w:r/>
            <w:r>
              <w:rPr>
                <w:color w:val="222222"/>
                <w:sz w:val="19"/>
              </w:rPr>
              <w:t>Table reservations (Anjos)</w:t>
            </w:r>
          </w:p>
          <w:p>
            <w:r>
              <w:rPr>
                <w:i/>
                <w:color w:val="555555"/>
                <w:sz w:val="17"/>
              </w:rPr>
              <w:t>Réservations (Anjos)</w:t>
            </w:r>
          </w:p>
        </w:tc>
        <w:tc>
          <w:tcPr>
            <w:tcW w:type="dxa" w:w="3402"/>
          </w:tcPr>
          <w:p>
            <w:r/>
            <w:r>
              <w:rPr>
                <w:color w:val="222222"/>
                <w:sz w:val="19"/>
              </w:rPr>
              <w:t>Baseline → +60%</w:t>
            </w:r>
          </w:p>
        </w:tc>
      </w:tr>
      <w:tr>
        <w:tc>
          <w:tcPr>
            <w:tcW w:type="dxa" w:w="1701"/>
          </w:tcPr>
          <w:p>
            <w:r/>
            <w:r>
              <w:rPr>
                <w:color w:val="222222"/>
                <w:sz w:val="19"/>
              </w:rPr>
              <w:t>Conversion</w:t>
            </w:r>
          </w:p>
          <w:p>
            <w:r>
              <w:rPr>
                <w:i/>
                <w:color w:val="555555"/>
                <w:sz w:val="17"/>
              </w:rPr>
              <w:t>Conversion</w:t>
            </w:r>
          </w:p>
        </w:tc>
        <w:tc>
          <w:tcPr>
            <w:tcW w:type="dxa" w:w="4535"/>
          </w:tcPr>
          <w:p>
            <w:r/>
            <w:r>
              <w:rPr>
                <w:color w:val="222222"/>
                <w:sz w:val="19"/>
              </w:rPr>
              <w:t>Uber/Glovo orders</w:t>
            </w:r>
          </w:p>
          <w:p>
            <w:r>
              <w:rPr>
                <w:i/>
                <w:color w:val="555555"/>
                <w:sz w:val="17"/>
              </w:rPr>
              <w:t>Commandes Uber/Glovo</w:t>
            </w:r>
          </w:p>
        </w:tc>
        <w:tc>
          <w:tcPr>
            <w:tcW w:type="dxa" w:w="3402"/>
          </w:tcPr>
          <w:p>
            <w:r/>
            <w:r>
              <w:rPr>
                <w:color w:val="222222"/>
                <w:sz w:val="19"/>
              </w:rPr>
              <w:t>Baseline → +40%</w:t>
            </w:r>
          </w:p>
        </w:tc>
      </w:tr>
      <w:tr>
        <w:tc>
          <w:tcPr>
            <w:tcW w:type="dxa" w:w="1701"/>
          </w:tcPr>
          <w:p>
            <w:r/>
            <w:r>
              <w:rPr>
                <w:color w:val="222222"/>
                <w:sz w:val="19"/>
              </w:rPr>
              <w:t>Conversion</w:t>
            </w:r>
          </w:p>
          <w:p>
            <w:r>
              <w:rPr>
                <w:i/>
                <w:color w:val="555555"/>
                <w:sz w:val="17"/>
              </w:rPr>
              <w:t>Conversion</w:t>
            </w:r>
          </w:p>
        </w:tc>
        <w:tc>
          <w:tcPr>
            <w:tcW w:type="dxa" w:w="4535"/>
          </w:tcPr>
          <w:p>
            <w:r/>
            <w:r>
              <w:rPr>
                <w:color w:val="222222"/>
                <w:sz w:val="19"/>
              </w:rPr>
              <w:t>Direct online orders (Phase 2)</w:t>
            </w:r>
          </w:p>
          <w:p>
            <w:r>
              <w:rPr>
                <w:i/>
                <w:color w:val="555555"/>
                <w:sz w:val="17"/>
              </w:rPr>
              <w:t>Commandes directes en ligne (Phase 2)</w:t>
            </w:r>
          </w:p>
        </w:tc>
        <w:tc>
          <w:tcPr>
            <w:tcW w:type="dxa" w:w="3402"/>
          </w:tcPr>
          <w:p>
            <w:r/>
            <w:r>
              <w:rPr>
                <w:color w:val="222222"/>
                <w:sz w:val="19"/>
              </w:rPr>
              <w:t>0 → 20% of online volume</w:t>
            </w:r>
          </w:p>
        </w:tc>
      </w:tr>
      <w:tr>
        <w:tc>
          <w:tcPr>
            <w:tcW w:type="dxa" w:w="1701"/>
          </w:tcPr>
          <w:p>
            <w:r/>
            <w:r>
              <w:rPr>
                <w:color w:val="222222"/>
                <w:sz w:val="19"/>
              </w:rPr>
              <w:t>Loyalty</w:t>
            </w:r>
          </w:p>
          <w:p>
            <w:r>
              <w:rPr>
                <w:i/>
                <w:color w:val="555555"/>
                <w:sz w:val="17"/>
              </w:rPr>
              <w:t>Fidélité</w:t>
            </w:r>
          </w:p>
        </w:tc>
        <w:tc>
          <w:tcPr>
            <w:tcW w:type="dxa" w:w="4535"/>
          </w:tcPr>
          <w:p>
            <w:r/>
            <w:r>
              <w:rPr>
                <w:color w:val="222222"/>
                <w:sz w:val="19"/>
              </w:rPr>
              <w:t>Email open rate</w:t>
            </w:r>
          </w:p>
          <w:p>
            <w:r>
              <w:rPr>
                <w:i/>
                <w:color w:val="555555"/>
                <w:sz w:val="17"/>
              </w:rPr>
              <w:t>Taux d'ouverture infolettre</w:t>
            </w:r>
          </w:p>
        </w:tc>
        <w:tc>
          <w:tcPr>
            <w:tcW w:type="dxa" w:w="3402"/>
          </w:tcPr>
          <w:p>
            <w:r/>
            <w:r>
              <w:rPr>
                <w:color w:val="222222"/>
                <w:sz w:val="19"/>
              </w:rPr>
              <w:t>≥ 35%</w:t>
            </w:r>
          </w:p>
        </w:tc>
      </w:tr>
      <w:tr>
        <w:tc>
          <w:tcPr>
            <w:tcW w:type="dxa" w:w="1701"/>
          </w:tcPr>
          <w:p>
            <w:r/>
            <w:r>
              <w:rPr>
                <w:color w:val="222222"/>
                <w:sz w:val="19"/>
              </w:rPr>
              <w:t>Loyalty</w:t>
            </w:r>
          </w:p>
          <w:p>
            <w:r>
              <w:rPr>
                <w:i/>
                <w:color w:val="555555"/>
                <w:sz w:val="17"/>
              </w:rPr>
              <w:t>Fidélité</w:t>
            </w:r>
          </w:p>
        </w:tc>
        <w:tc>
          <w:tcPr>
            <w:tcW w:type="dxa" w:w="4535"/>
          </w:tcPr>
          <w:p>
            <w:r/>
            <w:r>
              <w:rPr>
                <w:color w:val="222222"/>
                <w:sz w:val="19"/>
              </w:rPr>
              <w:t>Repeat purchase rate (direct only)</w:t>
            </w:r>
          </w:p>
          <w:p>
            <w:r>
              <w:rPr>
                <w:i/>
                <w:color w:val="555555"/>
                <w:sz w:val="17"/>
              </w:rPr>
              <w:t>Taux de réachat (direct)</w:t>
            </w:r>
          </w:p>
        </w:tc>
        <w:tc>
          <w:tcPr>
            <w:tcW w:type="dxa" w:w="3402"/>
          </w:tcPr>
          <w:p>
            <w:r/>
            <w:r>
              <w:rPr>
                <w:color w:val="222222"/>
                <w:sz w:val="19"/>
              </w:rPr>
              <w:t>≥ 30% within 60 days</w:t>
            </w:r>
          </w:p>
        </w:tc>
      </w:tr>
    </w:tbl>
    <w:p/>
    <w:p>
      <w:pPr>
        <w:pStyle w:val="Heading2"/>
      </w:pPr>
      <w:r>
        <w:rPr>
          <w:color w:val="1A1A1A"/>
        </w:rPr>
        <w:t>6.1 North Star Metrics</w:t>
      </w:r>
    </w:p>
    <w:p>
      <w:r>
        <w:rPr>
          <w:i/>
          <w:color w:val="555555"/>
          <w:sz w:val="22"/>
        </w:rPr>
        <w:t>6.1 Étoiles Polaires</w:t>
      </w:r>
    </w:p>
    <w:p>
      <w:r>
        <w:rPr>
          <w:b w:val="0"/>
          <w:i w:val="0"/>
          <w:color w:val="222222"/>
          <w:sz w:val="22"/>
        </w:rPr>
        <w:t>Two metrics matter above all others: (1) Anjos Sunday brunch table-fill rate — validates the wedge strategy. (2) Direct revenue % of total online revenue (Phase 2 onwards) — validates that the marketing engine is building Lully's database, not Uber Eats'.</w:t>
      </w:r>
    </w:p>
    <w:p>
      <w:r>
        <w:rPr>
          <w:b w:val="0"/>
          <w:i/>
          <w:color w:val="555555"/>
          <w:sz w:val="20"/>
        </w:rPr>
        <w:t>Deux indicateurs comptent plus que tous les autres : (1) Taux de remplissage des tables du brunch dominical à Anjos — valide la stratégie de coin. (2) Part du chiffre d'affaires direct dans le total en ligne (à partir de la Phase 2) — valide que le moteur marketing alimente la base de données de Lully, non celle d'Uber Eats.</w:t>
      </w:r>
    </w:p>
    <w:p>
      <w:r>
        <w:br w:type="page"/>
      </w:r>
    </w:p>
    <w:p>
      <w:pPr>
        <w:pStyle w:val="Heading1"/>
      </w:pPr>
      <w:r>
        <w:rPr>
          <w:color w:val="1A1A1A"/>
        </w:rPr>
        <w:t>7. Investment Shape</w:t>
      </w:r>
    </w:p>
    <w:p>
      <w:r>
        <w:rPr>
          <w:i/>
          <w:color w:val="555555"/>
          <w:sz w:val="22"/>
        </w:rPr>
        <w:t>7. Forme d'Investissement</w:t>
      </w:r>
    </w:p>
    <w:p>
      <w:r>
        <w:rPr>
          <w:b w:val="0"/>
          <w:i w:val="0"/>
          <w:color w:val="222222"/>
          <w:sz w:val="22"/>
        </w:rPr>
        <w:t>A directional budget split for year 1, not a fixed allocation. Adjust quarterly based on phase questions.</w:t>
      </w:r>
    </w:p>
    <w:p>
      <w:r>
        <w:rPr>
          <w:b w:val="0"/>
          <w:i/>
          <w:color w:val="555555"/>
          <w:sz w:val="20"/>
        </w:rPr>
        <w:t>Une répartition budgétaire directionnelle pour l'année 1, non une allocation figée. À ajuster trimestriellement selon les questions de phase.</w:t>
      </w:r>
    </w:p>
    <w:tbl>
      <w:tblPr>
        <w:tblStyle w:val="LightGrid-Accent1"/>
        <w:tblW w:type="auto" w:w="0"/>
        <w:tblLook w:firstColumn="1" w:firstRow="1" w:lastColumn="0" w:lastRow="0" w:noHBand="0" w:noVBand="1" w:val="04A0"/>
      </w:tblPr>
      <w:tblGrid>
        <w:gridCol w:w="3324"/>
        <w:gridCol w:w="3324"/>
        <w:gridCol w:w="3324"/>
      </w:tblGrid>
      <w:tr>
        <w:tc>
          <w:tcPr>
            <w:tcW w:type="dxa" w:w="2835"/>
            <w:shd w:val="clear" w:color="auto" w:fill="1A1A1A"/>
          </w:tcPr>
          <w:p>
            <w:r/>
            <w:r>
              <w:rPr>
                <w:b/>
                <w:color w:val="FFFFFF"/>
                <w:sz w:val="20"/>
              </w:rPr>
              <w:t>Category</w:t>
            </w:r>
          </w:p>
          <w:p>
            <w:r>
              <w:rPr>
                <w:i/>
                <w:color w:val="CCCCCC"/>
                <w:sz w:val="17"/>
              </w:rPr>
              <w:t>Catégorie</w:t>
            </w:r>
          </w:p>
        </w:tc>
        <w:tc>
          <w:tcPr>
            <w:tcW w:type="dxa" w:w="1701"/>
            <w:shd w:val="clear" w:color="auto" w:fill="1A1A1A"/>
          </w:tcPr>
          <w:p>
            <w:r/>
            <w:r>
              <w:rPr>
                <w:b/>
                <w:color w:val="FFFFFF"/>
                <w:sz w:val="20"/>
              </w:rPr>
              <w:t>Year-1 share</w:t>
            </w:r>
          </w:p>
          <w:p>
            <w:r>
              <w:rPr>
                <w:i/>
                <w:color w:val="CCCCCC"/>
                <w:sz w:val="17"/>
              </w:rPr>
              <w:t>Part année 1</w:t>
            </w:r>
          </w:p>
        </w:tc>
        <w:tc>
          <w:tcPr>
            <w:tcW w:type="dxa" w:w="5102"/>
            <w:shd w:val="clear" w:color="auto" w:fill="1A1A1A"/>
          </w:tcPr>
          <w:p>
            <w:r/>
            <w:r>
              <w:rPr>
                <w:b/>
                <w:color w:val="FFFFFF"/>
                <w:sz w:val="20"/>
              </w:rPr>
              <w:t>Notes</w:t>
            </w:r>
          </w:p>
          <w:p>
            <w:r>
              <w:rPr>
                <w:i/>
                <w:color w:val="CCCCCC"/>
                <w:sz w:val="17"/>
              </w:rPr>
              <w:t>Notes</w:t>
            </w:r>
          </w:p>
        </w:tc>
      </w:tr>
      <w:tr>
        <w:tc>
          <w:tcPr>
            <w:tcW w:type="dxa" w:w="2835"/>
          </w:tcPr>
          <w:p>
            <w:r/>
            <w:r>
              <w:rPr>
                <w:color w:val="222222"/>
                <w:sz w:val="19"/>
              </w:rPr>
              <w:t>Content production (photo, video, journal)</w:t>
            </w:r>
          </w:p>
          <w:p>
            <w:r>
              <w:rPr>
                <w:i/>
                <w:color w:val="555555"/>
                <w:sz w:val="17"/>
              </w:rPr>
              <w:t>Production de contenu (photo, vidéo, journal)</w:t>
            </w:r>
          </w:p>
        </w:tc>
        <w:tc>
          <w:tcPr>
            <w:tcW w:type="dxa" w:w="1701"/>
          </w:tcPr>
          <w:p>
            <w:r/>
            <w:r>
              <w:rPr>
                <w:color w:val="222222"/>
                <w:sz w:val="19"/>
              </w:rPr>
              <w:t>~40%</w:t>
            </w:r>
          </w:p>
        </w:tc>
        <w:tc>
          <w:tcPr>
            <w:tcW w:type="dxa" w:w="5102"/>
          </w:tcPr>
          <w:p>
            <w:r/>
            <w:r>
              <w:rPr>
                <w:color w:val="222222"/>
                <w:sz w:val="19"/>
              </w:rPr>
              <w:t>Highest-ROI investment; everything else fails without good content.</w:t>
            </w:r>
          </w:p>
          <w:p>
            <w:r>
              <w:rPr>
                <w:i/>
                <w:color w:val="555555"/>
                <w:sz w:val="17"/>
              </w:rPr>
              <w:t>Investissement à plus fort ROI ; tout le reste échoue sans bon contenu.</w:t>
            </w:r>
          </w:p>
        </w:tc>
      </w:tr>
      <w:tr>
        <w:tc>
          <w:tcPr>
            <w:tcW w:type="dxa" w:w="2835"/>
          </w:tcPr>
          <w:p>
            <w:r/>
            <w:r>
              <w:rPr>
                <w:color w:val="222222"/>
                <w:sz w:val="19"/>
              </w:rPr>
              <w:t>Influencer / KOC partnerships</w:t>
            </w:r>
          </w:p>
          <w:p>
            <w:r>
              <w:rPr>
                <w:i/>
                <w:color w:val="555555"/>
                <w:sz w:val="17"/>
              </w:rPr>
              <w:t>Partenariats influenceurs / KOC</w:t>
            </w:r>
          </w:p>
        </w:tc>
        <w:tc>
          <w:tcPr>
            <w:tcW w:type="dxa" w:w="1701"/>
          </w:tcPr>
          <w:p>
            <w:r/>
            <w:r>
              <w:rPr>
                <w:color w:val="222222"/>
                <w:sz w:val="19"/>
              </w:rPr>
              <w:t>~25%</w:t>
            </w:r>
          </w:p>
        </w:tc>
        <w:tc>
          <w:tcPr>
            <w:tcW w:type="dxa" w:w="5102"/>
          </w:tcPr>
          <w:p>
            <w:r/>
            <w:r>
              <w:rPr>
                <w:color w:val="222222"/>
                <w:sz w:val="19"/>
              </w:rPr>
              <w:t>Lisbon food + travel + Xiaohongshu KOC mix; €100–€500/post.</w:t>
            </w:r>
          </w:p>
          <w:p>
            <w:r>
              <w:rPr>
                <w:i/>
                <w:color w:val="555555"/>
                <w:sz w:val="17"/>
              </w:rPr>
              <w:t>Mix food + voyage Lisbonne + KOC Xiaohongshu ; €100–€500/post.</w:t>
            </w:r>
          </w:p>
        </w:tc>
      </w:tr>
      <w:tr>
        <w:tc>
          <w:tcPr>
            <w:tcW w:type="dxa" w:w="2835"/>
          </w:tcPr>
          <w:p>
            <w:r/>
            <w:r>
              <w:rPr>
                <w:color w:val="222222"/>
                <w:sz w:val="19"/>
              </w:rPr>
              <w:t>Tools + paid-media testing</w:t>
            </w:r>
          </w:p>
          <w:p>
            <w:r>
              <w:rPr>
                <w:i/>
                <w:color w:val="555555"/>
                <w:sz w:val="17"/>
              </w:rPr>
              <w:t>Outils + tests média payants</w:t>
            </w:r>
          </w:p>
        </w:tc>
        <w:tc>
          <w:tcPr>
            <w:tcW w:type="dxa" w:w="1701"/>
          </w:tcPr>
          <w:p>
            <w:r/>
            <w:r>
              <w:rPr>
                <w:color w:val="222222"/>
                <w:sz w:val="19"/>
              </w:rPr>
              <w:t>~20%</w:t>
            </w:r>
          </w:p>
        </w:tc>
        <w:tc>
          <w:tcPr>
            <w:tcW w:type="dxa" w:w="5102"/>
          </w:tcPr>
          <w:p>
            <w:r/>
            <w:r>
              <w:rPr>
                <w:color w:val="222222"/>
                <w:sz w:val="19"/>
              </w:rPr>
              <w:t>Ahrefs/Semrush; Buffer/Later; Meta + Google Ads for retargeting only in months 1–6.</w:t>
            </w:r>
          </w:p>
          <w:p>
            <w:r>
              <w:rPr>
                <w:i/>
                <w:color w:val="555555"/>
                <w:sz w:val="17"/>
              </w:rPr>
              <w:t>Ahrefs/Semrush ; Buffer/Later ; Meta + Google Ads en retargeting uniquement, mois 1–6.</w:t>
            </w:r>
          </w:p>
        </w:tc>
      </w:tr>
      <w:tr>
        <w:tc>
          <w:tcPr>
            <w:tcW w:type="dxa" w:w="2835"/>
          </w:tcPr>
          <w:p>
            <w:r/>
            <w:r>
              <w:rPr>
                <w:color w:val="222222"/>
                <w:sz w:val="19"/>
              </w:rPr>
              <w:t>PR + media outreach</w:t>
            </w:r>
          </w:p>
          <w:p>
            <w:r>
              <w:rPr>
                <w:i/>
                <w:color w:val="555555"/>
                <w:sz w:val="17"/>
              </w:rPr>
              <w:t>Relations presse</w:t>
            </w:r>
          </w:p>
        </w:tc>
        <w:tc>
          <w:tcPr>
            <w:tcW w:type="dxa" w:w="1701"/>
          </w:tcPr>
          <w:p>
            <w:r/>
            <w:r>
              <w:rPr>
                <w:color w:val="222222"/>
                <w:sz w:val="19"/>
              </w:rPr>
              <w:t>~15%</w:t>
            </w:r>
          </w:p>
        </w:tc>
        <w:tc>
          <w:tcPr>
            <w:tcW w:type="dxa" w:w="5102"/>
          </w:tcPr>
          <w:p>
            <w:r/>
            <w:r>
              <w:rPr>
                <w:color w:val="222222"/>
                <w:sz w:val="19"/>
              </w:rPr>
              <w:t>Critical for GEO via training-corpus inclusion.</w:t>
            </w:r>
          </w:p>
          <w:p>
            <w:r>
              <w:rPr>
                <w:i/>
                <w:color w:val="555555"/>
                <w:sz w:val="17"/>
              </w:rPr>
              <w:t>Crucial pour le GEO via inclusion dans les corpus d'entraînement.</w:t>
            </w:r>
          </w:p>
        </w:tc>
      </w:tr>
    </w:tbl>
    <w:p/>
    <w:p>
      <w:r>
        <w:rPr>
          <w:b/>
          <w:color w:val="B86B00"/>
        </w:rPr>
        <w:t xml:space="preserve">▸ What we deliberately do not invest in (year 1)  </w:t>
      </w:r>
      <w:r>
        <w:rPr>
          <w:i/>
          <w:color w:val="222222"/>
          <w:sz w:val="21"/>
        </w:rPr>
        <w:t>Large-scale paid social ads (build organic moat first); SEO link-building agencies (a Time Out feature beats a link farm); a self-operated Xiaohongshu account (KOC partnerships dominate this channel).</w:t>
      </w:r>
    </w:p>
    <w:p>
      <w:r>
        <w:br w:type="page"/>
      </w:r>
    </w:p>
    <w:p>
      <w:pPr>
        <w:pStyle w:val="Heading1"/>
      </w:pPr>
      <w:r>
        <w:rPr>
          <w:color w:val="1A1A1A"/>
        </w:rPr>
        <w:t>8. Decisions Needed from Client</w:t>
      </w:r>
    </w:p>
    <w:p>
      <w:r>
        <w:rPr>
          <w:i/>
          <w:color w:val="555555"/>
          <w:sz w:val="22"/>
        </w:rPr>
        <w:t>8. Décisions Attendues du Client</w:t>
      </w:r>
    </w:p>
    <w:p>
      <w:r>
        <w:rPr>
          <w:b w:val="0"/>
          <w:i w:val="0"/>
          <w:color w:val="222222"/>
          <w:sz w:val="22"/>
        </w:rPr>
        <w:t>Five decisions unblock the Phase 0 sprint. Each one is binary or short-list.</w:t>
      </w:r>
    </w:p>
    <w:p>
      <w:r>
        <w:rPr>
          <w:b w:val="0"/>
          <w:i/>
          <w:color w:val="555555"/>
          <w:sz w:val="20"/>
        </w:rPr>
        <w:t>Cinq décisions débloquent le sprint de Phase 0. Chacune est binaire ou à choix court.</w:t>
      </w:r>
    </w:p>
    <w:tbl>
      <w:tblPr>
        <w:tblStyle w:val="LightGrid-Accent1"/>
        <w:tblW w:type="auto" w:w="0"/>
        <w:tblLook w:firstColumn="1" w:firstRow="1" w:lastColumn="0" w:lastRow="0" w:noHBand="0" w:noVBand="1" w:val="04A0"/>
      </w:tblPr>
      <w:tblGrid>
        <w:gridCol w:w="3324"/>
        <w:gridCol w:w="3324"/>
        <w:gridCol w:w="3324"/>
      </w:tblGrid>
      <w:tr>
        <w:tc>
          <w:tcPr>
            <w:tcW w:type="dxa" w:w="567"/>
            <w:shd w:val="clear" w:color="auto" w:fill="1A1A1A"/>
          </w:tcPr>
          <w:p>
            <w:r/>
            <w:r>
              <w:rPr>
                <w:b/>
                <w:color w:val="FFFFFF"/>
                <w:sz w:val="20"/>
              </w:rPr>
              <w:t>#</w:t>
            </w:r>
          </w:p>
        </w:tc>
        <w:tc>
          <w:tcPr>
            <w:tcW w:type="dxa" w:w="2835"/>
            <w:shd w:val="clear" w:color="auto" w:fill="1A1A1A"/>
          </w:tcPr>
          <w:p>
            <w:r/>
            <w:r>
              <w:rPr>
                <w:b/>
                <w:color w:val="FFFFFF"/>
                <w:sz w:val="20"/>
              </w:rPr>
              <w:t>Decision</w:t>
            </w:r>
          </w:p>
          <w:p>
            <w:r>
              <w:rPr>
                <w:i/>
                <w:color w:val="CCCCCC"/>
                <w:sz w:val="17"/>
              </w:rPr>
              <w:t>Décision</w:t>
            </w:r>
          </w:p>
        </w:tc>
        <w:tc>
          <w:tcPr>
            <w:tcW w:type="dxa" w:w="6236"/>
            <w:shd w:val="clear" w:color="auto" w:fill="1A1A1A"/>
          </w:tcPr>
          <w:p>
            <w:r/>
            <w:r>
              <w:rPr>
                <w:b/>
                <w:color w:val="FFFFFF"/>
                <w:sz w:val="20"/>
              </w:rPr>
              <w:t>Options</w:t>
            </w:r>
          </w:p>
          <w:p>
            <w:r>
              <w:rPr>
                <w:i/>
                <w:color w:val="CCCCCC"/>
                <w:sz w:val="17"/>
              </w:rPr>
              <w:t>Options</w:t>
            </w:r>
          </w:p>
        </w:tc>
      </w:tr>
      <w:tr>
        <w:tc>
          <w:tcPr>
            <w:tcW w:type="dxa" w:w="567"/>
          </w:tcPr>
          <w:p>
            <w:r/>
            <w:r>
              <w:rPr>
                <w:color w:val="222222"/>
                <w:sz w:val="19"/>
              </w:rPr>
              <w:t>1</w:t>
            </w:r>
          </w:p>
        </w:tc>
        <w:tc>
          <w:tcPr>
            <w:tcW w:type="dxa" w:w="2835"/>
          </w:tcPr>
          <w:p>
            <w:r/>
            <w:r>
              <w:rPr>
                <w:color w:val="222222"/>
                <w:sz w:val="19"/>
              </w:rPr>
              <w:t>Domain locked?</w:t>
            </w:r>
          </w:p>
          <w:p>
            <w:r>
              <w:rPr>
                <w:i/>
                <w:color w:val="555555"/>
                <w:sz w:val="17"/>
              </w:rPr>
              <w:t>Domaine arrêté ?</w:t>
            </w:r>
          </w:p>
        </w:tc>
        <w:tc>
          <w:tcPr>
            <w:tcW w:type="dxa" w:w="6236"/>
          </w:tcPr>
          <w:p>
            <w:r/>
            <w:r>
              <w:rPr>
                <w:color w:val="222222"/>
                <w:sz w:val="19"/>
              </w:rPr>
              <w:t>lully1661.pt / lully1661.com / other — needed for GBP linking and email setup</w:t>
            </w:r>
          </w:p>
          <w:p>
            <w:r>
              <w:rPr>
                <w:i/>
                <w:color w:val="555555"/>
                <w:sz w:val="17"/>
              </w:rPr>
              <w:t>lully1661.pt / lully1661.com / autre — requis pour le lien GBP et la configuration email</w:t>
            </w:r>
          </w:p>
        </w:tc>
      </w:tr>
      <w:tr>
        <w:tc>
          <w:tcPr>
            <w:tcW w:type="dxa" w:w="567"/>
          </w:tcPr>
          <w:p>
            <w:r/>
            <w:r>
              <w:rPr>
                <w:color w:val="222222"/>
                <w:sz w:val="19"/>
              </w:rPr>
              <w:t>2</w:t>
            </w:r>
          </w:p>
        </w:tc>
        <w:tc>
          <w:tcPr>
            <w:tcW w:type="dxa" w:w="2835"/>
          </w:tcPr>
          <w:p>
            <w:r/>
            <w:r>
              <w:rPr>
                <w:color w:val="222222"/>
                <w:sz w:val="19"/>
              </w:rPr>
              <w:t>Social ownership</w:t>
            </w:r>
          </w:p>
          <w:p>
            <w:r>
              <w:rPr>
                <w:i/>
                <w:color w:val="555555"/>
                <w:sz w:val="17"/>
              </w:rPr>
              <w:t>Propriété des comptes sociaux</w:t>
            </w:r>
          </w:p>
        </w:tc>
        <w:tc>
          <w:tcPr>
            <w:tcW w:type="dxa" w:w="6236"/>
          </w:tcPr>
          <w:p>
            <w:r/>
            <w:r>
              <w:rPr>
                <w:color w:val="222222"/>
                <w:sz w:val="19"/>
              </w:rPr>
              <w:t>In-house manager / agency / hybrid — affects content cadence feasibility</w:t>
            </w:r>
          </w:p>
          <w:p>
            <w:r>
              <w:rPr>
                <w:i/>
                <w:color w:val="555555"/>
                <w:sz w:val="17"/>
              </w:rPr>
              <w:t>Manager interne / agence / hybride — affecte la faisabilité de la cadence</w:t>
            </w:r>
          </w:p>
        </w:tc>
      </w:tr>
      <w:tr>
        <w:tc>
          <w:tcPr>
            <w:tcW w:type="dxa" w:w="567"/>
          </w:tcPr>
          <w:p>
            <w:r/>
            <w:r>
              <w:rPr>
                <w:color w:val="222222"/>
                <w:sz w:val="19"/>
              </w:rPr>
              <w:t>3</w:t>
            </w:r>
          </w:p>
        </w:tc>
        <w:tc>
          <w:tcPr>
            <w:tcW w:type="dxa" w:w="2835"/>
          </w:tcPr>
          <w:p>
            <w:r/>
            <w:r>
              <w:rPr>
                <w:color w:val="222222"/>
                <w:sz w:val="19"/>
              </w:rPr>
              <w:t>Review programme go/no-go</w:t>
            </w:r>
          </w:p>
          <w:p>
            <w:r>
              <w:rPr>
                <w:i/>
                <w:color w:val="555555"/>
                <w:sz w:val="17"/>
              </w:rPr>
              <w:t>Programme d'avis : feu vert ?</w:t>
            </w:r>
          </w:p>
        </w:tc>
        <w:tc>
          <w:tcPr>
            <w:tcW w:type="dxa" w:w="6236"/>
          </w:tcPr>
          <w:p>
            <w:r/>
            <w:r>
              <w:rPr>
                <w:color w:val="222222"/>
                <w:sz w:val="19"/>
              </w:rPr>
              <w:t>Print cards + train staff (low cost, high ROI) — needs operational sign-off</w:t>
            </w:r>
          </w:p>
          <w:p>
            <w:r>
              <w:rPr>
                <w:i/>
                <w:color w:val="555555"/>
                <w:sz w:val="17"/>
              </w:rPr>
              <w:t>Imprimer les cartes + former le personnel (faible coût, fort ROI) — validation opérationnelle nécessaire</w:t>
            </w:r>
          </w:p>
        </w:tc>
      </w:tr>
      <w:tr>
        <w:tc>
          <w:tcPr>
            <w:tcW w:type="dxa" w:w="567"/>
          </w:tcPr>
          <w:p>
            <w:r/>
            <w:r>
              <w:rPr>
                <w:color w:val="222222"/>
                <w:sz w:val="19"/>
              </w:rPr>
              <w:t>4</w:t>
            </w:r>
          </w:p>
        </w:tc>
        <w:tc>
          <w:tcPr>
            <w:tcW w:type="dxa" w:w="2835"/>
          </w:tcPr>
          <w:p>
            <w:r/>
            <w:r>
              <w:rPr>
                <w:color w:val="222222"/>
                <w:sz w:val="19"/>
              </w:rPr>
              <w:t>Phase-2 commerce timeline</w:t>
            </w:r>
          </w:p>
          <w:p>
            <w:r>
              <w:rPr>
                <w:i/>
                <w:color w:val="555555"/>
                <w:sz w:val="17"/>
              </w:rPr>
              <w:t>Calendrier Phase 2 e-commerce</w:t>
            </w:r>
          </w:p>
        </w:tc>
        <w:tc>
          <w:tcPr>
            <w:tcW w:type="dxa" w:w="6236"/>
          </w:tcPr>
          <w:p>
            <w:r/>
            <w:r>
              <w:rPr>
                <w:color w:val="222222"/>
                <w:sz w:val="19"/>
              </w:rPr>
              <w:t>Confirm month for direct pickup launch — drives migration funnel design</w:t>
            </w:r>
          </w:p>
          <w:p>
            <w:r>
              <w:rPr>
                <w:i/>
                <w:color w:val="555555"/>
                <w:sz w:val="17"/>
              </w:rPr>
              <w:t>Confirmer le mois du lancement retrait direct — pilote la conception de l'entonnoir de migration</w:t>
            </w:r>
          </w:p>
        </w:tc>
      </w:tr>
      <w:tr>
        <w:tc>
          <w:tcPr>
            <w:tcW w:type="dxa" w:w="567"/>
          </w:tcPr>
          <w:p>
            <w:r/>
            <w:r>
              <w:rPr>
                <w:color w:val="222222"/>
                <w:sz w:val="19"/>
              </w:rPr>
              <w:t>5</w:t>
            </w:r>
          </w:p>
        </w:tc>
        <w:tc>
          <w:tcPr>
            <w:tcW w:type="dxa" w:w="2835"/>
          </w:tcPr>
          <w:p>
            <w:r/>
            <w:r>
              <w:rPr>
                <w:color w:val="222222"/>
                <w:sz w:val="19"/>
              </w:rPr>
              <w:t>PR budget commitment</w:t>
            </w:r>
          </w:p>
          <w:p>
            <w:r>
              <w:rPr>
                <w:i/>
                <w:color w:val="555555"/>
                <w:sz w:val="17"/>
              </w:rPr>
              <w:t>Engagement budget RP</w:t>
            </w:r>
          </w:p>
        </w:tc>
        <w:tc>
          <w:tcPr>
            <w:tcW w:type="dxa" w:w="6236"/>
          </w:tcPr>
          <w:p>
            <w:r/>
            <w:r>
              <w:rPr>
                <w:color w:val="222222"/>
                <w:sz w:val="19"/>
              </w:rPr>
              <w:t>Year-1 envelope for press outreach (€3k / €8k / €15k tiers) — drives GEO realism</w:t>
            </w:r>
          </w:p>
          <w:p>
            <w:r>
              <w:rPr>
                <w:i/>
                <w:color w:val="555555"/>
                <w:sz w:val="17"/>
              </w:rPr>
              <w:t>Enveloppe année 1 pour les relations presse (tranches €3k / €8k / €15k) — pilote le réalisme GEO</w:t>
            </w:r>
          </w:p>
        </w:tc>
      </w:tr>
    </w:tbl>
    <w:p>
      <w:r>
        <w:br w:type="page"/>
      </w:r>
    </w:p>
    <w:p>
      <w:pPr>
        <w:pStyle w:val="Heading1"/>
      </w:pPr>
      <w:r>
        <w:rPr>
          <w:color w:val="1A1A1A"/>
        </w:rPr>
        <w:t>9. What This Strategy Does Not Cover</w:t>
      </w:r>
    </w:p>
    <w:p>
      <w:r>
        <w:rPr>
          <w:i/>
          <w:color w:val="555555"/>
          <w:sz w:val="22"/>
        </w:rPr>
        <w:t>9. Ce Que Cette Stratégie ne Couvre Pas</w:t>
      </w:r>
    </w:p>
    <w:p>
      <w:r>
        <w:rPr>
          <w:b w:val="0"/>
          <w:i w:val="0"/>
          <w:color w:val="222222"/>
          <w:sz w:val="22"/>
        </w:rPr>
        <w:t>Honest scope boundaries — items we acknowledge but defer.</w:t>
      </w:r>
    </w:p>
    <w:p>
      <w:r>
        <w:rPr>
          <w:b w:val="0"/>
          <w:i/>
          <w:color w:val="555555"/>
          <w:sz w:val="20"/>
        </w:rPr>
        <w:t>Limites de périmètre honnêtes — éléments reconnus mais reportés.</w:t>
      </w:r>
    </w:p>
    <w:p>
      <w:r>
        <w:rPr>
          <w:b w:val="0"/>
          <w:i w:val="0"/>
          <w:color w:val="222222"/>
          <w:sz w:val="22"/>
        </w:rPr>
        <w:t>·  Paid media playbooks (deferred until Tier 1 organic baseline exists)</w:t>
      </w:r>
    </w:p>
    <w:p>
      <w:r>
        <w:rPr>
          <w:b w:val="0"/>
          <w:i w:val="0"/>
          <w:color w:val="222222"/>
          <w:sz w:val="22"/>
        </w:rPr>
        <w:t>·  Loyalty programme mechanics (year 2 once direct CRM has scale)</w:t>
      </w:r>
    </w:p>
    <w:p>
      <w:r>
        <w:rPr>
          <w:b w:val="0"/>
          <w:i w:val="0"/>
          <w:color w:val="222222"/>
          <w:sz w:val="22"/>
        </w:rPr>
        <w:t>·  Catering &amp; events marketing (Phase 3+)</w:t>
      </w:r>
    </w:p>
    <w:p>
      <w:r>
        <w:rPr>
          <w:b w:val="0"/>
          <w:i w:val="0"/>
          <w:color w:val="222222"/>
          <w:sz w:val="22"/>
        </w:rPr>
        <w:t>·  Internal team org / hiring (separate doc)</w:t>
      </w:r>
    </w:p>
    <w:p>
      <w:r>
        <w:rPr>
          <w:b w:val="0"/>
          <w:i w:val="0"/>
          <w:color w:val="222222"/>
          <w:sz w:val="22"/>
        </w:rPr>
        <w:t>·  Crisis communications playbook (out of scope here)</w:t>
      </w:r>
    </w:p>
    <w:p/>
    <w:p>
      <w:pPr>
        <w:pStyle w:val="Heading1"/>
      </w:pPr>
      <w:r>
        <w:rPr>
          <w:color w:val="1A1A1A"/>
        </w:rPr>
        <w:t>10. Glossary</w:t>
      </w:r>
    </w:p>
    <w:p>
      <w:r>
        <w:rPr>
          <w:i/>
          <w:color w:val="555555"/>
          <w:sz w:val="22"/>
        </w:rPr>
        <w:t>10. Glossaire</w:t>
      </w:r>
    </w:p>
    <w:tbl>
      <w:tblPr>
        <w:tblStyle w:val="LightGrid-Accent1"/>
        <w:tblW w:type="auto" w:w="0"/>
        <w:tblLook w:firstColumn="1" w:firstRow="1" w:lastColumn="0" w:lastRow="0" w:noHBand="0" w:noVBand="1" w:val="04A0"/>
      </w:tblPr>
      <w:tblGrid>
        <w:gridCol w:w="4986"/>
        <w:gridCol w:w="4986"/>
      </w:tblGrid>
      <w:tr>
        <w:tc>
          <w:tcPr>
            <w:tcW w:type="dxa" w:w="3118"/>
            <w:shd w:val="clear" w:color="auto" w:fill="1A1A1A"/>
          </w:tcPr>
          <w:p>
            <w:r/>
            <w:r>
              <w:rPr>
                <w:b/>
                <w:color w:val="FFFFFF"/>
                <w:sz w:val="20"/>
              </w:rPr>
              <w:t>Term</w:t>
            </w:r>
          </w:p>
          <w:p>
            <w:r>
              <w:rPr>
                <w:i/>
                <w:color w:val="CCCCCC"/>
                <w:sz w:val="17"/>
              </w:rPr>
              <w:t>Terme</w:t>
            </w:r>
          </w:p>
        </w:tc>
        <w:tc>
          <w:tcPr>
            <w:tcW w:type="dxa" w:w="6520"/>
            <w:shd w:val="clear" w:color="auto" w:fill="1A1A1A"/>
          </w:tcPr>
          <w:p>
            <w:r/>
            <w:r>
              <w:rPr>
                <w:b/>
                <w:color w:val="FFFFFF"/>
                <w:sz w:val="20"/>
              </w:rPr>
              <w:t>Definition</w:t>
            </w:r>
          </w:p>
          <w:p>
            <w:r>
              <w:rPr>
                <w:i/>
                <w:color w:val="CCCCCC"/>
                <w:sz w:val="17"/>
              </w:rPr>
              <w:t>Définition</w:t>
            </w:r>
          </w:p>
        </w:tc>
      </w:tr>
      <w:tr>
        <w:tc>
          <w:tcPr>
            <w:tcW w:type="dxa" w:w="3118"/>
          </w:tcPr>
          <w:p>
            <w:r/>
            <w:r>
              <w:rPr>
                <w:color w:val="222222"/>
                <w:sz w:val="19"/>
              </w:rPr>
              <w:t>GBP (Google Business Profile)</w:t>
            </w:r>
          </w:p>
          <w:p>
            <w:r>
              <w:rPr>
                <w:i/>
                <w:color w:val="555555"/>
                <w:sz w:val="17"/>
              </w:rPr>
              <w:t>Profil Google Business</w:t>
            </w:r>
          </w:p>
        </w:tc>
        <w:tc>
          <w:tcPr>
            <w:tcW w:type="dxa" w:w="6520"/>
          </w:tcPr>
          <w:p>
            <w:r/>
            <w:r>
              <w:rPr>
                <w:color w:val="222222"/>
                <w:sz w:val="19"/>
              </w:rPr>
              <w:t>Free Google listing for physical businesses; controls Maps + Knowledge Panel presence.</w:t>
            </w:r>
          </w:p>
          <w:p>
            <w:r>
              <w:rPr>
                <w:i/>
                <w:color w:val="555555"/>
                <w:sz w:val="17"/>
              </w:rPr>
              <w:t>Fiche Google gratuite pour entreprises physiques ; contrôle la présence sur Maps + Knowledge Panel.</w:t>
            </w:r>
          </w:p>
        </w:tc>
      </w:tr>
      <w:tr>
        <w:tc>
          <w:tcPr>
            <w:tcW w:type="dxa" w:w="3118"/>
          </w:tcPr>
          <w:p>
            <w:r/>
            <w:r>
              <w:rPr>
                <w:color w:val="222222"/>
                <w:sz w:val="19"/>
              </w:rPr>
              <w:t>GEO (Generative Engine Optimization)</w:t>
            </w:r>
          </w:p>
          <w:p>
            <w:r>
              <w:rPr>
                <w:i/>
                <w:color w:val="555555"/>
                <w:sz w:val="17"/>
              </w:rPr>
              <w:t>Optimisation pour Moteurs Génératifs</w:t>
            </w:r>
          </w:p>
        </w:tc>
        <w:tc>
          <w:tcPr>
            <w:tcW w:type="dxa" w:w="6520"/>
          </w:tcPr>
          <w:p>
            <w:r/>
            <w:r>
              <w:rPr>
                <w:color w:val="222222"/>
                <w:sz w:val="19"/>
              </w:rPr>
              <w:t>The discipline of making a brand likely to be recommended by AI chatbots (ChatGPT, Perplexity, Gemini, Claude).</w:t>
            </w:r>
          </w:p>
          <w:p>
            <w:r>
              <w:rPr>
                <w:i/>
                <w:color w:val="555555"/>
                <w:sz w:val="17"/>
              </w:rPr>
              <w:t>Discipline visant à faire recommander une marque par les IA génératives (ChatGPT, Perplexity, Gemini, Claude).</w:t>
            </w:r>
          </w:p>
        </w:tc>
      </w:tr>
      <w:tr>
        <w:tc>
          <w:tcPr>
            <w:tcW w:type="dxa" w:w="3118"/>
          </w:tcPr>
          <w:p>
            <w:r/>
            <w:r>
              <w:rPr>
                <w:color w:val="222222"/>
                <w:sz w:val="19"/>
              </w:rPr>
              <w:t>JSON-LD / schema.org</w:t>
            </w:r>
          </w:p>
          <w:p>
            <w:r>
              <w:rPr>
                <w:i/>
                <w:color w:val="555555"/>
                <w:sz w:val="17"/>
              </w:rPr>
              <w:t>JSON-LD / schema.org</w:t>
            </w:r>
          </w:p>
        </w:tc>
        <w:tc>
          <w:tcPr>
            <w:tcW w:type="dxa" w:w="6520"/>
          </w:tcPr>
          <w:p>
            <w:r/>
            <w:r>
              <w:rPr>
                <w:color w:val="222222"/>
                <w:sz w:val="19"/>
              </w:rPr>
              <w:t>Structured-data format embedded in pages so engines + LLMs understand entities (business, menu items, hours).</w:t>
            </w:r>
          </w:p>
          <w:p>
            <w:r>
              <w:rPr>
                <w:i/>
                <w:color w:val="555555"/>
                <w:sz w:val="17"/>
              </w:rPr>
              <w:t>Format de données structurées intégré aux pages pour que moteurs et LLM comprennent les entités (entreprise, plats, horaires).</w:t>
            </w:r>
          </w:p>
        </w:tc>
      </w:tr>
      <w:tr>
        <w:tc>
          <w:tcPr>
            <w:tcW w:type="dxa" w:w="3118"/>
          </w:tcPr>
          <w:p>
            <w:r/>
            <w:r>
              <w:rPr>
                <w:color w:val="222222"/>
                <w:sz w:val="19"/>
              </w:rPr>
              <w:t>hreflang</w:t>
            </w:r>
          </w:p>
          <w:p>
            <w:r>
              <w:rPr>
                <w:i/>
                <w:color w:val="555555"/>
                <w:sz w:val="17"/>
              </w:rPr>
              <w:t>hreflang</w:t>
            </w:r>
          </w:p>
        </w:tc>
        <w:tc>
          <w:tcPr>
            <w:tcW w:type="dxa" w:w="6520"/>
          </w:tcPr>
          <w:p>
            <w:r/>
            <w:r>
              <w:rPr>
                <w:color w:val="222222"/>
                <w:sz w:val="19"/>
              </w:rPr>
              <w:t>HTML attribute signalling to search engines that two pages are the same content in different languages.</w:t>
            </w:r>
          </w:p>
          <w:p>
            <w:r>
              <w:rPr>
                <w:i/>
                <w:color w:val="555555"/>
                <w:sz w:val="17"/>
              </w:rPr>
              <w:t>Attribut HTML signalant aux moteurs que deux pages sont un même contenu en différentes langues.</w:t>
            </w:r>
          </w:p>
        </w:tc>
      </w:tr>
      <w:tr>
        <w:tc>
          <w:tcPr>
            <w:tcW w:type="dxa" w:w="3118"/>
          </w:tcPr>
          <w:p>
            <w:r/>
            <w:r>
              <w:rPr>
                <w:color w:val="222222"/>
                <w:sz w:val="19"/>
              </w:rPr>
              <w:t>KOC (Key Opinion Consumer)</w:t>
            </w:r>
          </w:p>
          <w:p>
            <w:r>
              <w:rPr>
                <w:i/>
                <w:color w:val="555555"/>
                <w:sz w:val="17"/>
              </w:rPr>
              <w:t>KOC (Key Opinion Consumer)</w:t>
            </w:r>
          </w:p>
        </w:tc>
        <w:tc>
          <w:tcPr>
            <w:tcW w:type="dxa" w:w="6520"/>
          </w:tcPr>
          <w:p>
            <w:r/>
            <w:r>
              <w:rPr>
                <w:color w:val="222222"/>
                <w:sz w:val="19"/>
              </w:rPr>
              <w:t>Small/medium influencer treated as a peer recommender rather than celebrity endorser; dominant on Xiaohongshu.</w:t>
            </w:r>
          </w:p>
          <w:p>
            <w:r>
              <w:rPr>
                <w:i/>
                <w:color w:val="555555"/>
                <w:sz w:val="17"/>
              </w:rPr>
              <w:t>Influenceur de petite/moyenne taille perçu comme un pair, non comme une célébrité ; dominant sur Xiaohongshu.</w:t>
            </w:r>
          </w:p>
        </w:tc>
      </w:tr>
      <w:tr>
        <w:tc>
          <w:tcPr>
            <w:tcW w:type="dxa" w:w="3118"/>
          </w:tcPr>
          <w:p>
            <w:r/>
            <w:r>
              <w:rPr>
                <w:color w:val="222222"/>
                <w:sz w:val="19"/>
              </w:rPr>
              <w:t>Wedge strategy</w:t>
            </w:r>
          </w:p>
          <w:p>
            <w:r>
              <w:rPr>
                <w:i/>
                <w:color w:val="555555"/>
                <w:sz w:val="17"/>
              </w:rPr>
              <w:t>Stratégie de coin</w:t>
            </w:r>
          </w:p>
        </w:tc>
        <w:tc>
          <w:tcPr>
            <w:tcW w:type="dxa" w:w="6520"/>
          </w:tcPr>
          <w:p>
            <w:r/>
            <w:r>
              <w:rPr>
                <w:color w:val="222222"/>
                <w:sz w:val="19"/>
              </w:rPr>
              <w:t>Win a narrow micro-segment first (here: Anjos Sunday brunch), then expand outward.</w:t>
            </w:r>
          </w:p>
          <w:p>
            <w:r>
              <w:rPr>
                <w:i/>
                <w:color w:val="555555"/>
                <w:sz w:val="17"/>
              </w:rPr>
              <w:t>Gagner d'abord un micro-segment étroit (ici : brunch dominical à Anjos), puis s'étendre.</w:t>
            </w:r>
          </w:p>
        </w:tc>
      </w:tr>
      <w:tr>
        <w:tc>
          <w:tcPr>
            <w:tcW w:type="dxa" w:w="3118"/>
          </w:tcPr>
          <w:p>
            <w:r/>
            <w:r>
              <w:rPr>
                <w:color w:val="222222"/>
                <w:sz w:val="19"/>
              </w:rPr>
              <w:t>Xiaohongshu (RED / 小红书)</w:t>
            </w:r>
          </w:p>
          <w:p>
            <w:r>
              <w:rPr>
                <w:i/>
                <w:color w:val="555555"/>
                <w:sz w:val="17"/>
              </w:rPr>
              <w:t>Xiaohongshu (RED / 小红书)</w:t>
            </w:r>
          </w:p>
        </w:tc>
        <w:tc>
          <w:tcPr>
            <w:tcW w:type="dxa" w:w="6520"/>
          </w:tcPr>
          <w:p>
            <w:r/>
            <w:r>
              <w:rPr>
                <w:color w:val="222222"/>
                <w:sz w:val="19"/>
              </w:rPr>
              <w:t>Chinese visual social platform dominant for travel + lifestyle discovery.</w:t>
            </w:r>
          </w:p>
          <w:p>
            <w:r>
              <w:rPr>
                <w:i/>
                <w:color w:val="555555"/>
                <w:sz w:val="17"/>
              </w:rPr>
              <w:t>Plateforme sociale visuelle chinoise dominante pour la découverte voyage + lifestyle.</w:t>
            </w:r>
          </w:p>
        </w:tc>
      </w:tr>
    </w:tbl>
    <w:p/>
    <w:p/>
    <w:p>
      <w:pPr>
        <w:jc w:val="center"/>
      </w:pPr>
      <w:r>
        <w:rPr>
          <w:i/>
          <w:color w:val="888888"/>
          <w:sz w:val="18"/>
        </w:rPr>
        <w:t>End of document — Fin du document   ·   v0.1 · 2026-05-22</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