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8"/>
          <w:szCs w:val="28"/>
        </w:rPr>
      </w:pPr>
    </w:p>
    <w:p>
      <w:pPr>
        <w:pBdr>
          <w:top w:val="none" w:color="auto" w:sz="0" w:space="0"/>
          <w:left w:val="none" w:color="auto" w:sz="0" w:space="0"/>
          <w:bottom w:val="none" w:color="auto" w:sz="0" w:space="0"/>
          <w:right w:val="none" w:color="auto" w:sz="0" w:space="0"/>
          <w:between w:val="none" w:color="auto" w:sz="0" w:space="0"/>
        </w:pBdr>
        <w:jc w:val="center"/>
        <w:rPr>
          <w:rFonts w:ascii="MS Mincho" w:hAnsi="MS Mincho" w:eastAsia="MS Mincho" w:cs="MS Mincho"/>
          <w:sz w:val="28"/>
          <w:szCs w:val="28"/>
        </w:rPr>
      </w:pPr>
      <w:r>
        <w:rPr>
          <w:rFonts w:ascii="MS Mincho" w:hAnsi="MS Mincho" w:eastAsia="MS Mincho" w:cs="MS Mincho"/>
          <w:sz w:val="28"/>
          <w:szCs w:val="28"/>
          <w:rtl w:val="0"/>
        </w:rPr>
        <w:t>職 務 経 歴 書</w:t>
      </w:r>
    </w:p>
    <w:p>
      <w:pPr>
        <w:pBdr>
          <w:top w:val="none" w:color="auto" w:sz="0" w:space="0"/>
          <w:left w:val="none" w:color="auto" w:sz="0" w:space="0"/>
          <w:bottom w:val="none" w:color="auto" w:sz="0" w:space="0"/>
          <w:right w:val="none" w:color="auto" w:sz="0" w:space="0"/>
          <w:between w:val="none" w:color="auto" w:sz="0" w:space="0"/>
        </w:pBdr>
        <w:jc w:val="right"/>
        <w:rPr>
          <w:rFonts w:ascii="MS Mincho" w:hAnsi="MS Mincho" w:eastAsia="MS Mincho" w:cs="MS Mincho"/>
          <w:sz w:val="20"/>
          <w:szCs w:val="20"/>
        </w:rPr>
      </w:pPr>
      <w:r>
        <w:rPr>
          <w:rFonts w:ascii="MS Mincho" w:hAnsi="MS Mincho" w:eastAsia="MS Mincho" w:cs="MS Mincho"/>
          <w:sz w:val="20"/>
          <w:szCs w:val="20"/>
          <w:rtl w:val="0"/>
        </w:rPr>
        <w:t>2025年</w:t>
      </w:r>
      <w:r>
        <w:rPr>
          <w:rFonts w:hint="eastAsia" w:ascii="MS Mincho" w:hAnsi="MS Mincho" w:eastAsia="MS Mincho" w:cs="MS Mincho"/>
          <w:sz w:val="20"/>
          <w:szCs w:val="20"/>
          <w:rtl w:val="0"/>
          <w:lang w:eastAsia="ja-JP"/>
        </w:rPr>
        <w:t>９</w:t>
      </w:r>
      <w:r>
        <w:rPr>
          <w:rFonts w:ascii="MS Mincho" w:hAnsi="MS Mincho" w:eastAsia="MS Mincho" w:cs="MS Mincho"/>
          <w:sz w:val="20"/>
          <w:szCs w:val="20"/>
          <w:rtl w:val="0"/>
        </w:rPr>
        <w:t>月7日現在</w:t>
      </w:r>
    </w:p>
    <w:p>
      <w:pPr>
        <w:pBdr>
          <w:top w:val="none" w:color="auto" w:sz="0" w:space="0"/>
          <w:left w:val="none" w:color="auto" w:sz="0" w:space="0"/>
          <w:bottom w:val="none" w:color="auto" w:sz="0" w:space="0"/>
          <w:right w:val="none" w:color="auto" w:sz="0" w:space="0"/>
          <w:between w:val="none" w:color="auto" w:sz="0" w:space="0"/>
        </w:pBdr>
        <w:wordWrap w:val="0"/>
        <w:jc w:val="right"/>
        <w:rPr>
          <w:rFonts w:hint="default" w:ascii="MS Mincho" w:hAnsi="MS Mincho" w:eastAsia="MS Mincho" w:cs="MS Mincho"/>
          <w:sz w:val="20"/>
          <w:szCs w:val="20"/>
          <w:u w:val="single"/>
          <w:lang w:val="en-US" w:eastAsia="zh-CN"/>
        </w:rPr>
      </w:pPr>
      <w:r>
        <w:rPr>
          <w:rFonts w:ascii="MS Mincho" w:hAnsi="MS Mincho" w:eastAsia="MS Mincho" w:cs="MS Mincho"/>
          <w:sz w:val="20"/>
          <w:szCs w:val="20"/>
          <w:u w:val="single"/>
          <w:rtl w:val="0"/>
        </w:rPr>
        <w:t>氏名　</w:t>
      </w:r>
      <w:r>
        <w:rPr>
          <w:rFonts w:hint="eastAsia" w:ascii="MS Mincho" w:hAnsi="MS Mincho" w:eastAsia="MS Mincho" w:cs="MS Mincho"/>
          <w:sz w:val="20"/>
          <w:szCs w:val="20"/>
          <w:u w:val="single"/>
          <w:rtl w:val="0"/>
          <w:lang w:val="en-US" w:eastAsia="zh-CN"/>
        </w:rPr>
        <w:t>唐 泊文</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■職務要約</w:t>
      </w:r>
    </w:p>
    <w:p>
      <w:pPr>
        <w:pBdr>
          <w:top w:val="none" w:color="auto" w:sz="0" w:space="0"/>
          <w:left w:val="none" w:color="auto" w:sz="0" w:space="0"/>
          <w:bottom w:val="none" w:color="auto" w:sz="0" w:space="0"/>
          <w:right w:val="none" w:color="auto" w:sz="0" w:space="0"/>
          <w:between w:val="none" w:color="auto" w:sz="0" w:space="0"/>
        </w:pBdr>
        <w:rPr>
          <w:rFonts w:hint="default" w:ascii="MS Mincho" w:hAnsi="MS Mincho" w:eastAsia="MS Mincho" w:cs="MS Mincho"/>
          <w:shd w:val="clear" w:fill="D9D2E9"/>
          <w:rtl w:val="0"/>
          <w:lang w:val="en-US" w:eastAsia="ja-JP"/>
        </w:rPr>
      </w:pPr>
      <w:r>
        <w:rPr>
          <w:rFonts w:ascii="游明朝" w:hAnsi="游明朝" w:eastAsia="游明朝" w:cs="游明朝"/>
          <w:shd w:val="clear" w:fill="D9D2E9"/>
          <w:rtl w:val="0"/>
        </w:rPr>
        <w:t>2023年9月～2025年3月</w:t>
      </w:r>
      <w:r>
        <w:rPr>
          <w:rFonts w:hint="eastAsia" w:ascii="游明朝" w:hAnsi="游明朝" w:eastAsia="游明朝" w:cs="游明朝"/>
          <w:shd w:val="clear" w:fill="D9D2E9"/>
          <w:rtl w:val="0"/>
          <w:lang w:eastAsia="ja-JP"/>
        </w:rPr>
        <w:t>、</w:t>
      </w:r>
      <w:r>
        <w:rPr>
          <w:rFonts w:ascii="游明朝" w:hAnsi="游明朝" w:eastAsia="游明朝" w:cs="游明朝"/>
          <w:shd w:val="clear" w:fill="D9D2E9"/>
          <w:rtl w:val="0"/>
        </w:rPr>
        <w:t>ECLエージェンシー株式会社に</w:t>
      </w:r>
      <w:r>
        <w:rPr>
          <w:rFonts w:ascii="MS Mincho" w:hAnsi="MS Mincho" w:eastAsia="MS Mincho" w:cs="MS Mincho"/>
          <w:shd w:val="clear" w:fill="D9D2E9"/>
          <w:rtl w:val="0"/>
        </w:rPr>
        <w:t>長期インターン</w:t>
      </w:r>
      <w:r>
        <w:rPr>
          <w:rFonts w:hint="eastAsia" w:ascii="MS Mincho" w:hAnsi="MS Mincho" w:eastAsia="MS Mincho" w:cs="MS Mincho"/>
          <w:shd w:val="clear" w:fill="D9D2E9"/>
          <w:rtl w:val="0"/>
          <w:lang w:val="en-US" w:eastAsia="ja-JP"/>
        </w:rPr>
        <w:t>をした。</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hd w:val="clear" w:fill="D9D2E9"/>
          <w:rtl w:val="0"/>
        </w:rPr>
      </w:pPr>
      <w:r>
        <w:rPr>
          <w:rFonts w:ascii="游明朝" w:hAnsi="游明朝" w:eastAsia="游明朝" w:cs="游明朝"/>
          <w:shd w:val="clear" w:fill="D9D2E9"/>
          <w:rtl w:val="0"/>
        </w:rPr>
        <w:t>2025年4月～</w:t>
      </w:r>
      <w:r>
        <w:rPr>
          <w:rFonts w:hint="eastAsia" w:ascii="游明朝" w:hAnsi="游明朝" w:eastAsia="游明朝" w:cs="游明朝"/>
          <w:shd w:val="clear" w:fill="D9D2E9"/>
          <w:rtl w:val="0"/>
          <w:lang w:val="en-US" w:eastAsia="ja-JP"/>
        </w:rPr>
        <w:t>現在、</w:t>
      </w:r>
      <w:r>
        <w:rPr>
          <w:rFonts w:ascii="游明朝" w:hAnsi="游明朝" w:eastAsia="游明朝" w:cs="游明朝"/>
          <w:shd w:val="clear" w:fill="D9D2E9"/>
          <w:rtl w:val="0"/>
        </w:rPr>
        <w:t>株式会社ゼンリンにてシステムエンジニア業務</w:t>
      </w:r>
      <w:r>
        <w:rPr>
          <w:rFonts w:ascii="MS Mincho" w:hAnsi="MS Mincho" w:eastAsia="MS Mincho" w:cs="MS Mincho"/>
          <w:shd w:val="clear" w:fill="D9D2E9"/>
          <w:rtl w:val="0"/>
        </w:rPr>
        <w:t>に従事しました。</w:t>
      </w:r>
    </w:p>
    <w:p>
      <w:pPr>
        <w:pBdr>
          <w:top w:val="none" w:color="auto" w:sz="0" w:space="0"/>
          <w:left w:val="none" w:color="auto" w:sz="0" w:space="0"/>
          <w:bottom w:val="none" w:color="auto" w:sz="0" w:space="0"/>
          <w:right w:val="none" w:color="auto" w:sz="0" w:space="0"/>
          <w:between w:val="none" w:color="auto" w:sz="0" w:space="0"/>
        </w:pBdr>
        <w:rPr>
          <w:rFonts w:ascii="游明朝" w:hAnsi="游明朝" w:eastAsia="游明朝" w:cs="游明朝"/>
          <w:shd w:val="clear" w:fill="D9D2E9"/>
          <w:rtl w:val="0"/>
        </w:rPr>
      </w:pPr>
      <w:r>
        <w:rPr>
          <w:rFonts w:ascii="游明朝" w:hAnsi="游明朝" w:eastAsia="游明朝" w:cs="游明朝"/>
          <w:shd w:val="clear" w:fill="D9D2E9"/>
          <w:rtl w:val="0"/>
          <w:lang w:val="en-US" w:eastAsia="zh-CN"/>
        </w:rPr>
        <w:t>地図</w:t>
      </w:r>
      <w:r>
        <w:rPr>
          <w:rFonts w:hint="eastAsia" w:ascii="游明朝" w:hAnsi="游明朝" w:eastAsia="游明朝" w:cs="游明朝"/>
          <w:shd w:val="clear" w:fill="D9D2E9"/>
          <w:rtl w:val="0"/>
          <w:lang w:val="en-US" w:eastAsia="ja-JP"/>
        </w:rPr>
        <w:t>と</w:t>
      </w:r>
      <w:r>
        <w:rPr>
          <w:rFonts w:ascii="游明朝" w:hAnsi="游明朝" w:eastAsia="游明朝" w:cs="游明朝"/>
          <w:shd w:val="clear" w:fill="D9D2E9"/>
          <w:rtl w:val="0"/>
          <w:lang w:val="en-US" w:eastAsia="zh-CN"/>
        </w:rPr>
        <w:t>海運・物流領域における要件定義から設計、テスト、ユーザートレーニングに至るまで、一連のシステム開発フェーズを経験しています。多国籍チームとの業務推進や顧客との折衝を通じて、調整力および推進力を培ってきました。</w:t>
      </w:r>
    </w:p>
    <w:p>
      <w:pPr>
        <w:pBdr>
          <w:top w:val="none" w:color="auto" w:sz="0" w:space="0"/>
          <w:left w:val="none" w:color="auto" w:sz="0" w:space="0"/>
          <w:bottom w:val="none" w:color="auto" w:sz="0" w:space="0"/>
          <w:right w:val="none" w:color="auto" w:sz="0" w:space="0"/>
          <w:between w:val="none" w:color="auto" w:sz="0" w:space="0"/>
        </w:pBdr>
        <w:rPr>
          <w:rFonts w:ascii="游明朝" w:hAnsi="游明朝" w:eastAsia="游明朝" w:cs="游明朝"/>
          <w:shd w:val="clear" w:fill="D9D2E9"/>
          <w:rtl w:val="0"/>
        </w:rPr>
      </w:pPr>
      <w:r>
        <w:rPr>
          <w:rFonts w:ascii="游明朝" w:hAnsi="游明朝" w:eastAsia="游明朝" w:cs="游明朝"/>
          <w:shd w:val="clear" w:fill="D9D2E9"/>
          <w:rtl w:val="0"/>
        </w:rPr>
        <w:t>また、技術的なスキルにとどまらず、プロジェクトを通じてチームや顧客の課題解決・改善提案にも取り組んでいます。</w:t>
      </w:r>
    </w:p>
    <w:p>
      <w:pPr>
        <w:keepNext w:val="0"/>
        <w:keepLines w:val="0"/>
        <w:widowControl/>
        <w:suppressLineNumbers w:val="0"/>
        <w:jc w:val="left"/>
      </w:pPr>
      <w:r>
        <w:rPr>
          <w:rFonts w:ascii="-webkit-standard" w:hAnsi="-webkit-standard" w:eastAsia="-webkit-standard" w:cs="-webkit-standard"/>
          <w:i w:val="0"/>
          <w:iCs w:val="0"/>
          <w:caps w:val="0"/>
          <w:color w:val="000000"/>
          <w:spacing w:val="0"/>
          <w:kern w:val="0"/>
          <w:sz w:val="27"/>
          <w:szCs w:val="27"/>
          <w:u w:val="none"/>
          <w:lang w:val="en-US" w:eastAsia="zh-CN" w:bidi="ar"/>
        </w:rPr>
        <w:t>2020年、国際的な数理建模大会（The Mathematical Contest in Modeling, MCM）に出場し、参加賞をいただきました。</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■活かせる経験・知識・技術</w:t>
      </w:r>
    </w:p>
    <w:p>
      <w:pPr>
        <w:jc w:val="left"/>
        <w:rPr>
          <w:rFonts w:ascii="MS Mincho" w:hAnsi="MS Mincho" w:eastAsia="MS Mincho" w:cs="MS Mincho"/>
          <w:sz w:val="20"/>
          <w:szCs w:val="20"/>
          <w:shd w:val="clear" w:fill="F4CCCC"/>
        </w:rPr>
      </w:pPr>
      <w:r>
        <w:rPr>
          <w:rFonts w:ascii="MS Mincho" w:hAnsi="MS Mincho" w:eastAsia="MS Mincho" w:cs="MS Mincho"/>
          <w:shd w:val="clear" w:fill="F4CCCC"/>
          <w:rtl w:val="0"/>
        </w:rPr>
        <w:t>・豊富な言語知識(</w:t>
      </w:r>
      <w:r>
        <w:rPr>
          <w:rFonts w:ascii="游明朝" w:hAnsi="游明朝" w:eastAsia="游明朝" w:cs="游明朝"/>
          <w:shd w:val="clear" w:fill="F4CCCC"/>
          <w:rtl w:val="0"/>
        </w:rPr>
        <w:t>Java、SSMフレームワーク、HTML、CSS、JavaScript、MySQL、C、Python、Git</w:t>
      </w:r>
      <w:r>
        <w:rPr>
          <w:rFonts w:ascii="MS Mincho" w:hAnsi="MS Mincho" w:eastAsia="MS Mincho" w:cs="MS Mincho"/>
          <w:shd w:val="clear" w:fill="F4CCCC"/>
          <w:rtl w:val="0"/>
        </w:rPr>
        <w:t>)</w:t>
      </w:r>
    </w:p>
    <w:p>
      <w:pPr>
        <w:keepNext w:val="0"/>
        <w:keepLines w:val="0"/>
        <w:widowControl/>
        <w:suppressLineNumbers w:val="0"/>
        <w:jc w:val="left"/>
        <w:rPr>
          <w:rFonts w:ascii="MS Mincho" w:hAnsi="MS Mincho" w:eastAsia="MS Mincho" w:cs="MS Mincho"/>
          <w:shd w:val="clear" w:fill="FCE5CD"/>
        </w:rPr>
      </w:pPr>
      <w:r>
        <w:rPr>
          <w:rFonts w:ascii="MS Mincho" w:hAnsi="MS Mincho" w:eastAsia="MS Mincho" w:cs="MS Mincho"/>
          <w:shd w:val="clear" w:fill="FFF2CC"/>
          <w:rtl w:val="0"/>
        </w:rPr>
        <w:t>・</w:t>
      </w:r>
      <w:r>
        <w:rPr>
          <w:rFonts w:ascii="-webkit-standard" w:hAnsi="-webkit-standard" w:eastAsia="-webkit-standard" w:cs="-webkit-standard"/>
          <w:i w:val="0"/>
          <w:iCs w:val="0"/>
          <w:caps w:val="0"/>
          <w:color w:val="000000"/>
          <w:spacing w:val="0"/>
          <w:kern w:val="0"/>
          <w:sz w:val="27"/>
          <w:szCs w:val="27"/>
          <w:u w:val="none"/>
          <w:lang w:val="en-US" w:eastAsia="zh-CN" w:bidi="ar"/>
        </w:rPr>
        <w:t>データ分析に関する経験とスキル</w:t>
      </w:r>
      <w:r>
        <w:rPr>
          <w:rFonts w:ascii="MS Mincho" w:hAnsi="MS Mincho" w:eastAsia="MS Mincho" w:cs="MS Mincho"/>
          <w:shd w:val="clear" w:fill="FCE5CD"/>
          <w:rtl w:val="0"/>
        </w:rPr>
        <w:br w:type="textWrapping"/>
      </w:r>
      <w:r>
        <w:rPr>
          <w:rFonts w:ascii="MS Mincho" w:hAnsi="MS Mincho" w:eastAsia="MS Mincho" w:cs="MS Mincho"/>
          <w:shd w:val="clear" w:fill="FCE5CD"/>
          <w:rtl w:val="0"/>
        </w:rPr>
        <w:t>・</w:t>
      </w:r>
      <w:r>
        <w:rPr>
          <w:rFonts w:ascii="-webkit-standard" w:hAnsi="-webkit-standard" w:eastAsia="-webkit-standard" w:cs="-webkit-standard"/>
          <w:i w:val="0"/>
          <w:iCs w:val="0"/>
          <w:caps w:val="0"/>
          <w:color w:val="000000"/>
          <w:spacing w:val="0"/>
          <w:kern w:val="0"/>
          <w:sz w:val="27"/>
          <w:szCs w:val="27"/>
          <w:u w:val="none"/>
          <w:lang w:val="en-US" w:eastAsia="zh-CN" w:bidi="ar"/>
        </w:rPr>
        <w:t>最適化アルゴリズムおよびAI関連技術への知見</w:t>
      </w:r>
    </w:p>
    <w:p>
      <w:pPr>
        <w:keepNext w:val="0"/>
        <w:keepLines w:val="0"/>
        <w:widowControl/>
        <w:suppressLineNumbers w:val="0"/>
        <w:jc w:val="left"/>
        <w:rPr>
          <w:rFonts w:ascii="MS Mincho" w:hAnsi="MS Mincho" w:eastAsia="MS Mincho" w:cs="MS Mincho"/>
          <w:shd w:val="clear" w:fill="FCE5CD"/>
        </w:rPr>
      </w:pPr>
      <w:r>
        <w:rPr>
          <w:rFonts w:ascii="MS Mincho" w:hAnsi="MS Mincho" w:eastAsia="MS Mincho" w:cs="MS Mincho"/>
          <w:shd w:val="clear" w:fill="FCE5CD"/>
          <w:rtl w:val="0"/>
        </w:rPr>
        <w:t>・</w:t>
      </w:r>
      <w:r>
        <w:rPr>
          <w:rFonts w:ascii="-webkit-standard" w:hAnsi="-webkit-standard" w:eastAsia="-webkit-standard" w:cs="-webkit-standard"/>
          <w:i w:val="0"/>
          <w:iCs w:val="0"/>
          <w:caps w:val="0"/>
          <w:color w:val="000000"/>
          <w:spacing w:val="0"/>
          <w:kern w:val="0"/>
          <w:sz w:val="27"/>
          <w:szCs w:val="27"/>
          <w:u w:val="none"/>
          <w:lang w:val="en-US" w:eastAsia="zh-CN" w:bidi="ar"/>
        </w:rPr>
        <w:t>要件定義～運用までの一貫経験</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■職務経歴</w:t>
      </w:r>
    </w:p>
    <w:tbl>
      <w:tblPr>
        <w:tblStyle w:val="36"/>
        <w:tblW w:w="9748" w:type="dxa"/>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48"/>
        <w:gridCol w:w="7342"/>
        <w:gridCol w:w="1158"/>
      </w:tblGrid>
      <w:tr>
        <w:trPr>
          <w:trHeight w:val="255" w:hRule="atLeast"/>
        </w:trPr>
        <w:tc>
          <w:tcPr>
            <w:gridSpan w:val="3"/>
            <w:shd w:val="clear" w:color="auto" w:fill="F2F2F2"/>
            <w:tcMar>
              <w:top w:w="80" w:type="dxa"/>
              <w:left w:w="80" w:type="dxa"/>
              <w:bottom w:w="80" w:type="dxa"/>
              <w:right w:w="80" w:type="dxa"/>
            </w:tcMar>
            <w:vAlign w:val="center"/>
          </w:tcPr>
          <w:p>
            <w:pPr>
              <w:keepNext w:val="0"/>
              <w:keepLines w:val="0"/>
              <w:widowControl/>
              <w:suppressLineNumbers w:val="0"/>
              <w:jc w:val="left"/>
              <w:rPr>
                <w:rFonts w:hint="eastAsia" w:ascii="MS Mincho" w:hAnsi="MS Mincho" w:eastAsia="MS Mincho" w:cs="MS Mincho"/>
                <w:lang w:eastAsia="ja-JP"/>
              </w:rPr>
            </w:pPr>
            <w:r>
              <w:rPr>
                <w:rFonts w:ascii="MS Mincho" w:hAnsi="MS Mincho" w:eastAsia="MS Mincho" w:cs="MS Mincho"/>
                <w:sz w:val="20"/>
                <w:szCs w:val="20"/>
                <w:rtl w:val="0"/>
              </w:rPr>
              <w:t>202</w:t>
            </w:r>
            <w:r>
              <w:rPr>
                <w:rFonts w:hint="eastAsia" w:ascii="MS Mincho" w:hAnsi="MS Mincho" w:eastAsia="MS Mincho" w:cs="MS Mincho"/>
                <w:sz w:val="20"/>
                <w:szCs w:val="20"/>
                <w:rtl w:val="0"/>
                <w:lang w:val="en-US" w:eastAsia="zh-CN"/>
              </w:rPr>
              <w:t>3</w:t>
            </w:r>
            <w:r>
              <w:rPr>
                <w:rFonts w:ascii="MS Mincho" w:hAnsi="MS Mincho" w:eastAsia="MS Mincho" w:cs="MS Mincho"/>
                <w:sz w:val="20"/>
                <w:szCs w:val="20"/>
                <w:rtl w:val="0"/>
              </w:rPr>
              <w:t>年</w:t>
            </w:r>
            <w:r>
              <w:rPr>
                <w:rFonts w:hint="eastAsia" w:ascii="MS Mincho" w:hAnsi="MS Mincho" w:eastAsia="MS Mincho" w:cs="MS Mincho"/>
                <w:sz w:val="20"/>
                <w:szCs w:val="20"/>
                <w:rtl w:val="0"/>
                <w:lang w:val="en-US" w:eastAsia="zh-CN"/>
              </w:rPr>
              <w:t>9</w:t>
            </w:r>
            <w:r>
              <w:rPr>
                <w:rFonts w:ascii="MS Mincho" w:hAnsi="MS Mincho" w:eastAsia="MS Mincho" w:cs="MS Mincho"/>
                <w:sz w:val="20"/>
                <w:szCs w:val="20"/>
                <w:rtl w:val="0"/>
              </w:rPr>
              <w:t>月～202</w:t>
            </w:r>
            <w:r>
              <w:rPr>
                <w:rFonts w:hint="eastAsia" w:ascii="MS Mincho" w:hAnsi="MS Mincho" w:eastAsia="MS Mincho" w:cs="MS Mincho"/>
                <w:sz w:val="20"/>
                <w:szCs w:val="20"/>
                <w:rtl w:val="0"/>
                <w:lang w:val="en-US" w:eastAsia="zh-CN"/>
              </w:rPr>
              <w:t>5</w:t>
            </w:r>
            <w:r>
              <w:rPr>
                <w:rFonts w:ascii="MS Mincho" w:hAnsi="MS Mincho" w:eastAsia="MS Mincho" w:cs="MS Mincho"/>
                <w:sz w:val="20"/>
                <w:szCs w:val="20"/>
                <w:rtl w:val="0"/>
              </w:rPr>
              <w:t>年</w:t>
            </w:r>
            <w:r>
              <w:rPr>
                <w:rFonts w:hint="eastAsia" w:ascii="MS Mincho" w:hAnsi="MS Mincho" w:eastAsia="MS Mincho" w:cs="MS Mincho"/>
                <w:sz w:val="20"/>
                <w:szCs w:val="20"/>
                <w:rtl w:val="0"/>
                <w:lang w:val="en-US" w:eastAsia="zh-CN"/>
              </w:rPr>
              <w:t>7</w:t>
            </w:r>
            <w:r>
              <w:rPr>
                <w:rFonts w:ascii="MS Mincho" w:hAnsi="MS Mincho" w:eastAsia="MS Mincho" w:cs="MS Mincho"/>
                <w:sz w:val="20"/>
                <w:szCs w:val="20"/>
                <w:rtl w:val="0"/>
              </w:rPr>
              <w:t>月　</w:t>
            </w:r>
            <w:r>
              <w:rPr>
                <w:rFonts w:ascii="-webkit-standard" w:hAnsi="-webkit-standard" w:eastAsia="-webkit-standard" w:cs="-webkit-standard"/>
                <w:i w:val="0"/>
                <w:iCs w:val="0"/>
                <w:caps w:val="0"/>
                <w:color w:val="000000"/>
                <w:spacing w:val="0"/>
                <w:kern w:val="0"/>
                <w:sz w:val="27"/>
                <w:szCs w:val="27"/>
                <w:u w:val="none"/>
                <w:lang w:val="en-US" w:eastAsia="zh-CN" w:bidi="ar"/>
              </w:rPr>
              <w:t>ECLエージェンシー株式会社</w:t>
            </w:r>
            <w:r>
              <w:rPr>
                <w:rFonts w:ascii="MS Mincho" w:hAnsi="MS Mincho" w:eastAsia="MS Mincho" w:cs="MS Mincho"/>
                <w:sz w:val="20"/>
                <w:szCs w:val="20"/>
                <w:rtl w:val="0"/>
              </w:rPr>
              <w:t>（</w:t>
            </w:r>
            <w:r>
              <w:rPr>
                <w:rFonts w:ascii="MS Mincho" w:hAnsi="MS Mincho" w:eastAsia="MS Mincho" w:cs="MS Mincho"/>
                <w:sz w:val="20"/>
                <w:szCs w:val="20"/>
                <w:rtl w:val="0"/>
                <w:lang w:val="en-US" w:eastAsia="zh-CN"/>
              </w:rPr>
              <w:t>数十名規模</w:t>
            </w:r>
            <w:r>
              <w:rPr>
                <w:rFonts w:ascii="MS Mincho" w:hAnsi="MS Mincho" w:eastAsia="MS Mincho" w:cs="MS Mincho"/>
                <w:sz w:val="20"/>
                <w:szCs w:val="20"/>
                <w:rtl w:val="0"/>
              </w:rPr>
              <w:t xml:space="preserve">） </w:t>
            </w:r>
            <w:r>
              <w:rPr>
                <w:rFonts w:hint="eastAsia" w:ascii="MS Mincho" w:hAnsi="MS Mincho" w:eastAsia="MS Mincho" w:cs="MS Mincho"/>
                <w:sz w:val="20"/>
                <w:szCs w:val="20"/>
                <w:rtl w:val="0"/>
                <w:lang w:val="en-US" w:eastAsia="ja-JP"/>
              </w:rPr>
              <w:t>長期インターン</w:t>
            </w:r>
          </w:p>
        </w:tc>
      </w:tr>
      <w:tr>
        <w:trPr>
          <w:trHeight w:val="895" w:hRule="atLeast"/>
        </w:trPr>
        <w:tc>
          <w:tcPr>
            <w:gridSpan w:val="2"/>
            <w:shd w:val="clear" w:color="auto" w:fill="FFFFFF"/>
            <w:tcMar>
              <w:top w:w="80" w:type="dxa"/>
              <w:left w:w="80" w:type="dxa"/>
              <w:bottom w:w="80" w:type="dxa"/>
              <w:right w:w="80" w:type="dxa"/>
            </w:tcMar>
          </w:tcPr>
          <w:p>
            <w:pPr>
              <w:keepNext w:val="0"/>
              <w:keepLines w:val="0"/>
              <w:widowControl/>
              <w:suppressLineNumbers w:val="0"/>
              <w:jc w:val="left"/>
              <w:rPr>
                <w:rFonts w:ascii="MS Mincho" w:hAnsi="MS Mincho" w:eastAsia="MS Mincho" w:cs="MS Mincho"/>
                <w:sz w:val="20"/>
                <w:szCs w:val="20"/>
                <w:rtl w:val="0"/>
                <w:lang w:val="en"/>
              </w:rPr>
            </w:pPr>
            <w:r>
              <w:rPr>
                <w:rFonts w:ascii="MS Mincho" w:hAnsi="MS Mincho" w:eastAsia="MS Mincho" w:cs="MS Mincho"/>
                <w:sz w:val="20"/>
                <w:szCs w:val="20"/>
                <w:rtl w:val="0"/>
                <w:lang w:val="en"/>
              </w:rPr>
              <w:t>事業内容：</w:t>
            </w:r>
            <w:r>
              <w:rPr>
                <w:rFonts w:ascii="MS Mincho" w:hAnsi="MS Mincho" w:eastAsia="MS Mincho" w:cs="MS Mincho"/>
                <w:sz w:val="20"/>
                <w:szCs w:val="20"/>
                <w:rtl w:val="0"/>
                <w:lang w:val="en-US" w:eastAsia="zh-CN"/>
              </w:rPr>
              <w:t>業務効率化システム開発</w:t>
            </w:r>
          </w:p>
          <w:p>
            <w:pPr>
              <w:keepNext w:val="0"/>
              <w:keepLines w:val="0"/>
              <w:widowControl/>
              <w:suppressLineNumbers w:val="0"/>
              <w:jc w:val="left"/>
              <w:rPr>
                <w:rFonts w:ascii="MS Mincho" w:hAnsi="MS Mincho" w:eastAsia="MS Mincho" w:cs="MS Mincho"/>
                <w:sz w:val="20"/>
                <w:szCs w:val="20"/>
                <w:rtl w:val="0"/>
                <w:lang w:val="en"/>
              </w:rPr>
            </w:pPr>
            <w:r>
              <w:rPr>
                <w:rFonts w:ascii="MS Mincho" w:hAnsi="MS Mincho" w:eastAsia="MS Mincho" w:cs="MS Mincho"/>
                <w:sz w:val="20"/>
                <w:szCs w:val="20"/>
                <w:rtl w:val="0"/>
                <w:lang w:val="en"/>
              </w:rPr>
              <w:t>資本金：</w:t>
            </w:r>
            <w:r>
              <w:rPr>
                <w:rFonts w:ascii="MS Mincho" w:hAnsi="MS Mincho" w:eastAsia="MS Mincho" w:cs="MS Mincho"/>
                <w:sz w:val="20"/>
                <w:szCs w:val="20"/>
                <w:rtl w:val="0"/>
                <w:lang w:val="en-US" w:eastAsia="zh-CN"/>
              </w:rPr>
              <w:t>非公開</w:t>
            </w:r>
          </w:p>
          <w:p>
            <w:pPr>
              <w:keepNext w:val="0"/>
              <w:keepLines w:val="0"/>
              <w:widowControl/>
              <w:suppressLineNumbers w:val="0"/>
              <w:jc w:val="left"/>
              <w:rPr>
                <w:rFonts w:ascii="MS Mincho" w:hAnsi="MS Mincho" w:eastAsia="MS Mincho" w:cs="MS Mincho"/>
              </w:rPr>
            </w:pPr>
            <w:r>
              <w:rPr>
                <w:rFonts w:ascii="MS Mincho" w:hAnsi="MS Mincho" w:eastAsia="MS Mincho" w:cs="MS Mincho"/>
                <w:sz w:val="20"/>
                <w:szCs w:val="20"/>
                <w:rtl w:val="0"/>
                <w:lang w:val="en"/>
              </w:rPr>
              <w:t>従業員数：</w:t>
            </w:r>
            <w:r>
              <w:rPr>
                <w:rFonts w:ascii="MS Mincho" w:hAnsi="MS Mincho" w:eastAsia="MS Mincho" w:cs="MS Mincho"/>
                <w:sz w:val="20"/>
                <w:szCs w:val="20"/>
                <w:rtl w:val="0"/>
                <w:lang w:val="en-US" w:eastAsia="zh-CN"/>
              </w:rPr>
              <w:t>非公開（数十名規模）</w:t>
            </w:r>
            <w:r>
              <w:rPr>
                <w:rFonts w:ascii="MS Mincho" w:hAnsi="MS Mincho" w:eastAsia="MS Mincho" w:cs="MS Mincho"/>
                <w:sz w:val="20"/>
                <w:szCs w:val="20"/>
                <w:rtl w:val="0"/>
              </w:rPr>
              <w:t>　上場：未上場　</w:t>
            </w:r>
            <w:bookmarkStart w:id="1" w:name="_GoBack"/>
            <w:bookmarkEnd w:id="1"/>
          </w:p>
        </w:tc>
        <w:tc>
          <w:tcPr>
            <w:shd w:val="clear" w:color="auto" w:fill="FFFFFF"/>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hint="eastAsia" w:ascii="MS Mincho" w:hAnsi="MS Mincho" w:eastAsia="MS Mincho" w:cs="MS Mincho"/>
                <w:sz w:val="20"/>
                <w:szCs w:val="20"/>
                <w:rtl w:val="0"/>
                <w:lang w:val="en-US" w:eastAsia="ja-JP"/>
              </w:rPr>
              <w:t>長期インターン</w:t>
            </w:r>
          </w:p>
        </w:tc>
      </w:tr>
      <w:tr>
        <w:trPr>
          <w:trHeight w:val="3850" w:hRule="atLeast"/>
        </w:trPr>
        <w:tc>
          <w:tcPr>
            <w:vMerge w:val="restart"/>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2022年8月</w:t>
            </w:r>
          </w:p>
          <w:p>
            <w:pPr>
              <w:pBdr>
                <w:top w:val="none" w:color="auto" w:sz="0" w:space="0"/>
                <w:left w:val="none" w:color="auto" w:sz="0" w:space="0"/>
                <w:bottom w:val="none" w:color="auto" w:sz="0" w:space="0"/>
                <w:right w:val="none" w:color="auto" w:sz="0" w:space="0"/>
                <w:between w:val="none" w:color="auto" w:sz="0" w:space="0"/>
              </w:pBdr>
              <w:jc w:val="center"/>
              <w:rPr>
                <w:rFonts w:ascii="MS Mincho" w:hAnsi="MS Mincho" w:eastAsia="MS Mincho" w:cs="MS Mincho"/>
                <w:sz w:val="20"/>
                <w:szCs w:val="20"/>
              </w:rPr>
            </w:pPr>
            <w:r>
              <w:rPr>
                <w:rFonts w:ascii="MS Mincho" w:hAnsi="MS Mincho" w:eastAsia="MS Mincho" w:cs="MS Mincho"/>
                <w:sz w:val="20"/>
                <w:szCs w:val="20"/>
                <w:rtl w:val="0"/>
              </w:rPr>
              <w:t>～</w:t>
            </w:r>
          </w:p>
          <w:p>
            <w:pPr>
              <w:pBdr>
                <w:top w:val="none" w:color="auto" w:sz="0" w:space="0"/>
                <w:left w:val="none" w:color="auto" w:sz="0" w:space="0"/>
                <w:bottom w:val="none" w:color="auto" w:sz="0" w:space="0"/>
                <w:right w:val="none" w:color="auto" w:sz="0" w:space="0"/>
                <w:between w:val="none" w:color="auto" w:sz="0" w:space="0"/>
              </w:pBdr>
              <w:jc w:val="center"/>
              <w:rPr>
                <w:rFonts w:ascii="MS Mincho" w:hAnsi="MS Mincho" w:eastAsia="MS Mincho" w:cs="MS Mincho"/>
              </w:rPr>
            </w:pPr>
            <w:r>
              <w:rPr>
                <w:rFonts w:ascii="MS Mincho" w:hAnsi="MS Mincho" w:eastAsia="MS Mincho" w:cs="MS Mincho"/>
                <w:sz w:val="20"/>
                <w:szCs w:val="20"/>
                <w:rtl w:val="0"/>
              </w:rPr>
              <w:t>現在</w:t>
            </w:r>
          </w:p>
        </w:tc>
        <w:tc>
          <w:tcPr>
            <w:tcMar>
              <w:top w:w="80" w:type="dxa"/>
              <w:left w:w="80" w:type="dxa"/>
              <w:bottom w:w="80" w:type="dxa"/>
              <w:right w:w="80" w:type="dxa"/>
            </w:tcMar>
            <w:vAlign w:val="cente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〇〇製造業社／グローバル共通ERP導入</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【プロジェクト概要】</w:t>
            </w:r>
          </w:p>
          <w:p>
            <w:pPr>
              <w:widowControl/>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rPr>
            </w:pPr>
            <w:r>
              <w:rPr>
                <w:rFonts w:ascii="MS Mincho" w:hAnsi="MS Mincho" w:eastAsia="MS Mincho" w:cs="MS Mincho"/>
                <w:sz w:val="20"/>
                <w:szCs w:val="20"/>
                <w:rtl w:val="0"/>
              </w:rPr>
              <w:t>　本プロジェクトは、グローバル全社のERPを統一し、社内の基幹業務プロセスを標準化するものです。販売・物流・財務などの全システムをERPに統合し、受注・出荷・請求・会計の全プロセスをグローバルで統一することにより、生産性の向上およびタイムリーな経営判断の実現を目指しました。</w:t>
            </w:r>
          </w:p>
          <w:p>
            <w:pPr>
              <w:widowControl/>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【担当業務】</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rPr>
            </w:pPr>
            <w:r>
              <w:rPr>
                <w:rFonts w:ascii="MS Mincho" w:hAnsi="MS Mincho" w:eastAsia="MS Mincho" w:cs="MS Mincho"/>
                <w:sz w:val="20"/>
                <w:szCs w:val="20"/>
                <w:rtl w:val="0"/>
              </w:rPr>
              <w:t>・要件定義（ユーザー要求整理・機能/非機能要件・業務準備計画）</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rPr>
            </w:pPr>
            <w:r>
              <w:rPr>
                <w:rFonts w:ascii="MS Mincho" w:hAnsi="MS Mincho" w:eastAsia="MS Mincho" w:cs="MS Mincho"/>
                <w:sz w:val="20"/>
                <w:szCs w:val="20"/>
                <w:rtl w:val="0"/>
              </w:rPr>
              <w:t>・設計、テスト（オフショア作成物のレビュー、顧客への説明・承認）</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rPr>
            </w:pPr>
            <w:r>
              <w:rPr>
                <w:rFonts w:ascii="MS Mincho" w:hAnsi="MS Mincho" w:eastAsia="MS Mincho" w:cs="MS Mincho"/>
                <w:sz w:val="20"/>
                <w:szCs w:val="20"/>
                <w:rtl w:val="0"/>
              </w:rPr>
              <w:t>・ユーザトレーニング（計画、準備、トレーニング実施、アフター対応）</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rPr>
            </w:pPr>
            <w:r>
              <w:rPr>
                <w:rFonts w:ascii="MS Mincho" w:hAnsi="MS Mincho" w:eastAsia="MS Mincho" w:cs="MS Mincho"/>
                <w:sz w:val="20"/>
                <w:szCs w:val="20"/>
                <w:rtl w:val="0"/>
              </w:rPr>
              <w:t>・グローバル体制でのコミュニケーション計画作成・実行主体</w:t>
            </w:r>
          </w:p>
        </w:tc>
        <w:tc>
          <w:tcPr>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規模/役割</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300名</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r>
              <w:rPr>
                <w:rFonts w:ascii="MS Mincho" w:hAnsi="MS Mincho" w:eastAsia="MS Mincho" w:cs="MS Mincho"/>
                <w:sz w:val="20"/>
                <w:szCs w:val="20"/>
                <w:rtl w:val="0"/>
              </w:rPr>
              <w:t>管理会計チームサブリード</w:t>
            </w:r>
          </w:p>
        </w:tc>
      </w:tr>
      <w:tr>
        <w:trPr>
          <w:trHeight w:val="3530" w:hRule="atLeast"/>
        </w:trPr>
        <w:tc>
          <w:tcPr>
            <w:vMerge w:val="continue"/>
            <w:tcMar>
              <w:top w:w="80" w:type="dxa"/>
              <w:left w:w="80" w:type="dxa"/>
              <w:bottom w:w="80" w:type="dxa"/>
              <w:right w:w="8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MS Mincho" w:hAnsi="MS Mincho" w:eastAsia="MS Mincho" w:cs="MS Mincho"/>
              </w:rPr>
            </w:pPr>
          </w:p>
        </w:tc>
        <w:tc>
          <w:tcPr>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【実績・取り組み】</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　管理会計領域のアドオン開発におきましては、開発工数や費用への影響を考慮し、業務上必要最小限の設計を主導しました。自身が顧客の責任者層に対して、開発の必要性について丁寧にご説明し、コストと品質を両立させた構成をご提案し合意形成を実現しました。</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　さらに、経営層がKPIに基づきリアルタイムで情報を把握できる仕組みをご提案し、通知方法やフォーマットを含めた詳細な設計を行うことで、迅速な経営判断の支援を実現しました。本プロジェクトは、当初のスケジュール通りに高品質で進行し、新商品の投入スピード向上や生産計画の高度化といったビジネス面でも大きな成果を挙げました。</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　これらの取り組みは顧客マネージャーのみならず部長・役員層にもご評価と高い信頼感をいただき、自社内においても高い評価を獲得し殊勲賞の受賞につながりました。</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p>
        </w:tc>
        <w:tc>
          <w:tcPr>
            <w:tcMar>
              <w:top w:w="80" w:type="dxa"/>
              <w:left w:w="80" w:type="dxa"/>
              <w:bottom w:w="80" w:type="dxa"/>
              <w:right w:w="80" w:type="dxa"/>
            </w:tcMar>
          </w:tcPr>
          <w:p>
            <w:pPr>
              <w:rPr>
                <w:rFonts w:ascii="MS Mincho" w:hAnsi="MS Mincho" w:eastAsia="MS Mincho" w:cs="MS Mincho"/>
              </w:rPr>
            </w:pPr>
          </w:p>
        </w:tc>
      </w:tr>
    </w:tbl>
    <w:p>
      <w:pPr>
        <w:pBdr>
          <w:top w:val="none" w:color="auto" w:sz="0" w:space="0"/>
          <w:left w:val="none" w:color="auto" w:sz="0" w:space="0"/>
          <w:bottom w:val="none" w:color="auto" w:sz="0" w:space="0"/>
          <w:right w:val="none" w:color="auto" w:sz="0" w:space="0"/>
          <w:between w:val="none" w:color="auto" w:sz="0" w:space="0"/>
        </w:pBdr>
        <w:ind w:left="108" w:hanging="108"/>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■資格</w:t>
      </w:r>
    </w:p>
    <w:tbl>
      <w:tblPr>
        <w:tblStyle w:val="37"/>
        <w:tblW w:w="9855"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15" w:type="dxa"/>
          <w:bottom w:w="0" w:type="dxa"/>
          <w:right w:w="115" w:type="dxa"/>
        </w:tblCellMar>
      </w:tblPr>
      <w:tblGrid>
        <w:gridCol w:w="4815"/>
        <w:gridCol w:w="5040"/>
      </w:tblGrid>
      <w:tr>
        <w:trPr>
          <w:trHeight w:val="450" w:hRule="atLeast"/>
        </w:trPr>
        <w:tc>
          <w:tcPr>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r>
              <w:rPr>
                <w:rFonts w:ascii="MS Mincho" w:hAnsi="MS Mincho" w:eastAsia="MS Mincho" w:cs="MS Mincho"/>
                <w:sz w:val="20"/>
                <w:szCs w:val="20"/>
                <w:rtl w:val="0"/>
              </w:rPr>
              <w:t xml:space="preserve">TOEIC Listening &amp; Reading TEST </w:t>
            </w:r>
            <w:r>
              <w:rPr>
                <w:rFonts w:hint="eastAsia" w:ascii="MS Mincho" w:hAnsi="MS Mincho" w:eastAsia="MS Mincho" w:cs="MS Mincho"/>
                <w:sz w:val="20"/>
                <w:szCs w:val="20"/>
                <w:rtl w:val="0"/>
                <w:lang w:val="en-US" w:eastAsia="zh-CN"/>
              </w:rPr>
              <w:t>175</w:t>
            </w:r>
            <w:r>
              <w:rPr>
                <w:rFonts w:ascii="MS Mincho" w:hAnsi="MS Mincho" w:eastAsia="MS Mincho" w:cs="MS Mincho"/>
                <w:sz w:val="20"/>
                <w:szCs w:val="20"/>
                <w:rtl w:val="0"/>
              </w:rPr>
              <w:t>点</w:t>
            </w:r>
          </w:p>
        </w:tc>
        <w:tc>
          <w:tcPr>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r>
              <w:rPr>
                <w:rFonts w:ascii="MS Mincho" w:hAnsi="MS Mincho" w:eastAsia="MS Mincho" w:cs="MS Mincho"/>
                <w:sz w:val="20"/>
                <w:szCs w:val="20"/>
                <w:rtl w:val="0"/>
              </w:rPr>
              <w:t>202</w:t>
            </w:r>
            <w:r>
              <w:rPr>
                <w:rFonts w:hint="eastAsia" w:ascii="MS Mincho" w:hAnsi="MS Mincho" w:eastAsia="MS Mincho" w:cs="MS Mincho"/>
                <w:sz w:val="20"/>
                <w:szCs w:val="20"/>
                <w:rtl w:val="0"/>
                <w:lang w:val="en-US" w:eastAsia="zh-CN"/>
              </w:rPr>
              <w:t>1</w:t>
            </w:r>
            <w:r>
              <w:rPr>
                <w:rFonts w:ascii="MS Mincho" w:hAnsi="MS Mincho" w:eastAsia="MS Mincho" w:cs="MS Mincho"/>
                <w:sz w:val="20"/>
                <w:szCs w:val="20"/>
                <w:rtl w:val="0"/>
              </w:rPr>
              <w:t>年9月取得</w:t>
            </w:r>
          </w:p>
        </w:tc>
      </w:tr>
      <w:tr>
        <w:trPr>
          <w:trHeight w:val="490" w:hRule="atLeast"/>
        </w:trPr>
        <w:tc>
          <w:tcPr>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r>
              <w:rPr>
                <w:rFonts w:ascii="MS Mincho" w:hAnsi="MS Mincho" w:eastAsia="MS Mincho" w:cs="MS Mincho"/>
                <w:sz w:val="20"/>
                <w:szCs w:val="20"/>
                <w:rtl w:val="0"/>
              </w:rPr>
              <w:t xml:space="preserve">SAP Certified Application </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r>
              <w:rPr>
                <w:rFonts w:ascii="MS Mincho" w:hAnsi="MS Mincho" w:eastAsia="MS Mincho" w:cs="MS Mincho"/>
                <w:sz w:val="20"/>
                <w:szCs w:val="20"/>
                <w:rtl w:val="0"/>
              </w:rPr>
              <w:t>Associate (S/4 HANA FI, MM)</w:t>
            </w:r>
          </w:p>
        </w:tc>
        <w:tc>
          <w:tcPr>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r>
              <w:rPr>
                <w:rFonts w:ascii="MS Mincho" w:hAnsi="MS Mincho" w:eastAsia="MS Mincho" w:cs="MS Mincho"/>
                <w:sz w:val="20"/>
                <w:szCs w:val="20"/>
                <w:rtl w:val="0"/>
              </w:rPr>
              <w:t>2023年8月取得</w:t>
            </w:r>
          </w:p>
        </w:tc>
      </w:tr>
      <w:tr>
        <w:trPr>
          <w:trHeight w:val="250" w:hRule="atLeast"/>
        </w:trPr>
        <w:tc>
          <w:tcPr>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r>
              <w:rPr>
                <w:rFonts w:ascii="MS Mincho" w:hAnsi="MS Mincho" w:eastAsia="MS Mincho" w:cs="MS Mincho"/>
                <w:sz w:val="20"/>
                <w:szCs w:val="20"/>
                <w:rtl w:val="0"/>
              </w:rPr>
              <w:t>日商簿記検定3級</w:t>
            </w:r>
          </w:p>
        </w:tc>
        <w:tc>
          <w:tcPr>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r>
              <w:rPr>
                <w:rFonts w:ascii="MS Mincho" w:hAnsi="MS Mincho" w:eastAsia="MS Mincho" w:cs="MS Mincho"/>
                <w:sz w:val="20"/>
                <w:szCs w:val="20"/>
                <w:rtl w:val="0"/>
              </w:rPr>
              <w:t>2024年10月取得</w:t>
            </w:r>
          </w:p>
        </w:tc>
      </w:tr>
    </w:tbl>
    <w:p>
      <w:pPr>
        <w:pBdr>
          <w:top w:val="none" w:color="auto" w:sz="0" w:space="0"/>
          <w:left w:val="none" w:color="auto" w:sz="0" w:space="0"/>
          <w:bottom w:val="none" w:color="auto" w:sz="0" w:space="0"/>
          <w:right w:val="none" w:color="auto" w:sz="0" w:space="0"/>
          <w:between w:val="none" w:color="auto" w:sz="0" w:space="0"/>
        </w:pBdr>
        <w:ind w:left="108" w:hanging="108"/>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widowControl/>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rPr>
      </w:pPr>
      <w:r>
        <w:rPr>
          <w:rFonts w:ascii="MS Mincho" w:hAnsi="MS Mincho" w:eastAsia="MS Mincho" w:cs="MS Mincho"/>
          <w:sz w:val="20"/>
          <w:szCs w:val="20"/>
          <w:rtl w:val="0"/>
        </w:rPr>
        <w:t>■その他活動（Off-JT・社内外活動）</w:t>
      </w:r>
    </w:p>
    <w:p>
      <w:pPr>
        <w:rPr>
          <w:rFonts w:ascii="MS Mincho" w:hAnsi="MS Mincho" w:eastAsia="MS Mincho" w:cs="MS Mincho"/>
          <w:sz w:val="20"/>
          <w:szCs w:val="20"/>
        </w:rPr>
      </w:pPr>
    </w:p>
    <w:p>
      <w:pPr>
        <w:ind w:firstLine="200"/>
        <w:rPr>
          <w:rFonts w:ascii="MS Mincho" w:hAnsi="MS Mincho" w:eastAsia="MS Mincho" w:cs="MS Mincho"/>
          <w:sz w:val="20"/>
          <w:szCs w:val="20"/>
        </w:rPr>
      </w:pPr>
      <w:r>
        <w:rPr>
          <w:rFonts w:ascii="MS Mincho" w:hAnsi="MS Mincho" w:eastAsia="MS Mincho" w:cs="MS Mincho"/>
          <w:sz w:val="20"/>
          <w:szCs w:val="20"/>
          <w:rtl w:val="0"/>
        </w:rPr>
        <w:t>日々の業務の中で、若手コンサルタントが体系的にプロジェクトマネジメントを学ぶ機会が少なく、実務でつまずく場面を目の当たりにしてきました。特に私自身も同様の課題感を抱えており、「若手が現場で迷わず力を発揮できる環境をつくりたい」という思いから、仲間と共に講座を企画しました。単なる知識提供にとどまらず、リアルな失敗事例や成功事例を通じた実践的な学びを重視し、受講者自身の思考力・対応力を育てることを意識しています。将来的には、講座を通じて育成された人材が、自律的にプロジェクトを牽引し、組織の競争力強化につながることを目指しています。</w:t>
      </w:r>
    </w:p>
    <w:p>
      <w:pPr>
        <w:ind w:firstLine="200"/>
        <w:rPr>
          <w:rFonts w:ascii="MS Mincho" w:hAnsi="MS Mincho" w:eastAsia="MS Mincho" w:cs="MS Mincho"/>
          <w:sz w:val="20"/>
          <w:szCs w:val="20"/>
        </w:rPr>
      </w:pPr>
    </w:p>
    <w:p>
      <w:pPr>
        <w:rPr>
          <w:rFonts w:ascii="MS Mincho" w:hAnsi="MS Mincho" w:eastAsia="MS Mincho" w:cs="MS Mincho"/>
          <w:sz w:val="20"/>
          <w:szCs w:val="20"/>
        </w:rPr>
      </w:pPr>
      <w:r>
        <w:rPr>
          <w:rFonts w:ascii="MS Mincho" w:hAnsi="MS Mincho" w:eastAsia="MS Mincho" w:cs="MS Mincho"/>
          <w:sz w:val="20"/>
          <w:szCs w:val="20"/>
          <w:rtl w:val="0"/>
        </w:rPr>
        <w:t>＜顧客満足度調査の立ち上げと推進＞</w:t>
      </w:r>
    </w:p>
    <w:p>
      <w:pPr>
        <w:ind w:firstLine="200"/>
        <w:rPr>
          <w:rFonts w:ascii="MS Mincho" w:hAnsi="MS Mincho" w:eastAsia="MS Mincho" w:cs="MS Mincho"/>
          <w:sz w:val="20"/>
          <w:szCs w:val="20"/>
        </w:rPr>
      </w:pPr>
      <w:r>
        <w:rPr>
          <w:rFonts w:ascii="MS Mincho" w:hAnsi="MS Mincho" w:eastAsia="MS Mincho" w:cs="MS Mincho"/>
          <w:sz w:val="20"/>
          <w:szCs w:val="20"/>
          <w:rtl w:val="0"/>
        </w:rPr>
        <w:t>従来、顧客からの定量的なフィードバックを得る機会が少なく、「本当に価値を提供できているのか」という不安や手応えの乏しさを感じていました。現場の声を可視化し、成果や課題を真摯に受け止める文化を根付かせることが、サービス品質の底上げと信頼獲得につながると考え、満足度調査の仕組みづくりを提案・主導しました。ポジティブな評価は積極的に称賛・共有し、ネガティブな評価についても組織として向き合い、改善に結びつけることを徹底しています。この取り組みを通じて、「顧客起点で変化し続ける組織」を実現したいと考えています。</w:t>
      </w:r>
    </w:p>
    <w:p>
      <w:pPr>
        <w:rPr>
          <w:rFonts w:ascii="MS Mincho" w:hAnsi="MS Mincho" w:eastAsia="MS Mincho" w:cs="MS Mincho"/>
          <w:sz w:val="20"/>
          <w:szCs w:val="20"/>
        </w:rPr>
      </w:pPr>
    </w:p>
    <w:p>
      <w:pPr>
        <w:rPr>
          <w:rFonts w:ascii="MS Mincho" w:hAnsi="MS Mincho" w:eastAsia="MS Mincho" w:cs="MS Mincho"/>
          <w:sz w:val="20"/>
          <w:szCs w:val="20"/>
        </w:rPr>
      </w:pPr>
      <w:r>
        <w:rPr>
          <w:rFonts w:ascii="MS Mincho" w:hAnsi="MS Mincho" w:eastAsia="MS Mincho" w:cs="MS Mincho"/>
          <w:sz w:val="20"/>
          <w:szCs w:val="20"/>
          <w:rtl w:val="0"/>
        </w:rPr>
        <w:t>＜ホスピタリティと改善思考を両立し、現場から価値を高める取り組み＞</w:t>
      </w:r>
    </w:p>
    <w:p>
      <w:pPr>
        <w:ind w:firstLine="200"/>
        <w:rPr>
          <w:rFonts w:ascii="MS Mincho" w:hAnsi="MS Mincho" w:eastAsia="MS Mincho" w:cs="MS Mincho"/>
          <w:sz w:val="20"/>
          <w:szCs w:val="20"/>
        </w:rPr>
      </w:pPr>
      <w:r>
        <w:rPr>
          <w:rFonts w:ascii="MS Mincho" w:hAnsi="MS Mincho" w:eastAsia="MS Mincho" w:cs="MS Mincho"/>
          <w:sz w:val="20"/>
          <w:szCs w:val="20"/>
          <w:rtl w:val="0"/>
        </w:rPr>
        <w:t>学生時代から一貫して現場業務に携わる中で、「目の前の方にどうすれば満足してもらえるか」というホスピタリティの視点と同時に、「どうすれば現場全体の働きやすさや業務の質が上がるか」という改善視点を持って取り組んできました。勤務時間外も活用し、サービス設計や業務改善に関する本や事例を学ぶほか、他店舗のスタッフとの意見交換も行い、気づきを日々の業務に反映させています。</w:t>
      </w:r>
    </w:p>
    <w:p>
      <w:pPr>
        <w:rPr>
          <w:rFonts w:ascii="MS Mincho" w:hAnsi="MS Mincho" w:eastAsia="MS Mincho" w:cs="MS Mincho"/>
          <w:sz w:val="20"/>
          <w:szCs w:val="20"/>
        </w:rPr>
      </w:pPr>
      <w:r>
        <w:rPr>
          <w:rFonts w:ascii="MS Mincho" w:hAnsi="MS Mincho" w:eastAsia="MS Mincho" w:cs="MS Mincho"/>
          <w:sz w:val="20"/>
          <w:szCs w:val="20"/>
          <w:rtl w:val="0"/>
        </w:rPr>
        <w:t>現場での小さな気づきや改善の積み重ねが、チームの動きや業務の効率、顧客満足度の底上げにつながることを実感しており、こうした実践を通じて、組織全体の課題解決やサービス価値の向上にも貢献できると考えています。</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b/>
          <w:sz w:val="20"/>
          <w:szCs w:val="20"/>
        </w:rPr>
      </w:pPr>
      <w:r>
        <w:rPr>
          <w:rFonts w:ascii="MS Mincho" w:hAnsi="MS Mincho" w:eastAsia="MS Mincho" w:cs="MS Mincho"/>
          <w:sz w:val="20"/>
          <w:szCs w:val="20"/>
          <w:rtl w:val="0"/>
        </w:rPr>
        <w:t>■自己PR</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shd w:val="clear" w:fill="FCE5CD"/>
        </w:rPr>
      </w:pPr>
      <w:bookmarkStart w:id="0" w:name="_heading=h.4wozb8b3hqn6" w:colFirst="0" w:colLast="0"/>
      <w:bookmarkEnd w:id="0"/>
      <w:r>
        <w:rPr>
          <w:rFonts w:ascii="MS Mincho" w:hAnsi="MS Mincho" w:eastAsia="MS Mincho" w:cs="MS Mincho"/>
          <w:sz w:val="20"/>
          <w:szCs w:val="20"/>
          <w:shd w:val="clear" w:fill="FCE5CD"/>
          <w:rtl w:val="0"/>
        </w:rPr>
        <w:t>＜複数ステークホルダーを巻き込んだPJ推進力＞</w:t>
      </w:r>
      <w:r>
        <w:rPr>
          <w:rFonts w:ascii="MS Mincho" w:hAnsi="MS Mincho" w:eastAsia="MS Mincho" w:cs="MS Mincho"/>
          <w:sz w:val="20"/>
          <w:szCs w:val="20"/>
          <w:shd w:val="clear" w:fill="FCE5CD"/>
          <w:rtl w:val="0"/>
        </w:rPr>
        <w:br w:type="textWrapping"/>
      </w:r>
      <w:r>
        <w:rPr>
          <w:rFonts w:ascii="MS Mincho" w:hAnsi="MS Mincho" w:eastAsia="MS Mincho" w:cs="MS Mincho"/>
          <w:sz w:val="20"/>
          <w:szCs w:val="20"/>
          <w:shd w:val="clear" w:fill="FCE5CD"/>
          <w:rtl w:val="0"/>
        </w:rPr>
        <w:t>　国内外の複数ステークホルダーの利害を理解し、円滑に且つスピーディーにプロジェクトを推進していくことを強みとしております。現在推進しているプロジェクトはアジア各国から参画する複数の国のメンバーが関与しており、かつクライアントも複数部署が絡み合う大規模なものとなっております。その中で、文化や組織の商習慣、パワーバランスを理解し、適切な言葉遣いやコミュニケーションルート、課題解決の優先順位付けを意識して、要件定義・調整や課題の整理を行ってきました。その結果、クライアント部長・執行役員からも高い評価を頂き、継続的なプロジェクト参画へとつながっております。</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shd w:val="clear" w:fill="FCE5CD"/>
        </w:rPr>
      </w:pP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shd w:val="clear" w:fill="FCE5CD"/>
        </w:rPr>
      </w:pPr>
      <w:r>
        <w:rPr>
          <w:rFonts w:ascii="MS Mincho" w:hAnsi="MS Mincho" w:eastAsia="MS Mincho" w:cs="MS Mincho"/>
          <w:sz w:val="20"/>
          <w:szCs w:val="20"/>
          <w:shd w:val="clear" w:fill="FCE5CD"/>
          <w:rtl w:val="0"/>
        </w:rPr>
        <w:t>今後は、自分の観察力や実行力だけでなく、プロジェクトメンバー一人ひとりの強みも最大限引き出し、チームとしてのシナジーを生み出すことで、顧客の真の課題解決と最終的なサービス価値の向上に貢献していきます。</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hd w:val="clear" w:fill="FCE5CD"/>
        </w:rPr>
      </w:pP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shd w:val="clear" w:fill="FFF2CC"/>
        </w:rPr>
      </w:pP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shd w:val="clear" w:fill="FCE5CD"/>
        </w:rPr>
      </w:pPr>
      <w:r>
        <w:rPr>
          <w:rFonts w:ascii="MS Mincho" w:hAnsi="MS Mincho" w:eastAsia="MS Mincho" w:cs="MS Mincho"/>
          <w:sz w:val="20"/>
          <w:szCs w:val="20"/>
          <w:shd w:val="clear" w:fill="FCE5CD"/>
          <w:rtl w:val="0"/>
        </w:rPr>
        <w:t>＜顧客対応・後輩育成・グローバル調整を並行しながら、高品質な成果を継続＞</w:t>
      </w:r>
      <w:r>
        <w:rPr>
          <w:rFonts w:ascii="MS Mincho" w:hAnsi="MS Mincho" w:eastAsia="MS Mincho" w:cs="MS Mincho"/>
          <w:b/>
          <w:sz w:val="20"/>
          <w:szCs w:val="20"/>
          <w:shd w:val="clear" w:fill="FCE5CD"/>
          <w:rtl w:val="0"/>
        </w:rPr>
        <w:br w:type="textWrapping"/>
      </w:r>
      <w:r>
        <w:rPr>
          <w:rFonts w:ascii="MS Mincho" w:hAnsi="MS Mincho" w:eastAsia="MS Mincho" w:cs="MS Mincho"/>
          <w:b/>
          <w:sz w:val="20"/>
          <w:szCs w:val="20"/>
          <w:shd w:val="clear" w:fill="FCE5CD"/>
          <w:rtl w:val="0"/>
        </w:rPr>
        <w:t>　</w:t>
      </w:r>
      <w:r>
        <w:rPr>
          <w:rFonts w:ascii="MS Mincho" w:hAnsi="MS Mincho" w:eastAsia="MS Mincho" w:cs="MS Mincho"/>
          <w:sz w:val="20"/>
          <w:szCs w:val="20"/>
          <w:shd w:val="clear" w:fill="FCE5CD"/>
          <w:rtl w:val="0"/>
        </w:rPr>
        <w:t>新卒入社後、初期配属のプロジェクトながら、管理会計チームのサブリードとして、多岐にわたる業務を遂行しました。常に顧客対応・グローバルとの調整・後輩育成といった複数の業務を並行しながらも、質の高いアウトプットを維持したことで評価をいただきました。2024年には約600人が所属する部門において、困難なプロジェクトで高いパフォーマンスを発揮したことが評価され、殊勲賞を受賞しました。</w:t>
      </w: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sz w:val="20"/>
          <w:szCs w:val="20"/>
          <w:shd w:val="clear" w:fill="FCE5CD"/>
        </w:rPr>
      </w:pPr>
    </w:p>
    <w:p>
      <w:pPr>
        <w:pBdr>
          <w:top w:val="none" w:color="auto" w:sz="0" w:space="0"/>
          <w:left w:val="none" w:color="auto" w:sz="0" w:space="0"/>
          <w:bottom w:val="none" w:color="auto" w:sz="0" w:space="0"/>
          <w:right w:val="none" w:color="auto" w:sz="0" w:space="0"/>
          <w:between w:val="none" w:color="auto" w:sz="0" w:space="0"/>
        </w:pBdr>
        <w:jc w:val="left"/>
        <w:rPr>
          <w:rFonts w:ascii="MS Mincho" w:hAnsi="MS Mincho" w:eastAsia="MS Mincho" w:cs="MS Mincho"/>
          <w:color w:val="C00000"/>
          <w:sz w:val="20"/>
          <w:szCs w:val="20"/>
          <w:shd w:val="clear" w:fill="FCE5CD"/>
        </w:rPr>
      </w:pPr>
      <w:r>
        <w:rPr>
          <w:rFonts w:ascii="MS Mincho" w:hAnsi="MS Mincho" w:eastAsia="MS Mincho" w:cs="MS Mincho"/>
          <w:sz w:val="20"/>
          <w:szCs w:val="20"/>
          <w:shd w:val="clear" w:fill="FCE5CD"/>
          <w:rtl w:val="0"/>
        </w:rPr>
        <w:t>私は【ｘｘｘ領域の専門性】×【相手の立場で考え、巻き込むコミュニケーション力】という掛け算で価値を発揮できると考えています。単なる知識提供にとどまらず、「一緒に改善していく推進力」を持ちながら、クライアントや消費者目線の提案ができることが私ならではの強みです。この掛け算を活かし、専門的な知見と柔軟なコミュニケーションで、クライアントと生活者双方の価値向上を実現するコンサルタントを目指していきます。</w:t>
      </w:r>
    </w:p>
    <w:p>
      <w:pPr>
        <w:pBdr>
          <w:top w:val="none" w:color="auto" w:sz="0" w:space="0"/>
          <w:left w:val="none" w:color="auto" w:sz="0" w:space="0"/>
          <w:bottom w:val="none" w:color="auto" w:sz="0" w:space="0"/>
          <w:right w:val="none" w:color="auto" w:sz="0" w:space="0"/>
          <w:between w:val="none" w:color="auto" w:sz="0" w:space="0"/>
        </w:pBdr>
        <w:rPr>
          <w:rFonts w:ascii="MS Mincho" w:hAnsi="MS Mincho" w:eastAsia="MS Mincho" w:cs="MS Mincho"/>
          <w:sz w:val="20"/>
          <w:szCs w:val="20"/>
        </w:rPr>
      </w:pPr>
    </w:p>
    <w:p>
      <w:pPr>
        <w:pBdr>
          <w:top w:val="none" w:color="auto" w:sz="0" w:space="0"/>
          <w:left w:val="none" w:color="auto" w:sz="0" w:space="0"/>
          <w:bottom w:val="none" w:color="auto" w:sz="0" w:space="0"/>
          <w:right w:val="none" w:color="auto" w:sz="0" w:space="0"/>
          <w:between w:val="none" w:color="auto" w:sz="0" w:space="0"/>
        </w:pBdr>
        <w:jc w:val="right"/>
        <w:rPr>
          <w:rFonts w:ascii="MS Mincho" w:hAnsi="MS Mincho" w:eastAsia="MS Mincho" w:cs="MS Mincho"/>
          <w:sz w:val="20"/>
          <w:szCs w:val="20"/>
        </w:rPr>
      </w:pPr>
      <w:r>
        <w:rPr>
          <w:rFonts w:ascii="MS Mincho" w:hAnsi="MS Mincho" w:eastAsia="MS Mincho" w:cs="MS Mincho"/>
          <w:sz w:val="20"/>
          <w:szCs w:val="20"/>
          <w:rtl w:val="0"/>
        </w:rPr>
        <w:t>以上</w:t>
      </w:r>
    </w:p>
    <w:sectPr>
      <w:footerReference r:id="rId3" w:type="default"/>
      <w:footerReference r:id="rId4" w:type="even"/>
      <w:pgSz w:w="11906" w:h="16838"/>
      <w:pgMar w:top="851" w:right="907" w:bottom="680" w:left="1134"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Century">
    <w:altName w:val="苹方-简"/>
    <w:panose1 w:val="02040604050505020304"/>
    <w:charset w:val="86"/>
    <w:family w:val="roman"/>
    <w:pitch w:val="default"/>
    <w:sig w:usb0="00000287" w:usb1="00000000" w:usb2="00000000" w:usb3="00000000" w:csb0="2000009F" w:csb1="DFD70000"/>
  </w:font>
  <w:font w:name="苹方-简">
    <w:panose1 w:val="020B0400000000000000"/>
    <w:charset w:val="86"/>
    <w:family w:val="auto"/>
    <w:pitch w:val="default"/>
    <w:sig w:usb0="00000000" w:usb1="00000000" w:usb2="00000000" w:usb3="00000000" w:csb0="00160000" w:csb1="00000000"/>
  </w:font>
  <w:font w:name="ＭＳ 明朝">
    <w:altName w:val="Hiragino Sans"/>
    <w:panose1 w:val="02020609040205080304"/>
    <w:charset w:val="86"/>
    <w:family w:val="auto"/>
    <w:pitch w:val="default"/>
    <w:sig w:usb0="A00002BF" w:usb1="68C7FCFB" w:usb2="00000010" w:usb3="00000000" w:csb0="4002009F" w:csb1="DFD70000"/>
  </w:font>
  <w:font w:name="Hiragino Sans">
    <w:panose1 w:val="020B03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ＭＳ ゴシック">
    <w:altName w:val="苹方-简"/>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SimSun">
    <w:altName w:val="宋体-简"/>
    <w:panose1 w:val="02010600030101010101"/>
    <w:charset w:val="00"/>
    <w:family w:val="auto"/>
    <w:pitch w:val="default"/>
    <w:sig w:usb0="00000003" w:usb1="080E0000" w:usb2="00000000" w:usb3="00000000" w:csb0="00040001" w:csb1="00000000"/>
  </w:font>
  <w:font w:name="宋体-简">
    <w:panose1 w:val="02010600040101010101"/>
    <w:charset w:val="86"/>
    <w:family w:val="auto"/>
    <w:pitch w:val="default"/>
    <w:sig w:usb0="00000000" w:usb1="00000000" w:usb2="00000000" w:usb3="00000000" w:csb0="00160000" w:csb1="00000000"/>
  </w:font>
  <w:font w:name="ＭＳ 明朝">
    <w:altName w:val="Hiragino Sans"/>
    <w:panose1 w:val="00000000000000000000"/>
    <w:charset w:val="86"/>
    <w:family w:val="auto"/>
    <w:pitch w:val="default"/>
    <w:sig w:usb0="00000000" w:usb1="00000000" w:usb2="00000000" w:usb3="00000000" w:csb0="00000000" w:csb1="00000000"/>
  </w:font>
  <w:font w:name="游明朝">
    <w:altName w:val="苹方-简"/>
    <w:panose1 w:val="00000000000000000000"/>
    <w:charset w:val="00"/>
    <w:family w:val="auto"/>
    <w:pitch w:val="default"/>
    <w:sig w:usb0="00000000" w:usb1="00000000" w:usb2="00000000" w:usb3="00000000" w:csb0="00000000" w:csb1="00000000"/>
  </w:font>
  <w:font w:name="ＭＳ Ｐゴシック">
    <w:altName w:val="苹方-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Barlow Condense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color w:val="000000"/>
      </w:rPr>
    </w:pPr>
    <w:r>
      <w:rPr>
        <w:color w:val="000000"/>
        <w:rtl w:val="0"/>
      </w:rPr>
      <w:t xml:space="preserve"> </w:t>
    </w:r>
    <w:r>
      <w:rPr>
        <w:b/>
        <w:color w:val="000000"/>
        <w:sz w:val="24"/>
        <w:szCs w:val="24"/>
      </w:rPr>
      <w:fldChar w:fldCharType="begin"/>
    </w:r>
    <w:r>
      <w:rPr>
        <w:b/>
        <w:color w:val="000000"/>
        <w:sz w:val="24"/>
        <w:szCs w:val="24"/>
      </w:rPr>
      <w:instrText xml:space="preserve">PAGE</w:instrText>
    </w:r>
    <w:r>
      <w:rPr>
        <w:b/>
        <w:color w:val="000000"/>
        <w:sz w:val="24"/>
        <w:szCs w:val="24"/>
      </w:rPr>
      <w:fldChar w:fldCharType="separate"/>
    </w:r>
    <w:r>
      <w:rPr>
        <w:b/>
        <w:color w:val="000000"/>
        <w:sz w:val="24"/>
        <w:szCs w:val="24"/>
      </w:rPr>
      <w:fldChar w:fldCharType="end"/>
    </w:r>
    <w:r>
      <w:rPr>
        <w:color w:val="000000"/>
        <w:rtl w:val="0"/>
      </w:rPr>
      <w:t xml:space="preserve"> / </w:t>
    </w:r>
    <w:r>
      <w:rPr>
        <w:b/>
        <w:color w:val="000000"/>
        <w:sz w:val="24"/>
        <w:szCs w:val="24"/>
      </w:rPr>
      <w:fldChar w:fldCharType="begin"/>
    </w:r>
    <w:r>
      <w:rPr>
        <w:b/>
        <w:color w:val="000000"/>
        <w:sz w:val="24"/>
        <w:szCs w:val="24"/>
      </w:rPr>
      <w:instrText xml:space="preserve">NUMPAGES</w:instrText>
    </w:r>
    <w:r>
      <w:rPr>
        <w:b/>
        <w:color w:val="000000"/>
        <w:sz w:val="24"/>
        <w:szCs w:val="24"/>
      </w:rPr>
      <w:fldChar w:fldCharType="separate"/>
    </w:r>
    <w:r>
      <w:rPr>
        <w:b/>
        <w:color w:val="000000"/>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rFonts w:ascii="MS Mincho" w:hAnsi="MS Mincho" w:eastAsia="MS Mincho" w:cs="MS Mincho"/>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7BF1511"/>
    <w:rsid w:val="37D76348"/>
    <w:rsid w:val="3BEFE017"/>
    <w:rsid w:val="3EBEB598"/>
    <w:rsid w:val="6BBF53CB"/>
    <w:rsid w:val="6E9BAEC1"/>
    <w:rsid w:val="6EADDE8E"/>
    <w:rsid w:val="776EE15F"/>
    <w:rsid w:val="780F18C8"/>
    <w:rsid w:val="7FB7B941"/>
    <w:rsid w:val="BCFB0344"/>
    <w:rsid w:val="DFB4CC1A"/>
    <w:rsid w:val="FFB6BDC4"/>
    <w:rsid w:val="FFBAE441"/>
    <w:rsid w:val="FFEFC41F"/>
    <w:rsid w:val="FFFDE8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entury" w:hAnsi="Century" w:eastAsia="Century" w:cs="Century"/>
      <w:sz w:val="21"/>
      <w:szCs w:val="21"/>
      <w:lang w:val="e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uiPriority w:val="0"/>
    <w:rPr>
      <w:sz w:val="18"/>
      <w:szCs w:val="18"/>
    </w:rPr>
  </w:style>
  <w:style w:type="paragraph" w:styleId="11">
    <w:name w:val="Normal (Web)"/>
    <w:semiHidden/>
    <w:unhideWhenUsed/>
    <w:uiPriority w:val="99"/>
    <w:pPr>
      <w:widowControl/>
      <w:adjustRightInd/>
      <w:spacing w:before="100" w:beforeAutospacing="1" w:after="100" w:afterAutospacing="1"/>
      <w:jc w:val="left"/>
      <w:textAlignment w:val="auto"/>
    </w:pPr>
    <w:rPr>
      <w:rFonts w:ascii="ＭＳ Ｐゴシック" w:hAnsi="ＭＳ Ｐゴシック" w:eastAsia="ＭＳ Ｐゴシック" w:cs="ＭＳ Ｐゴシック"/>
      <w:kern w:val="0"/>
      <w:sz w:val="24"/>
      <w:szCs w:val="21"/>
      <w:lang w:val="en"/>
    </w:rPr>
  </w:style>
  <w:style w:type="paragraph" w:styleId="12">
    <w:name w:val="Closing"/>
    <w:uiPriority w:val="0"/>
    <w:pPr>
      <w:widowControl w:val="0"/>
      <w:jc w:val="right"/>
    </w:pPr>
    <w:rPr>
      <w:rFonts w:ascii="ＭＳ ゴシック" w:hAnsi="ＭＳ ゴシック" w:eastAsia="ＭＳ ゴシック" w:cs="Century"/>
      <w:sz w:val="18"/>
      <w:szCs w:val="18"/>
      <w:lang w:val="en"/>
    </w:rPr>
  </w:style>
  <w:style w:type="paragraph" w:styleId="13">
    <w:name w:val="Title"/>
    <w:basedOn w:val="1"/>
    <w:next w:val="1"/>
    <w:uiPriority w:val="0"/>
    <w:pPr>
      <w:keepNext/>
      <w:keepLines/>
      <w:spacing w:before="480" w:after="120"/>
    </w:pPr>
    <w:rPr>
      <w:b/>
      <w:sz w:val="72"/>
      <w:szCs w:val="72"/>
    </w:rPr>
  </w:style>
  <w:style w:type="paragraph" w:styleId="14">
    <w:name w:val="Body Text"/>
    <w:uiPriority w:val="0"/>
    <w:pPr>
      <w:widowControl w:val="0"/>
      <w:jc w:val="center"/>
    </w:pPr>
    <w:rPr>
      <w:rFonts w:ascii="Century" w:hAnsi="Century" w:eastAsia="Century" w:cs="Century"/>
      <w:sz w:val="16"/>
      <w:szCs w:val="21"/>
      <w:lang w:val="en"/>
    </w:rPr>
  </w:style>
  <w:style w:type="paragraph" w:styleId="15">
    <w:name w:val="footer"/>
    <w:link w:val="25"/>
    <w:uiPriority w:val="99"/>
    <w:pPr>
      <w:widowControl w:val="0"/>
      <w:tabs>
        <w:tab w:val="center" w:pos="4252"/>
        <w:tab w:val="right" w:pos="8504"/>
      </w:tabs>
      <w:jc w:val="both"/>
    </w:pPr>
    <w:rPr>
      <w:rFonts w:ascii="Century" w:hAnsi="Century" w:eastAsia="Century" w:cs="Century"/>
      <w:sz w:val="21"/>
      <w:szCs w:val="21"/>
      <w:lang w:val="en"/>
    </w:rPr>
  </w:style>
  <w:style w:type="paragraph" w:styleId="16">
    <w:name w:val="annotation text"/>
    <w:link w:val="28"/>
    <w:uiPriority w:val="0"/>
    <w:pPr>
      <w:widowControl w:val="0"/>
      <w:jc w:val="left"/>
    </w:pPr>
    <w:rPr>
      <w:rFonts w:ascii="Century" w:hAnsi="Century" w:eastAsia="Century" w:cs="Century"/>
      <w:sz w:val="21"/>
      <w:szCs w:val="21"/>
      <w:lang w:val="en"/>
    </w:rPr>
  </w:style>
  <w:style w:type="paragraph" w:styleId="17">
    <w:name w:val="HTML Preformatt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szCs w:val="21"/>
      <w:lang w:val="en"/>
    </w:rPr>
  </w:style>
  <w:style w:type="paragraph" w:styleId="18">
    <w:name w:val="annotation subject"/>
    <w:basedOn w:val="16"/>
    <w:next w:val="16"/>
    <w:link w:val="29"/>
    <w:uiPriority w:val="0"/>
    <w:rPr>
      <w:b/>
      <w:bCs/>
    </w:rPr>
  </w:style>
  <w:style w:type="paragraph" w:styleId="19">
    <w:name w:val="Balloon Text"/>
    <w:uiPriority w:val="0"/>
    <w:pPr>
      <w:widowControl w:val="0"/>
      <w:jc w:val="both"/>
    </w:pPr>
    <w:rPr>
      <w:rFonts w:ascii="Arial" w:hAnsi="Arial" w:eastAsia="ＭＳ ゴシック" w:cs="Century"/>
      <w:sz w:val="18"/>
      <w:szCs w:val="18"/>
      <w:lang w:val="en"/>
    </w:rPr>
  </w:style>
  <w:style w:type="paragraph" w:styleId="20">
    <w:name w:val="header"/>
    <w:link w:val="26"/>
    <w:uiPriority w:val="99"/>
    <w:pPr>
      <w:widowControl w:val="0"/>
      <w:tabs>
        <w:tab w:val="center" w:pos="4252"/>
        <w:tab w:val="right" w:pos="8504"/>
      </w:tabs>
      <w:jc w:val="both"/>
    </w:pPr>
    <w:rPr>
      <w:rFonts w:ascii="Century" w:hAnsi="Century" w:eastAsia="Century" w:cs="Century"/>
      <w:sz w:val="21"/>
      <w:szCs w:val="21"/>
      <w:lang w:val="en"/>
    </w:rPr>
  </w:style>
  <w:style w:type="paragraph" w:styleId="21">
    <w:name w:val="Subtitle"/>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22">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Normal"/>
    <w:uiPriority w:val="0"/>
    <w:tblPr>
      <w:tblCellMar>
        <w:top w:w="100" w:type="dxa"/>
        <w:left w:w="100" w:type="dxa"/>
        <w:bottom w:w="100" w:type="dxa"/>
        <w:right w:w="100" w:type="dxa"/>
      </w:tblCellMar>
    </w:tblPr>
  </w:style>
  <w:style w:type="table" w:customStyle="1" w:styleId="24">
    <w:name w:val="Table Normal"/>
    <w:uiPriority w:val="0"/>
    <w:tblPr>
      <w:tblCellMar>
        <w:top w:w="0" w:type="dxa"/>
        <w:left w:w="0" w:type="dxa"/>
        <w:bottom w:w="0" w:type="dxa"/>
        <w:right w:w="0" w:type="dxa"/>
      </w:tblCellMar>
    </w:tblPr>
  </w:style>
  <w:style w:type="character" w:customStyle="1" w:styleId="25">
    <w:name w:val="フッター (文字)"/>
    <w:link w:val="15"/>
    <w:uiPriority w:val="99"/>
    <w:rPr>
      <w:kern w:val="2"/>
      <w:sz w:val="21"/>
    </w:rPr>
  </w:style>
  <w:style w:type="character" w:customStyle="1" w:styleId="26">
    <w:name w:val="ヘッダー (文字)"/>
    <w:link w:val="20"/>
    <w:uiPriority w:val="99"/>
    <w:rPr>
      <w:kern w:val="2"/>
      <w:sz w:val="21"/>
      <w:szCs w:val="24"/>
    </w:rPr>
  </w:style>
  <w:style w:type="paragraph" w:styleId="27">
    <w:name w:val="List Paragraph"/>
    <w:qFormat/>
    <w:uiPriority w:val="34"/>
    <w:pPr>
      <w:widowControl w:val="0"/>
      <w:adjustRightInd/>
      <w:ind w:left="840" w:leftChars="400"/>
      <w:jc w:val="both"/>
      <w:textAlignment w:val="auto"/>
    </w:pPr>
    <w:rPr>
      <w:rFonts w:ascii="游明朝" w:hAnsi="游明朝" w:eastAsia="游明朝" w:cs="Century"/>
      <w:sz w:val="21"/>
      <w:szCs w:val="22"/>
      <w:lang w:val="en"/>
    </w:rPr>
  </w:style>
  <w:style w:type="character" w:customStyle="1" w:styleId="28">
    <w:name w:val="コメント文字列 (文字)"/>
    <w:link w:val="16"/>
    <w:uiPriority w:val="0"/>
    <w:rPr>
      <w:kern w:val="2"/>
      <w:sz w:val="21"/>
      <w:szCs w:val="24"/>
    </w:rPr>
  </w:style>
  <w:style w:type="character" w:customStyle="1" w:styleId="29">
    <w:name w:val="コメント内容 (文字)"/>
    <w:link w:val="18"/>
    <w:uiPriority w:val="0"/>
    <w:rPr>
      <w:b/>
      <w:bCs/>
      <w:kern w:val="2"/>
      <w:sz w:val="21"/>
      <w:szCs w:val="24"/>
    </w:rPr>
  </w:style>
  <w:style w:type="table" w:customStyle="1" w:styleId="30">
    <w:name w:val="_Style 28"/>
    <w:basedOn w:val="24"/>
    <w:uiPriority w:val="0"/>
    <w:tblPr>
      <w:tblCellMar>
        <w:left w:w="115" w:type="dxa"/>
        <w:right w:w="115" w:type="dxa"/>
      </w:tblCellMar>
    </w:tblPr>
  </w:style>
  <w:style w:type="table" w:customStyle="1" w:styleId="31">
    <w:name w:val="_Style 29"/>
    <w:basedOn w:val="24"/>
    <w:uiPriority w:val="0"/>
    <w:tblPr>
      <w:tblCellMar>
        <w:left w:w="115" w:type="dxa"/>
        <w:right w:w="115" w:type="dxa"/>
      </w:tblCellMar>
    </w:tblPr>
  </w:style>
  <w:style w:type="table" w:customStyle="1" w:styleId="32">
    <w:name w:val="_Style 30"/>
    <w:basedOn w:val="24"/>
    <w:uiPriority w:val="0"/>
    <w:tblPr>
      <w:tblCellMar>
        <w:left w:w="115" w:type="dxa"/>
        <w:right w:w="115" w:type="dxa"/>
      </w:tblCellMar>
    </w:tblPr>
  </w:style>
  <w:style w:type="table" w:customStyle="1" w:styleId="33">
    <w:name w:val="_Style 31"/>
    <w:basedOn w:val="24"/>
    <w:uiPriority w:val="0"/>
    <w:tblPr>
      <w:tblCellMar>
        <w:left w:w="115" w:type="dxa"/>
        <w:right w:w="115" w:type="dxa"/>
      </w:tblCellMar>
    </w:tblPr>
  </w:style>
  <w:style w:type="table" w:customStyle="1" w:styleId="34">
    <w:name w:val="_Style 32"/>
    <w:basedOn w:val="24"/>
    <w:uiPriority w:val="0"/>
    <w:tblPr>
      <w:tblCellMar>
        <w:left w:w="115" w:type="dxa"/>
        <w:right w:w="115" w:type="dxa"/>
      </w:tblCellMar>
    </w:tblPr>
  </w:style>
  <w:style w:type="table" w:customStyle="1" w:styleId="35">
    <w:name w:val="_Style 33"/>
    <w:basedOn w:val="24"/>
    <w:uiPriority w:val="0"/>
    <w:tblPr>
      <w:tblCellMar>
        <w:left w:w="115" w:type="dxa"/>
        <w:right w:w="115" w:type="dxa"/>
      </w:tblCellMar>
    </w:tblPr>
  </w:style>
  <w:style w:type="table" w:customStyle="1" w:styleId="36">
    <w:name w:val="_Style 36"/>
    <w:basedOn w:val="23"/>
    <w:uiPriority w:val="0"/>
    <w:tblPr>
      <w:tblCellMar>
        <w:top w:w="0" w:type="dxa"/>
        <w:left w:w="115" w:type="dxa"/>
        <w:bottom w:w="0" w:type="dxa"/>
        <w:right w:w="115" w:type="dxa"/>
      </w:tblCellMar>
    </w:tblPr>
  </w:style>
  <w:style w:type="table" w:customStyle="1" w:styleId="37">
    <w:name w:val="_Style 37"/>
    <w:basedOn w:val="23"/>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Office_4.9.2.7909_F1E327BC-269C-435d-A152-05C5408002CA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2020-03-11T15:57:00Z</dcterms:created>
  <dc:creator>Data</dc:creator>
  <cp:lastModifiedBy>唐泊文</cp:lastModifiedBy>
  <dcterms:modified xsi:type="dcterms:W3CDTF">2025-09-07T22:52:52Z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-1205681246</vt:i4>
  </property>
  <property fmtid="{D5CDD505-2E9C-101B-9397-08002B2CF9AE}" pid="3" name="_NewReviewCycle">
    <vt:lpwstr/>
  </property>
  <property fmtid="{D5CDD505-2E9C-101B-9397-08002B2CF9AE}" pid="4" name="_PreviousAdHocReviewCycleID">
    <vt:i4>1439463705</vt:i4>
  </property>
  <property fmtid="{D5CDD505-2E9C-101B-9397-08002B2CF9AE}" pid="5" name="_ReviewingToolsShownOnce">
    <vt:lpwstr/>
  </property>
  <property fmtid="{D5CDD505-2E9C-101B-9397-08002B2CF9AE}" pid="6" name="KSOProductBuildVer">
    <vt:lpwstr>1041-4.9.2.7909</vt:lpwstr>
  </property>
</Properties>
</file>