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七章-总结与展望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本文通过对数据库查询缓存系统的深入研究，提出了一系列创新性的优化方案，旨在提升分析型数据库在复杂查询场景下的性能表现和系统效率。基于DuckDB</w:t>
      </w:r>
      <w:r>
        <w:t xml:space="preserve"> </w:t>
      </w:r>
      <w:r>
        <w:rPr>
          <w:rFonts w:hint="eastAsia"/>
        </w:rPr>
        <w:t xml:space="preserve">v1.3.2开源分析型数据库，构建了完整的智能缓存管理系统，通过布隆过滤器、智能替换策略和多策略融合持久化技术的有机结合，实现了显著的查询性能提升。</w:t>
      </w:r>
    </w:p>
    <w:bookmarkStart w:id="12" w:name="工作总结"/>
    <w:p>
      <w:pPr>
        <w:pStyle w:val="Heading2"/>
      </w:pPr>
      <w:r>
        <w:t xml:space="preserve">7.1 </w:t>
      </w:r>
      <w:r>
        <w:rPr>
          <w:rFonts w:hint="eastAsia"/>
        </w:rPr>
        <w:t xml:space="preserve">工作总结</w:t>
      </w:r>
    </w:p>
    <w:bookmarkStart w:id="9" w:name="研究背景与问题识别"/>
    <w:p>
      <w:pPr>
        <w:pStyle w:val="Heading3"/>
      </w:pPr>
      <w:r>
        <w:t xml:space="preserve">7.1.1 </w:t>
      </w:r>
      <w:r>
        <w:rPr>
          <w:rFonts w:hint="eastAsia"/>
        </w:rPr>
        <w:t xml:space="preserve">研究背景与问题识别</w:t>
      </w:r>
    </w:p>
    <w:p>
      <w:pPr>
        <w:pStyle w:val="FirstParagraph"/>
      </w:pPr>
      <w:r>
        <w:rPr>
          <w:rFonts w:hint="eastAsia"/>
        </w:rPr>
        <w:t xml:space="preserve">尽管现代数据库系统在硬件性能和算法优化方面取得了显著进展，但在面对重复查询和复杂分析场景时，查询处理效率仍存在较大提升空间。通过对现有文献的系统性梳理与分析，结合真实数据库系统的实验验证，本文识别出分析型数据库在查询处理过程中存在的核心瓶颈：</w:t>
      </w:r>
    </w:p>
    <w:p>
      <w:pPr>
        <w:pStyle w:val="BodyText"/>
      </w:pPr>
      <w:r>
        <w:rPr>
          <w:rFonts w:hint="eastAsia"/>
        </w:rPr>
        <w:t xml:space="preserve">第一，重复查询和相似查询的结果复用不足。传统缓存解决方案既没有考虑SQL语句的语义等价性，也无法在多种查询模式下均保持较高的命中率。特别是参数化查询和语义等价但语法不同的查询，往往无法有效利用已有的缓存结果。</w:t>
      </w:r>
    </w:p>
    <w:p>
      <w:pPr>
        <w:pStyle w:val="BodyText"/>
      </w:pPr>
      <w:r>
        <w:rPr>
          <w:rFonts w:hint="eastAsia"/>
        </w:rPr>
        <w:t xml:space="preserve">第二，传统缓存替换策略在动态环境中的适应性不足。当前工作主要关注传统缓存替换策略的优化，而忽略了对复杂查询结构的深入分析，特别是CTE等高级SQL特性无法充分利用缓存机制实现性能加速。</w:t>
      </w:r>
    </w:p>
    <w:p>
      <w:pPr>
        <w:pStyle w:val="BodyText"/>
      </w:pPr>
      <w:r>
        <w:rPr>
          <w:rFonts w:hint="eastAsia"/>
        </w:rPr>
        <w:t xml:space="preserve">第三，缓存数据的可靠性和跨进程共享存在技术挑战。在多进程环境下或者跨会话间，传统的内存缓存无法实现有效共享，导致缓存效果大打折扣。</w:t>
      </w:r>
    </w:p>
    <w:bookmarkEnd w:id="9"/>
    <w:bookmarkStart w:id="10" w:name="核心技术贡献"/>
    <w:p>
      <w:pPr>
        <w:pStyle w:val="Heading3"/>
      </w:pPr>
      <w:r>
        <w:t xml:space="preserve">7.1.2 </w:t>
      </w:r>
      <w:r>
        <w:rPr>
          <w:rFonts w:hint="eastAsia"/>
        </w:rPr>
        <w:t xml:space="preserve">核心技术贡献</w:t>
      </w:r>
    </w:p>
    <w:p>
      <w:pPr>
        <w:pStyle w:val="FirstParagraph"/>
      </w:pPr>
      <w:r>
        <w:rPr>
          <w:rFonts w:hint="eastAsia"/>
          <w:b/>
          <w:bCs/>
        </w:rPr>
        <w:t xml:space="preserve">第一，基于布隆过滤器的SQL和CTE动态缓存技术</w:t>
      </w:r>
    </w:p>
    <w:p>
      <w:pPr>
        <w:pStyle w:val="BodyText"/>
      </w:pPr>
      <w:r>
        <w:rPr>
          <w:rFonts w:hint="eastAsia"/>
        </w:rPr>
        <w:t xml:space="preserve">本文设计了一种基于SQL标准化和CTE结构的动态缓存策略，通过布隆过滤器技术实现高效的前置过滤。技术架构采用多层次过滤机制，包括布隆过滤器预筛选、哈希索引快速定位和语义分析精确匹配。查询标准化机制确保语义相同的查询能够复用缓存结果，支持词法标准化、语法标准化和语义标准化三个层次的处理。CTE缓存技术通过识别和缓存公共表表达式的执行结果，实现查询间的中间结果共享。系统支持嵌套CTE、递归CTE和相互引用CTE等复杂情况，通过依赖图构建和管理实现了CTE之间复杂依赖关系的正确处理。</w:t>
      </w:r>
    </w:p>
    <w:p>
      <w:pPr>
        <w:pStyle w:val="BodyText"/>
      </w:pPr>
      <w:r>
        <w:rPr>
          <w:rFonts w:hint="eastAsia"/>
          <w:b/>
          <w:bCs/>
        </w:rPr>
        <w:t xml:space="preserve">第二，智能缓存替换策略</w:t>
      </w:r>
    </w:p>
    <w:p>
      <w:pPr>
        <w:pStyle w:val="BodyText"/>
      </w:pPr>
      <w:r>
        <w:rPr>
          <w:rFonts w:hint="eastAsia"/>
        </w:rPr>
        <w:t xml:space="preserve">本文设计了多策略融合的智能缓存更新机制，包括基于LRU的动态管理、基于TTL的时间策略、混合策略管理以及基于机器学习的智能管理。系统采用策略模式设计，支持运行时动态切换和组合不同的替换策略。机器学习策略通过MLCachePredictor实现智能化的缓存决策，集成了特征工程、模型训练、预测评估和在线学习等完整流程。特征工程从查询语句、执行统计、访问模式、系统状态等多个维度提取特征，其中执行时间特征的重要性最高，达到28%。混合策略通过权重管理和决策融合机制，结合多种策略的优势实现最优的缓存性能。自适应融合策略凭借其智能化决策机制实现了92%的准确率，显著优于单一策略的表现。</w:t>
      </w:r>
    </w:p>
    <w:p>
      <w:pPr>
        <w:pStyle w:val="BodyText"/>
      </w:pPr>
      <w:r>
        <w:rPr>
          <w:rFonts w:hint="eastAsia"/>
          <w:b/>
          <w:bCs/>
        </w:rPr>
        <w:t xml:space="preserve">第三，多策略融合的持久化存储技术</w:t>
      </w:r>
    </w:p>
    <w:p>
      <w:pPr>
        <w:pStyle w:val="BodyText"/>
      </w:pPr>
      <w:r>
        <w:rPr>
          <w:rFonts w:hint="eastAsia"/>
        </w:rPr>
        <w:t xml:space="preserve">本文提出了四种持久化方案：内存模式、WAL模式、物化视图模式和混合模式，系统可根据数据特征和运行状态动态选择最优持久化策略。混合策略通过智能存储决策机制，根据数据的访问频率、重要性和大小等特征，动态选择最优的存储策略。创新性地开发了基于文件系统的跨进程缓存共享机制，通过内存映射技术和一致性保证机制，实现了高效的跨进程数据共享。</w:t>
      </w:r>
    </w:p>
    <w:bookmarkEnd w:id="10"/>
    <w:bookmarkStart w:id="11" w:name="缓存技术的本质与不足"/>
    <w:p>
      <w:pPr>
        <w:pStyle w:val="Heading3"/>
      </w:pPr>
      <w:r>
        <w:t xml:space="preserve">7.1.3 </w:t>
      </w:r>
      <w:r>
        <w:rPr>
          <w:rFonts w:hint="eastAsia"/>
        </w:rPr>
        <w:t xml:space="preserve">缓存技术的本质与不足</w:t>
      </w:r>
    </w:p>
    <w:p>
      <w:pPr>
        <w:pStyle w:val="FirstParagraph"/>
      </w:pPr>
      <w:r>
        <w:rPr>
          <w:rFonts w:hint="eastAsia"/>
          <w:b/>
          <w:bCs/>
        </w:rPr>
        <w:t xml:space="preserve">缓存的本质特征</w:t>
      </w:r>
    </w:p>
    <w:p>
      <w:pPr>
        <w:pStyle w:val="BodyText"/>
      </w:pPr>
      <w:r>
        <w:rPr>
          <w:rFonts w:hint="eastAsia"/>
        </w:rPr>
        <w:t xml:space="preserve">通过深入的理论分析和实验验证，本文对缓存技术的本质特征有了更深刻的认识。缓存本质上是一种空间换时间的策略，通过消耗额外的存储空间来减少计算时间和I/O开销。这种策略的有效性高度依赖于数据访问的局部性原理，包括时间局部性（最近访问的数据很可能再次被访问）和空间局部性（相邻的数据很可能被一起访问）。</w:t>
      </w:r>
    </w:p>
    <w:p>
      <w:pPr>
        <w:pStyle w:val="BodyText"/>
      </w:pPr>
      <w:r>
        <w:rPr>
          <w:rFonts w:hint="eastAsia"/>
          <w:b/>
          <w:bCs/>
        </w:rPr>
        <w:t xml:space="preserve">重复查询场景下的显著效果</w:t>
      </w:r>
    </w:p>
    <w:p>
      <w:pPr>
        <w:pStyle w:val="BodyText"/>
      </w:pPr>
      <w:r>
        <w:rPr>
          <w:rFonts w:hint="eastAsia"/>
        </w:rPr>
        <w:t xml:space="preserve">在重复查询的场景下，缓存技术展现出了卓越的性能表现。实验结果表明，重复查询集实现了73.3%的性能提升，参数化查询集获得了85.6%的性能提升，CTE查询集更是达到了88.2%的优化效果。这些结果充分验证了缓存技术在重复查询场景下的巨大价值，特别是对于计算复杂度高、执行时间长的查询，缓存带来的性能收益更加显著。</w:t>
      </w:r>
    </w:p>
    <w:p>
      <w:pPr>
        <w:pStyle w:val="BodyText"/>
      </w:pPr>
      <w:r>
        <w:rPr>
          <w:rFonts w:hint="eastAsia"/>
          <w:b/>
          <w:bCs/>
        </w:rPr>
        <w:t xml:space="preserve">一次性查询场景下的性能考量</w:t>
      </w:r>
    </w:p>
    <w:p>
      <w:pPr>
        <w:pStyle w:val="BodyText"/>
      </w:pPr>
      <w:r>
        <w:rPr>
          <w:rFonts w:hint="eastAsia"/>
        </w:rPr>
        <w:t xml:space="preserve">在一次性查询场景下，缓存技术的效果往往受限，甚至可能因缓存自身的开销而增加查询延迟。具体表现为：对于执行时间较短的简单查询，缓存的存储、检索和管理成本可能超过查询本身的执行时间，导致整体性能下降；同时，缓存会占用额外的内存资源，在内存紧张时可能影响其他系统组件的性能；此外，缓存的一致性维护、过期检查和淘汰操作均需消耗系统资源，而这些开销在一次性查询中无法通过后续的缓存命中得到补偿。</w:t>
      </w:r>
    </w:p>
    <w:bookmarkEnd w:id="11"/>
    <w:bookmarkEnd w:id="12"/>
    <w:bookmarkStart w:id="16" w:name="未来展望"/>
    <w:p>
      <w:pPr>
        <w:pStyle w:val="Heading2"/>
      </w:pPr>
      <w:r>
        <w:t xml:space="preserve">7.2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基于本文的研究成果和技术贡献，结合当前数据库技术发展趋势和实际应用需求，未来的研究可以从以下几个重要方向进行深入扩展：</w:t>
      </w:r>
    </w:p>
    <w:bookmarkStart w:id="13" w:name="智能化缓存管理的深度发展"/>
    <w:p>
      <w:pPr>
        <w:pStyle w:val="Heading3"/>
      </w:pPr>
      <w:r>
        <w:t xml:space="preserve">7.2.1 </w:t>
      </w:r>
      <w:r>
        <w:rPr>
          <w:rFonts w:hint="eastAsia"/>
        </w:rPr>
        <w:t xml:space="preserve">智能化缓存管理的深度发展</w:t>
      </w:r>
    </w:p>
    <w:p>
      <w:pPr>
        <w:pStyle w:val="FirstParagraph"/>
      </w:pPr>
      <w:r>
        <w:rPr>
          <w:rFonts w:hint="eastAsia"/>
        </w:rPr>
        <w:t xml:space="preserve">未来研究可以将深度学习技术与查询优化器进行更深层次的集成，构建端到端的智能查询处理系统：通过神经网络模型学习查询模式、数据分布和系统状态之间的复杂关系，实现更精准的缓存价值预测和策略选择，特别是利用Transformer架构处理SQL查询的序列特征，以及图神经网络分析查询执行计划的结构特征；在现有机器学习策略92%准确率的基础上，通过强化学习技术构建智能缓存代理，使系统能够在复杂多变的环境中自主学习最优策略，并结合元学习技术快速适应新的工作负载模式；同时扩展特征工程框架，融合用户行为、业务语义、时间序列等多维度信息，通过多模态学习技术构建更全面的缓存价值评估模型，为缓存决策提供更丰富的语义支持。</w:t>
      </w:r>
    </w:p>
    <w:bookmarkEnd w:id="13"/>
    <w:bookmarkStart w:id="14" w:name="分布式缓存架构的系统化设计"/>
    <w:p>
      <w:pPr>
        <w:pStyle w:val="Heading3"/>
      </w:pPr>
      <w:r>
        <w:t xml:space="preserve">7.2.2 </w:t>
      </w:r>
      <w:r>
        <w:rPr>
          <w:rFonts w:hint="eastAsia"/>
        </w:rPr>
        <w:t xml:space="preserve">分布式缓存架构的系统化设计</w:t>
      </w:r>
    </w:p>
    <w:p>
      <w:pPr>
        <w:pStyle w:val="FirstParagraph"/>
      </w:pPr>
      <w:r>
        <w:rPr>
          <w:rFonts w:hint="eastAsia"/>
        </w:rPr>
        <w:t xml:space="preserve">在云原生环境下，通过容器化技术和微服务架构设计分布式缓存架构，结合Kubernetes等容器编排平台实现弹性扩缩容和故障自愈，构建高可用、高扩展的缓存集群管理系统；同时基于跨进程缓存共享技术的成功经验，利用边缘计算和CDN技术优化跨地域缓存同步机制，实现全球范围内的数据分布与同步，满足跨国企业的数据分析需求；此外，在CAP定理约束下深入研究分布式缓存一致性协议，根据不同场景需求灵活配置一致性级别，并通过向量时钟、Merkle树等技术实现高效的一致性检测与冲突解决。</w:t>
      </w:r>
    </w:p>
    <w:bookmarkEnd w:id="14"/>
    <w:bookmarkStart w:id="15" w:name="新兴硬件技术的深度利用"/>
    <w:p>
      <w:pPr>
        <w:pStyle w:val="Heading3"/>
      </w:pPr>
      <w:r>
        <w:t xml:space="preserve">7.2.3 </w:t>
      </w:r>
      <w:r>
        <w:rPr>
          <w:rFonts w:hint="eastAsia"/>
        </w:rPr>
        <w:t xml:space="preserve">新兴硬件技术的深度利用</w:t>
      </w:r>
    </w:p>
    <w:p>
      <w:pPr>
        <w:pStyle w:val="FirstParagraph"/>
      </w:pPr>
      <w:r>
        <w:rPr>
          <w:rFonts w:hint="eastAsia"/>
        </w:rPr>
        <w:t xml:space="preserve">随着Intel</w:t>
      </w:r>
      <w:r>
        <w:t xml:space="preserve"> </w:t>
      </w:r>
      <w:r>
        <w:rPr>
          <w:rFonts w:hint="eastAsia"/>
        </w:rPr>
        <w:t xml:space="preserve">Optane、三星Z-NAND等持久化内存技术的成熟，未来可构建专为持久化内存设计的缓存架构，利用其低延迟和非易失性特性，在性能与持久性间实现更优平衡；同时，通过GPU的大规模并行计算能力（如CUDA/OpenCL框架），可加速布隆过滤器批量查询、机器学习模型训练及缓存策略评估等计算密集型操作，形成CPU-GPU协同的高效缓存管理系统；此外，量子计算在缓存优化中的潜力也值得探索，尤其在组合优化（如缓存条目选择）和模型训练等场景，尽管技术尚处早期，其可能的指数级加速能力将为缓存技术带来革命性突破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2025-10-02T03:19:24Z</dcterms:created>
  <dcterms:modified xsi:type="dcterms:W3CDTF">2025-10-02T03:19:24Z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