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6.png" ContentType="image/png"/>
  <Override PartName="/word/media/rId55.png" ContentType="image/png"/>
  <Override PartName="/word/media/rId69.png" ContentType="image/png"/>
  <Override PartName="/word/media/rId16.png" ContentType="image/png"/>
  <Override PartName="/word/media/rId72.png" ContentType="image/png"/>
  <Override PartName="/word/media/rId21.png" ContentType="image/png"/>
  <Override PartName="/word/media/rId27.png" ContentType="image/png"/>
  <Override PartName="/word/media/rId40.png" ContentType="image/png"/>
  <Override PartName="/word/media/rId50.png" ContentType="image/png"/>
  <Override PartName="/word/media/rId63.png" ContentType="image/png"/>
  <Override PartName="/word/media/rId3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第六章-实验与分析系统性能评估与测试"/>
    <w:p>
      <w:pPr>
        <w:pStyle w:val="Heading1"/>
      </w:pPr>
      <w:r>
        <w:rPr>
          <w:rFonts w:hint="eastAsia"/>
        </w:rPr>
        <w:t xml:space="preserve">第六章</w:t>
      </w:r>
      <w:r>
        <w:t xml:space="preserve"> </w:t>
      </w:r>
      <w:r>
        <w:rPr>
          <w:rFonts w:hint="eastAsia"/>
        </w:rPr>
        <w:t xml:space="preserve">实验与分析——系统性能评估与测试</w:t>
      </w:r>
    </w:p>
    <w:bookmarkStart w:id="60" w:name="实验平台搭建"/>
    <w:p>
      <w:pPr>
        <w:pStyle w:val="Heading2"/>
      </w:pPr>
      <w:r>
        <w:t xml:space="preserve">6.1 </w:t>
      </w:r>
      <w:r>
        <w:rPr>
          <w:rFonts w:hint="eastAsia"/>
        </w:rPr>
        <w:t xml:space="preserve">实验平台搭建</w:t>
      </w:r>
    </w:p>
    <w:bookmarkStart w:id="9" w:name="测试平台"/>
    <w:p>
      <w:pPr>
        <w:pStyle w:val="Heading3"/>
      </w:pPr>
      <w:r>
        <w:t xml:space="preserve">6.1.1 </w:t>
      </w:r>
      <w:r>
        <w:rPr>
          <w:rFonts w:hint="eastAsia"/>
        </w:rPr>
        <w:t xml:space="preserve">测试平台</w:t>
      </w:r>
    </w:p>
    <w:p>
      <w:pPr>
        <w:pStyle w:val="FirstParagraph"/>
      </w:pPr>
      <w:r>
        <w:rPr>
          <w:rFonts w:hint="eastAsia"/>
        </w:rPr>
        <w:t xml:space="preserve">本研究的实验平台基于Apple</w:t>
      </w:r>
      <w:r>
        <w:t xml:space="preserve"> </w:t>
      </w:r>
      <w:r>
        <w:rPr>
          <w:rFonts w:hint="eastAsia"/>
        </w:rPr>
        <w:t xml:space="preserve">Silicon架构构建，采用统一内存架构设计，为高性能数据库查询缓存系统提供了理想的测试环境。该平台的选择充分考虑了现代数据库系统对计算性能、内存带宽和存储I/O的综合要求，特别是针对查询缓存系统的特殊需求进行了优化配置。实验平台采用单机配置策略，所有测试均在同一台设备上进行，这种设计不仅确保了测试结果的一致性和可重现性，还避免了网络延迟和分布式环境复杂性对实验结果的干扰。</w:t>
      </w:r>
    </w:p>
    <w:p>
      <w:pPr>
        <w:pStyle w:val="BodyText"/>
      </w:pPr>
      <w:r>
        <w:rPr>
          <w:rFonts w:hint="eastAsia"/>
          <w:b/>
          <w:bCs/>
        </w:rPr>
        <w:t xml:space="preserve">表6.1</w:t>
      </w:r>
      <w:r>
        <w:rPr>
          <w:b/>
          <w:bCs/>
        </w:rPr>
        <w:t xml:space="preserve"> </w:t>
      </w:r>
      <w:r>
        <w:rPr>
          <w:rFonts w:hint="eastAsia"/>
          <w:b/>
          <w:bCs/>
        </w:rPr>
        <w:t xml:space="preserve">实验平台硬件配置详情</w:t>
      </w:r>
    </w:p>
    <w:tbl>
      <w:tblPr>
        <w:tblStyle w:val="Table"/>
        <w:tblW w:type="pct" w:w="5000"/>
        <w:tblLayout w:type="fixed"/>
        <w:tblLook w:firstRow="1" w:lastRow="0" w:firstColumn="0" w:lastColumn="0" w:noHBand="0" w:noVBand="0" w:val="0020"/>
      </w:tblPr>
      <w:tblGrid>
        <w:gridCol w:w="617"/>
        <w:gridCol w:w="617"/>
        <w:gridCol w:w="1851"/>
        <w:gridCol w:w="4834"/>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顺序读写:</w:t>
            </w:r>
            <w:r>
              <w:t xml:space="preserve"> 15360/4137MB/s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w:pPr>
        <w:pStyle w:val="BodyText"/>
      </w:pPr>
      <w:r>
        <w:rPr>
          <w:rFonts w:hint="eastAsia"/>
        </w:rPr>
        <w:t xml:space="preserve">内存子系统是查询缓存系统性能的关键因素，实验平台配置了48GB的统一内存架构。48GB的内存容量为大规模查询结果缓存提供了充足的存储空间，能够支持数千个复杂查询结果的同时缓存，满足了高并发查询场景的内存需求。</w:t>
      </w:r>
    </w:p>
    <w:p>
      <w:pPr>
        <w:pStyle w:val="BodyText"/>
      </w:pPr>
      <w:r>
        <w:rPr>
          <w:rFonts w:hint="eastAsia"/>
        </w:rPr>
        <w:t xml:space="preserve">存储子系统采用高性能Apple</w:t>
      </w:r>
      <w:r>
        <w:t xml:space="preserve"> </w:t>
      </w:r>
      <w:r>
        <w:rPr>
          <w:rFonts w:hint="eastAsia"/>
        </w:rPr>
        <w:t xml:space="preserve">SSD，具有出色的顺序和随机I/O性能。实际测试显示，该SSD的顺序读取速度达到15360.9</w:t>
      </w:r>
      <w:r>
        <w:t xml:space="preserve"> </w:t>
      </w:r>
      <w:r>
        <w:rPr>
          <w:rFonts w:hint="eastAsia"/>
        </w:rPr>
        <w:t xml:space="preserve">MB/s，顺序写入速度为4137.0</w:t>
      </w:r>
      <w:r>
        <w:t xml:space="preserve"> </w:t>
      </w:r>
      <w:r>
        <w:rPr>
          <w:rFonts w:hint="eastAsia"/>
        </w:rPr>
        <w:t xml:space="preserve">MB/s，随机读取IOPS高达577091.9，随机写入IOPS为42658.4。这些性能指标对于查询缓存系统的持久化功能至关重要，特别是在WAL模式和物化视图模式下，高速的存储I/O能够显著减少持久化操作的延迟，提高系统的整体响应性能。SSD的高随机I/O性能还有助于支持多个并发查询的同时缓存访问，避免了传统机械硬盘在随机访问时的性能瓶颈。</w:t>
      </w:r>
    </w:p>
    <w:bookmarkEnd w:id="9"/>
    <w:bookmarkStart w:id="10" w:name="测试工具"/>
    <w:p>
      <w:pPr>
        <w:pStyle w:val="Heading3"/>
      </w:pPr>
      <w:r>
        <w:t xml:space="preserve">6.1.2 </w:t>
      </w:r>
      <w:r>
        <w:rPr>
          <w:rFonts w:hint="eastAsia"/>
        </w:rPr>
        <w:t xml:space="preserve">测试工具</w:t>
      </w:r>
    </w:p>
    <w:p>
      <w:pPr>
        <w:pStyle w:val="FirstParagraph"/>
      </w:pPr>
      <w:r>
        <w:rPr>
          <w:rFonts w:hint="eastAsia"/>
        </w:rPr>
        <w:t xml:space="preserve">测试工具的选择和配置是确保实验结果准确性和可重现性的关键因素。本研究根据测试目标的不同，将测试工具体系分为查询缓存性能测试工具和数据库基准测试工具两大类别。查询缓存性能测试工具专门针对缓存系统的核心功能进行深入评估，包括缓存命中率、响应时间、内存利用效率等关键性能指标。数据库基准测试工具则从整体系统性能的角度，评估查询缓存技术对数据库系统整体性能的提升效果，确保技术改进能够在实际应用场景中产生显著的性能收益。</w:t>
      </w:r>
    </w:p>
    <w:p>
      <w:pPr>
        <w:pStyle w:val="BodyText"/>
      </w:pPr>
      <w:r>
        <w:rPr>
          <w:rFonts w:hint="eastAsia"/>
          <w:b/>
          <w:bCs/>
        </w:rPr>
        <w:t xml:space="preserve">表6.2</w:t>
      </w:r>
      <w:r>
        <w:rPr>
          <w:b/>
          <w:bCs/>
        </w:rPr>
        <w:t xml:space="preserve"> </w:t>
      </w:r>
      <w:r>
        <w:rPr>
          <w:rFonts w:hint="eastAsia"/>
          <w:b/>
          <w:bCs/>
        </w:rPr>
        <w:t xml:space="preserve">软件环境配置信息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版本</w:t>
            </w:r>
          </w:p>
        </w:tc>
        <w:tc>
          <w:tcPr/>
          <w:p>
            <w:pPr>
              <w:pStyle w:val="Compact"/>
            </w:pPr>
            <w:r>
              <w:rPr>
                <w:rFonts w:hint="eastAsia"/>
              </w:rPr>
              <w:t xml:space="preserve">详细信息</w:t>
            </w:r>
          </w:p>
        </w:tc>
      </w:tr>
      <w:tr>
        <w:tc>
          <w:tcPr/>
          <w:p>
            <w:pPr>
              <w:pStyle w:val="Compact"/>
            </w:pPr>
            <w:r>
              <w:rPr>
                <w:rFonts w:hint="eastAsia"/>
                <w:b/>
                <w:bCs/>
              </w:rPr>
              <w:t xml:space="preserve">操作系统</w:t>
            </w:r>
          </w:p>
        </w:tc>
        <w:tc>
          <w:tcPr/>
          <w:p>
            <w:pPr>
              <w:pStyle w:val="Compact"/>
            </w:pPr>
            <w:r>
              <w:t xml:space="preserve">macOS Darwin 24.6.0</w:t>
            </w:r>
          </w:p>
        </w:tc>
        <w:tc>
          <w:tcPr/>
          <w:p>
            <w:pPr>
              <w:pStyle w:val="Compact"/>
            </w:pPr>
            <w:r>
              <w:t xml:space="preserve">Kernel Version 24.6.0</w:t>
            </w:r>
          </w:p>
        </w:tc>
      </w:tr>
      <w:tr>
        <w:tc>
          <w:tcPr/>
          <w:p>
            <w:pPr>
              <w:pStyle w:val="Compact"/>
            </w:pPr>
            <w:r>
              <w:rPr>
                <w:b/>
                <w:bCs/>
              </w:rPr>
              <w:t xml:space="preserve">Python</w:t>
            </w:r>
          </w:p>
        </w:tc>
        <w:tc>
          <w:tcPr/>
          <w:p>
            <w:pPr>
              <w:pStyle w:val="Compact"/>
            </w:pPr>
            <w:r>
              <w:t xml:space="preserve">3.13.7</w:t>
            </w:r>
          </w:p>
        </w:tc>
        <w:tc>
          <w:tcPr/>
          <w:p>
            <w:pPr>
              <w:pStyle w:val="Compact"/>
            </w:pPr>
            <w:r>
              <w:rPr>
                <w:rFonts w:hint="eastAsia"/>
              </w:rPr>
              <w:t xml:space="preserve">主要开发语言</w:t>
            </w:r>
          </w:p>
        </w:tc>
      </w:tr>
      <w:tr>
        <w:tc>
          <w:tcPr/>
          <w:p>
            <w:pPr>
              <w:pStyle w:val="Compact"/>
            </w:pPr>
            <w:r>
              <w:rPr>
                <w:rFonts w:hint="eastAsia"/>
                <w:b/>
                <w:bCs/>
              </w:rPr>
              <w:t xml:space="preserve">编译器</w:t>
            </w:r>
          </w:p>
        </w:tc>
        <w:tc>
          <w:tcPr/>
          <w:p>
            <w:pPr>
              <w:pStyle w:val="Compact"/>
            </w:pPr>
            <w:r>
              <w:t xml:space="preserve">Apple Clang 16.0.0</w:t>
            </w:r>
          </w:p>
        </w:tc>
        <w:tc>
          <w:tcPr/>
          <w:p>
            <w:pPr>
              <w:pStyle w:val="Compact"/>
            </w:pPr>
            <w:r>
              <w:t xml:space="preserve">clang-1600.0.26.6</w:t>
            </w:r>
          </w:p>
        </w:tc>
      </w:tr>
      <w:tr>
        <w:tc>
          <w:tcPr/>
          <w:p>
            <w:pPr>
              <w:pStyle w:val="Compact"/>
            </w:pPr>
            <w:r>
              <w:rPr>
                <w:rFonts w:hint="eastAsia"/>
                <w:b/>
                <w:bCs/>
              </w:rPr>
              <w:t xml:space="preserve">构建工具</w:t>
            </w:r>
          </w:p>
        </w:tc>
        <w:tc>
          <w:tcPr/>
          <w:p>
            <w:pPr>
              <w:pStyle w:val="Compact"/>
            </w:pPr>
            <w:r>
              <w:t xml:space="preserve">CMake 4.0.2</w:t>
            </w:r>
          </w:p>
        </w:tc>
        <w:tc>
          <w:tcPr/>
          <w:p>
            <w:pPr>
              <w:pStyle w:val="Compact"/>
            </w:pPr>
            <w:r>
              <w:rPr>
                <w:rFonts w:hint="eastAsia"/>
              </w:rPr>
              <w:t xml:space="preserve">项目构建系统</w:t>
            </w:r>
          </w:p>
        </w:tc>
      </w:tr>
      <w:tr>
        <w:tc>
          <w:tcPr/>
          <w:p>
            <w:pPr>
              <w:pStyle w:val="Compact"/>
            </w:pPr>
            <w:r>
              <w:rPr>
                <w:b/>
                <w:bCs/>
              </w:rPr>
              <w:t xml:space="preserve">DuckDB</w:t>
            </w:r>
          </w:p>
        </w:tc>
        <w:tc>
          <w:tcPr/>
          <w:p>
            <w:pPr>
              <w:pStyle w:val="Compact"/>
            </w:pPr>
            <w:r>
              <w:t xml:space="preserve">1.3.2-dev</w:t>
            </w:r>
          </w:p>
        </w:tc>
        <w:tc>
          <w:tcPr/>
          <w:p>
            <w:pPr>
              <w:pStyle w:val="Compact"/>
            </w:pPr>
            <w:r>
              <w:rPr>
                <w:rFonts w:hint="eastAsia"/>
              </w:rPr>
              <w:t xml:space="preserve">v1.3.2定制开发版本</w:t>
            </w:r>
          </w:p>
        </w:tc>
      </w:tr>
    </w:tbl>
    <w:p>
      <w:pPr>
        <w:pStyle w:val="BodyText"/>
      </w:pPr>
      <w:r>
        <w:rPr>
          <w:rFonts w:hint="eastAsia"/>
        </w:rPr>
        <w:t xml:space="preserve">SQL缓存标准化测试程序专门用于评估查询语句标准化算法的效率和效果。该程序实现了完整的SQL语句标准化流程，支持多种复杂的SQL语句类型，包括基础的SELECT查询、多表JOIN操作、公共表表达式(CTE)等高级查询结构。测试程序通过对比标准化前后的查询语句，评估标准化算法的准确性和一致性，同时测量标准化过程的时间开销和资源消耗。程序还能够统计标准化对缓存命中率的提升效果，通过模拟大量参数化查询的执行过程，量化分析标准化技术对整体缓存性能的贡献。</w:t>
      </w:r>
    </w:p>
    <w:p>
      <w:pPr>
        <w:pStyle w:val="BodyText"/>
      </w:pPr>
      <w:r>
        <w:rPr>
          <w:rFonts w:hint="eastAsia"/>
        </w:rPr>
        <w:t xml:space="preserve">持久化策略性能测试程序为不同持久化模式的性能对比提供了统一的测试框架。该程序支持WAL格式、物化视图、混合模式等多种持久化策略的并行测试，能够在相同的测试条件下对比不同策略的性能表现。测试程序模拟各种数据持久化场景，包括高频写入、批量更新、系统恢复等典型操作模式，通过精确测量持久化延迟、存储空间利用率、恢复时间等关键指标，为持久化策略的选择和优化提供科学依据。</w:t>
      </w:r>
    </w:p>
    <w:p>
      <w:pPr>
        <w:pStyle w:val="BodyText"/>
      </w:pPr>
      <w:r>
        <w:rPr>
          <w:rFonts w:hint="eastAsia"/>
        </w:rPr>
        <w:t xml:space="preserve">数据库基准测试工具采用业界标准的TPC基准测试套件，确保测试结果的权威性和可比性。TPC-H基准测试作为决策支持系统的标准测试工具，模拟了复杂的商业分析环境，其数据模型涵盖了批发商业务的各个方面，包括客户管理、订单处理、商品供应、供应商关系等核心业务实体。该基准测试包含8个基础表和22个复杂的分析查询，查询复杂度涵盖了多表连接、聚合计算、子查询、排序等各种数据库操作类型。TPC-H支持从1GB到100TB的多种数据规模，能够测试系统在不同数据量下的性能表现，主要评估指标包括查询响应时间和系统吞吐量，为查询缓存系统的性能评估提供了全面的测试覆盖。</w:t>
      </w:r>
    </w:p>
    <w:p>
      <w:pPr>
        <w:pStyle w:val="BodyText"/>
      </w:pPr>
      <w:r>
        <w:rPr>
          <w:rFonts w:hint="eastAsia"/>
        </w:rPr>
        <w:t xml:space="preserve">TPC-DS基准测试相比TPC-H具有更高的复杂度和更广泛的查询模式覆盖，更适合评估现代数据仓库和分析系统的性能。该基准测试模拟零售业务环境，包含24个基础表和99个不同复杂度的分析查询，查询模式覆盖了报表查询、即席查询、迭代式OLAP、数据挖掘等多种典型应用场景。TPC-DS支持窗口函数、ROLLUP、CUBE、递归查询等高级SQL特性，能够全面测试数据库系统的SQL处理能力和查询优化效果。这种全面的测试覆盖使得TPC-DS成为评估查询缓存系统在复杂分析场景下性能表现的理想工具。</w:t>
      </w:r>
    </w:p>
    <w:p>
      <w:pPr>
        <w:pStyle w:val="BodyText"/>
      </w:pPr>
      <w:r>
        <w:rPr>
          <w:rFonts w:hint="eastAsia"/>
        </w:rPr>
        <w:t xml:space="preserve">性能监控工具体系为实验过程提供了全方位的性能观测能力，确保能够准确捕获系统的各项性能指标。</w:t>
      </w:r>
    </w:p>
    <w:p>
      <w:pPr>
        <w:pStyle w:val="BodyText"/>
      </w:pPr>
      <w:r>
        <w:rPr>
          <w:rFonts w:hint="eastAsia"/>
          <w:b/>
          <w:bCs/>
        </w:rPr>
        <w:t xml:space="preserve">表6.3</w:t>
      </w:r>
      <w:r>
        <w:rPr>
          <w:b/>
          <w:bCs/>
        </w:rPr>
        <w:t xml:space="preserve"> </w:t>
      </w:r>
      <w:r>
        <w:rPr>
          <w:rFonts w:hint="eastAsia"/>
          <w:b/>
          <w:bCs/>
        </w:rPr>
        <w:t xml:space="preserve">性能监控工具配置信息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c>
          <w:tcPr/>
          <w:p>
            <w:pPr>
              <w:pStyle w:val="Compact"/>
            </w:pPr>
            <w:r>
              <w:rPr>
                <w:rFonts w:hint="eastAsia"/>
              </w:rPr>
              <w:t xml:space="preserve">监控指标</w:t>
            </w:r>
          </w:p>
        </w:tc>
      </w:tr>
      <w:tr>
        <w:tc>
          <w:tcPr/>
          <w:p>
            <w:pPr>
              <w:pStyle w:val="Compact"/>
            </w:pPr>
            <w:r>
              <w:t xml:space="preserve">Activity Monitor</w:t>
            </w:r>
          </w:p>
        </w:tc>
        <w:tc>
          <w:tcPr/>
          <w:p>
            <w:pPr>
              <w:pStyle w:val="Compact"/>
            </w:pPr>
            <w:r>
              <w:rPr>
                <w:rFonts w:hint="eastAsia"/>
              </w:rPr>
              <w:t xml:space="preserve">macOS内置</w:t>
            </w:r>
          </w:p>
        </w:tc>
        <w:tc>
          <w:tcPr/>
          <w:p>
            <w:pPr>
              <w:pStyle w:val="Compact"/>
            </w:pPr>
            <w:r>
              <w:rPr>
                <w:rFonts w:hint="eastAsia"/>
              </w:rPr>
              <w:t xml:space="preserve">系统资源监控</w:t>
            </w:r>
          </w:p>
        </w:tc>
        <w:tc>
          <w:tcPr/>
          <w:p>
            <w:pPr>
              <w:pStyle w:val="Compact"/>
            </w:pPr>
            <w:r>
              <w:rPr>
                <w:rFonts w:hint="eastAsia"/>
              </w:rPr>
              <w:t xml:space="preserve">CPU、内存、磁盘、网络</w:t>
            </w:r>
          </w:p>
        </w:tc>
      </w:tr>
      <w:tr>
        <w:tc>
          <w:tcPr/>
          <w:p>
            <w:pPr>
              <w:pStyle w:val="Compact"/>
            </w:pPr>
            <w:r>
              <w:t xml:space="preserve">Instruments</w:t>
            </w:r>
          </w:p>
        </w:tc>
        <w:tc>
          <w:tcPr/>
          <w:p>
            <w:pPr>
              <w:pStyle w:val="Compact"/>
            </w:pPr>
            <w:r>
              <w:rPr>
                <w:rFonts w:hint="eastAsia"/>
              </w:rPr>
              <w:t xml:space="preserve">Xcode工具链</w:t>
            </w:r>
          </w:p>
        </w:tc>
        <w:tc>
          <w:tcPr/>
          <w:p>
            <w:pPr>
              <w:pStyle w:val="Compact"/>
            </w:pPr>
            <w:r>
              <w:rPr>
                <w:rFonts w:hint="eastAsia"/>
              </w:rPr>
              <w:t xml:space="preserve">性能分析</w:t>
            </w:r>
          </w:p>
        </w:tc>
        <w:tc>
          <w:tcPr/>
          <w:p>
            <w:pPr>
              <w:pStyle w:val="Compact"/>
            </w:pPr>
            <w:r>
              <w:rPr>
                <w:rFonts w:hint="eastAsia"/>
              </w:rPr>
              <w:t xml:space="preserve">时间分析、内存泄漏检测</w:t>
            </w:r>
          </w:p>
        </w:tc>
      </w:tr>
      <w:tr>
        <w:tc>
          <w:tcPr/>
          <w:p>
            <w:pPr>
              <w:pStyle w:val="Compact"/>
            </w:pPr>
            <w:r>
              <w:rPr>
                <w:rFonts w:hint="eastAsia"/>
              </w:rPr>
              <w:t xml:space="preserve">DuckDB内置监控</w:t>
            </w:r>
          </w:p>
        </w:tc>
        <w:tc>
          <w:tcPr/>
          <w:p>
            <w:pPr>
              <w:pStyle w:val="Compact"/>
            </w:pPr>
            <w:r>
              <w:t xml:space="preserve">1.3.2</w:t>
            </w:r>
          </w:p>
        </w:tc>
        <w:tc>
          <w:tcPr/>
          <w:p>
            <w:pPr>
              <w:pStyle w:val="Compact"/>
            </w:pPr>
            <w:r>
              <w:rPr>
                <w:rFonts w:hint="eastAsia"/>
              </w:rPr>
              <w:t xml:space="preserve">数据库性能</w:t>
            </w:r>
          </w:p>
        </w:tc>
        <w:tc>
          <w:tcPr/>
          <w:p>
            <w:pPr>
              <w:pStyle w:val="Compact"/>
            </w:pPr>
            <w:r>
              <w:rPr>
                <w:rFonts w:hint="eastAsia"/>
              </w:rPr>
              <w:t xml:space="preserve">查询执行时间、缓存统计</w:t>
            </w:r>
          </w:p>
        </w:tc>
      </w:tr>
      <w:tr>
        <w:tc>
          <w:tcPr/>
          <w:p>
            <w:pPr>
              <w:pStyle w:val="Compact"/>
            </w:pPr>
            <w:r>
              <w:t xml:space="preserve">Python profiler</w:t>
            </w:r>
          </w:p>
        </w:tc>
        <w:tc>
          <w:tcPr/>
          <w:p>
            <w:pPr>
              <w:pStyle w:val="Compact"/>
            </w:pPr>
            <w:r>
              <w:t xml:space="preserve">3.13.7</w:t>
            </w:r>
          </w:p>
        </w:tc>
        <w:tc>
          <w:tcPr/>
          <w:p>
            <w:pPr>
              <w:pStyle w:val="Compact"/>
            </w:pPr>
            <w:r>
              <w:rPr>
                <w:rFonts w:hint="eastAsia"/>
              </w:rPr>
              <w:t xml:space="preserve">代码性能分析</w:t>
            </w:r>
          </w:p>
        </w:tc>
        <w:tc>
          <w:tcPr/>
          <w:p>
            <w:pPr>
              <w:pStyle w:val="Compact"/>
            </w:pPr>
            <w:r>
              <w:rPr>
                <w:rFonts w:hint="eastAsia"/>
              </w:rPr>
              <w:t xml:space="preserve">函数调用时间、内存使用</w:t>
            </w:r>
          </w:p>
        </w:tc>
      </w:tr>
      <w:tr>
        <w:tc>
          <w:tcPr/>
          <w:p>
            <w:pPr>
              <w:pStyle w:val="Compact"/>
            </w:pPr>
            <w:r>
              <w:rPr>
                <w:rFonts w:hint="eastAsia"/>
              </w:rPr>
              <w:t xml:space="preserve">自定义监控脚本</w:t>
            </w:r>
          </w:p>
        </w:tc>
        <w:tc>
          <w:tcPr/>
          <w:p>
            <w:pPr>
              <w:pStyle w:val="Compact"/>
            </w:pPr>
            <w:r>
              <w:t xml:space="preserve">Python</w:t>
            </w:r>
          </w:p>
        </w:tc>
        <w:tc>
          <w:tcPr/>
          <w:p>
            <w:pPr>
              <w:pStyle w:val="Compact"/>
            </w:pPr>
            <w:r>
              <w:rPr>
                <w:rFonts w:hint="eastAsia"/>
              </w:rPr>
              <w:t xml:space="preserve">缓存性能监控</w:t>
            </w:r>
          </w:p>
        </w:tc>
        <w:tc>
          <w:tcPr/>
          <w:p>
            <w:pPr>
              <w:pStyle w:val="Compact"/>
            </w:pPr>
            <w:r>
              <w:rPr>
                <w:rFonts w:hint="eastAsia"/>
              </w:rPr>
              <w:t xml:space="preserve">命中率、响应时间</w:t>
            </w:r>
          </w:p>
        </w:tc>
      </w:tr>
    </w:tbl>
    <w:p>
      <w:pPr>
        <w:pStyle w:val="BodyText"/>
      </w:pPr>
      <w:r>
        <w:rPr>
          <w:rFonts w:hint="eastAsia"/>
        </w:rPr>
        <w:t xml:space="preserve">自定义监控脚本的开发填补了标准监控工具在查询缓存特定指标监控方面的空白。这些脚本使用Python开发，能够与DuckDB系统紧密集成，实时收集缓存命中率、响应时间、内存利用率等缓存系统特有的性能指标。监控脚本还实现了数据的自动收集、处理和可视化功能，能够生成详细的性能报告和趋势分析图表，为实验结果的分析和解释提供了有力支持。</w:t>
      </w:r>
    </w:p>
    <w:bookmarkEnd w:id="10"/>
    <w:bookmarkStart w:id="14" w:name="测试数据集准备"/>
    <w:p>
      <w:pPr>
        <w:pStyle w:val="Heading3"/>
      </w:pPr>
      <w:r>
        <w:t xml:space="preserve">6.1.3 </w:t>
      </w:r>
      <w:r>
        <w:rPr>
          <w:rFonts w:hint="eastAsia"/>
        </w:rPr>
        <w:t xml:space="preserve">测试数据集准备</w:t>
      </w:r>
    </w:p>
    <w:p>
      <w:pPr>
        <w:pStyle w:val="FirstParagraph"/>
      </w:pPr>
      <w:r>
        <w:rPr>
          <w:rFonts w:hint="eastAsia"/>
        </w:rPr>
        <w:t xml:space="preserve">测试数据集的选择和准备是确保实验结果科学性和可信度的关键环节。本研究采用多层次的数据集策略，结合国际标准基准测试数据集和专门设计的自定义数据集，构建了全面覆盖不同查询模式和复杂度的测试环境。这种多样化的数据集配置不仅确保了测试结果的代表性，还能够从多个维度验证查询缓存系统的性能表现，为技术方案的有效性提供充分的实证支持。</w:t>
      </w:r>
    </w:p>
    <w:p>
      <w:pPr>
        <w:pStyle w:val="BodyText"/>
      </w:pPr>
      <w:r>
        <w:rPr>
          <w:rFonts w:hint="eastAsia"/>
        </w:rPr>
        <w:t xml:space="preserve">TPC-H基准数据集作为业界公认的决策支持系统标准测试工具，为本研究提供了权威的性能基准参考[50]。该数据集由事务处理性能委员会制定，模拟了完整的批发商业务环境，其数据模型涵盖了现代商业系统中的核心业务实体和关系。数据集包含8个基础表，构成了一个完整的业务数据模型，从客户管理到订单处理，从商品供应到供应商关系，全面反映了真实商业环境中的数据特征和查询需求。22个标准分析查询覆盖了从简单聚合到复杂多表连接的各种查询类型，为查询缓存系统提供了全面的测试覆盖。</w:t>
      </w:r>
    </w:p>
    <w:p>
      <w:pPr>
        <w:pStyle w:val="CaptionedFigure"/>
      </w:pPr>
      <w:r>
        <w:drawing>
          <wp:inline>
            <wp:extent cx="5334000" cy="1639660"/>
            <wp:effectExtent b="0" l="0" r="0" t="0"/>
            <wp:docPr descr="图片" title="" id="12" name="Picture"/>
            <a:graphic>
              <a:graphicData uri="http://schemas.openxmlformats.org/drawingml/2006/picture">
                <pic:pic>
                  <pic:nvPicPr>
                    <pic:cNvPr descr="/Users/max/src/duckdb/md/images/6-图5.1%20TPC-H数据集生成流程.png" id="13" name="Picture"/>
                    <pic:cNvPicPr>
                      <a:picLocks noChangeArrowheads="1" noChangeAspect="1"/>
                    </pic:cNvPicPr>
                  </pic:nvPicPr>
                  <pic:blipFill>
                    <a:blip r:embed="rId11"/>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TPC-H数据集的生成过程采用标准化的dbgen工具，支持多种规模因子的数据生成，从1GB的小规模测试数据到100GB的大规模数据集，能够测试系统在不同数据量下的性能表现。数据生成过程严格遵循TPC-H规范，确保生成的数据具有真实商业数据的统计特征和分布规律。生成的数据经过系统化的加载和索引构建过程，形成了标准化的测试数据集，为后续的性能测试提供了一致可靠的数据基础。</w:t>
      </w:r>
    </w:p>
    <w:p>
      <w:pPr>
        <w:pStyle w:val="BodyText"/>
      </w:pPr>
      <w:r>
        <w:rPr>
          <w:rFonts w:hint="eastAsia"/>
          <w:b/>
          <w:bCs/>
        </w:rPr>
        <w:t xml:space="preserve">表6.4</w:t>
      </w:r>
      <w:r>
        <w:rPr>
          <w:b/>
          <w:bCs/>
        </w:rPr>
        <w:t xml:space="preserve"> </w:t>
      </w:r>
      <w:r>
        <w:rPr>
          <w:rFonts w:hint="eastAsia"/>
          <w:b/>
          <w:bCs/>
        </w:rPr>
        <w:t xml:space="preserve">TPC-H基准数据集表结构</w:t>
      </w:r>
    </w:p>
    <w:tbl>
      <w:tblPr>
        <w:tblStyle w:val="Table"/>
        <w:tblW w:type="pct" w:w="5000"/>
        <w:tblLayout w:type="fixed"/>
        <w:tblLook w:firstRow="1" w:lastRow="0" w:firstColumn="0" w:lastColumn="0" w:noHBand="0" w:noVBand="0" w:val="0020"/>
      </w:tblPr>
      <w:tblGrid>
        <w:gridCol w:w="1188"/>
        <w:gridCol w:w="2772"/>
        <w:gridCol w:w="1980"/>
        <w:gridCol w:w="1980"/>
      </w:tblGrid>
      <w:tr>
        <w:trPr>
          <w:tblHeader w:val="on"/>
        </w:trPr>
        <w:tc>
          <w:tcPr/>
          <w:p>
            <w:pPr>
              <w:pStyle w:val="Compact"/>
            </w:pPr>
            <w:r>
              <w:rPr>
                <w:rFonts w:hint="eastAsia"/>
              </w:rPr>
              <w:t xml:space="preserve">表名</w:t>
            </w:r>
          </w:p>
        </w:tc>
        <w:tc>
          <w:tcPr/>
          <w:p>
            <w:pPr>
              <w:pStyle w:val="Compact"/>
            </w:pPr>
            <w:r>
              <w:rPr>
                <w:rFonts w:hint="eastAsia"/>
              </w:rPr>
              <w:t xml:space="preserve">记录数(SF=1)</w:t>
            </w:r>
          </w:p>
        </w:tc>
        <w:tc>
          <w:tcPr/>
          <w:p>
            <w:pPr>
              <w:pStyle w:val="Compact"/>
            </w:pPr>
            <w:r>
              <w:rPr>
                <w:rFonts w:hint="eastAsia"/>
              </w:rPr>
              <w:t xml:space="preserve">主要字段</w:t>
            </w:r>
          </w:p>
        </w:tc>
        <w:tc>
          <w:tcPr/>
          <w:p>
            <w:pPr>
              <w:pStyle w:val="Compact"/>
            </w:pPr>
            <w:r>
              <w:rPr>
                <w:rFonts w:hint="eastAsia"/>
              </w:rPr>
              <w:t xml:space="preserve">业务含义</w:t>
            </w:r>
          </w:p>
        </w:tc>
      </w:tr>
      <w:tr>
        <w:tc>
          <w:tcPr/>
          <w:p>
            <w:pPr>
              <w:pStyle w:val="Compact"/>
            </w:pPr>
            <w:r>
              <w:t xml:space="preserve">CUSTOMER</w:t>
            </w:r>
          </w:p>
        </w:tc>
        <w:tc>
          <w:tcPr/>
          <w:p>
            <w:pPr>
              <w:pStyle w:val="Compact"/>
            </w:pPr>
            <w:r>
              <w:t xml:space="preserve">150,000</w:t>
            </w:r>
          </w:p>
        </w:tc>
        <w:tc>
          <w:tcPr/>
          <w:p>
            <w:pPr>
              <w:pStyle w:val="Compact"/>
            </w:pPr>
            <w:r>
              <w:t xml:space="preserve">C_CUSTKEY, C_NAME, C_ADDRESS</w:t>
            </w:r>
          </w:p>
        </w:tc>
        <w:tc>
          <w:tcPr/>
          <w:p>
            <w:pPr>
              <w:pStyle w:val="Compact"/>
            </w:pPr>
            <w:r>
              <w:rPr>
                <w:rFonts w:hint="eastAsia"/>
              </w:rPr>
              <w:t xml:space="preserve">客户信息表</w:t>
            </w:r>
          </w:p>
        </w:tc>
      </w:tr>
      <w:tr>
        <w:tc>
          <w:tcPr/>
          <w:p>
            <w:pPr>
              <w:pStyle w:val="Compact"/>
            </w:pPr>
            <w:r>
              <w:t xml:space="preserve">ORDERS</w:t>
            </w:r>
          </w:p>
        </w:tc>
        <w:tc>
          <w:tcPr/>
          <w:p>
            <w:pPr>
              <w:pStyle w:val="Compact"/>
            </w:pPr>
            <w:r>
              <w:t xml:space="preserve">1,500,000</w:t>
            </w:r>
          </w:p>
        </w:tc>
        <w:tc>
          <w:tcPr/>
          <w:p>
            <w:pPr>
              <w:pStyle w:val="Compact"/>
            </w:pPr>
            <w:r>
              <w:t xml:space="preserve">O_ORDERKEY, O_CUSTKEY, O_ORDERDATE</w:t>
            </w:r>
          </w:p>
        </w:tc>
        <w:tc>
          <w:tcPr/>
          <w:p>
            <w:pPr>
              <w:pStyle w:val="Compact"/>
            </w:pPr>
            <w:r>
              <w:rPr>
                <w:rFonts w:hint="eastAsia"/>
              </w:rPr>
              <w:t xml:space="preserve">订单信息表</w:t>
            </w:r>
          </w:p>
        </w:tc>
      </w:tr>
      <w:tr>
        <w:tc>
          <w:tcPr/>
          <w:p>
            <w:pPr>
              <w:pStyle w:val="Compact"/>
            </w:pPr>
            <w:r>
              <w:t xml:space="preserve">LINEITEM</w:t>
            </w:r>
          </w:p>
        </w:tc>
        <w:tc>
          <w:tcPr/>
          <w:p>
            <w:pPr>
              <w:pStyle w:val="Compact"/>
            </w:pPr>
            <w:r>
              <w:t xml:space="preserve">6,001,215</w:t>
            </w:r>
          </w:p>
        </w:tc>
        <w:tc>
          <w:tcPr/>
          <w:p>
            <w:pPr>
              <w:pStyle w:val="Compact"/>
            </w:pPr>
            <w:r>
              <w:t xml:space="preserve">L_ORDERKEY, L_PARTKEY, L_QUANTITY</w:t>
            </w:r>
          </w:p>
        </w:tc>
        <w:tc>
          <w:tcPr/>
          <w:p>
            <w:pPr>
              <w:pStyle w:val="Compact"/>
            </w:pPr>
            <w:r>
              <w:rPr>
                <w:rFonts w:hint="eastAsia"/>
              </w:rPr>
              <w:t xml:space="preserve">订单明细表</w:t>
            </w:r>
          </w:p>
        </w:tc>
      </w:tr>
      <w:tr>
        <w:tc>
          <w:tcPr/>
          <w:p>
            <w:pPr>
              <w:pStyle w:val="Compact"/>
            </w:pPr>
            <w:r>
              <w:t xml:space="preserve">PART</w:t>
            </w:r>
          </w:p>
        </w:tc>
        <w:tc>
          <w:tcPr/>
          <w:p>
            <w:pPr>
              <w:pStyle w:val="Compact"/>
            </w:pPr>
            <w:r>
              <w:t xml:space="preserve">200,000</w:t>
            </w:r>
          </w:p>
        </w:tc>
        <w:tc>
          <w:tcPr/>
          <w:p>
            <w:pPr>
              <w:pStyle w:val="Compact"/>
            </w:pPr>
            <w:r>
              <w:t xml:space="preserve">P_PARTKEY, P_NAME, P_TYPE</w:t>
            </w:r>
          </w:p>
        </w:tc>
        <w:tc>
          <w:tcPr/>
          <w:p>
            <w:pPr>
              <w:pStyle w:val="Compact"/>
            </w:pPr>
            <w:r>
              <w:rPr>
                <w:rFonts w:hint="eastAsia"/>
              </w:rPr>
              <w:t xml:space="preserve">零件信息表</w:t>
            </w:r>
          </w:p>
        </w:tc>
      </w:tr>
      <w:tr>
        <w:tc>
          <w:tcPr/>
          <w:p>
            <w:pPr>
              <w:pStyle w:val="Compact"/>
            </w:pPr>
            <w:r>
              <w:t xml:space="preserve">SUPPLIER</w:t>
            </w:r>
          </w:p>
        </w:tc>
        <w:tc>
          <w:tcPr/>
          <w:p>
            <w:pPr>
              <w:pStyle w:val="Compact"/>
            </w:pPr>
            <w:r>
              <w:t xml:space="preserve">10,000</w:t>
            </w:r>
          </w:p>
        </w:tc>
        <w:tc>
          <w:tcPr/>
          <w:p>
            <w:pPr>
              <w:pStyle w:val="Compact"/>
            </w:pPr>
            <w:r>
              <w:t xml:space="preserve">S_SUPPKEY, S_NAME, S_ADDRESS</w:t>
            </w:r>
          </w:p>
        </w:tc>
        <w:tc>
          <w:tcPr/>
          <w:p>
            <w:pPr>
              <w:pStyle w:val="Compact"/>
            </w:pPr>
            <w:r>
              <w:rPr>
                <w:rFonts w:hint="eastAsia"/>
              </w:rPr>
              <w:t xml:space="preserve">供应商信息表</w:t>
            </w:r>
          </w:p>
        </w:tc>
      </w:tr>
      <w:tr>
        <w:tc>
          <w:tcPr/>
          <w:p>
            <w:pPr>
              <w:pStyle w:val="Compact"/>
            </w:pPr>
            <w:r>
              <w:t xml:space="preserve">PARTSUPP</w:t>
            </w:r>
          </w:p>
        </w:tc>
        <w:tc>
          <w:tcPr/>
          <w:p>
            <w:pPr>
              <w:pStyle w:val="Compact"/>
            </w:pPr>
            <w:r>
              <w:t xml:space="preserve">800,000</w:t>
            </w:r>
          </w:p>
        </w:tc>
        <w:tc>
          <w:tcPr/>
          <w:p>
            <w:pPr>
              <w:pStyle w:val="Compact"/>
            </w:pPr>
            <w:r>
              <w:t xml:space="preserve">PS_PARTKEY, PS_SUPPKEY, PS_SUPPLYCOST</w:t>
            </w:r>
          </w:p>
        </w:tc>
        <w:tc>
          <w:tcPr/>
          <w:p>
            <w:pPr>
              <w:pStyle w:val="Compact"/>
            </w:pPr>
            <w:r>
              <w:rPr>
                <w:rFonts w:hint="eastAsia"/>
              </w:rPr>
              <w:t xml:space="preserve">零件供应关系表</w:t>
            </w:r>
          </w:p>
        </w:tc>
      </w:tr>
      <w:tr>
        <w:tc>
          <w:tcPr/>
          <w:p>
            <w:pPr>
              <w:pStyle w:val="Compact"/>
            </w:pPr>
            <w:r>
              <w:t xml:space="preserve">NATION</w:t>
            </w:r>
          </w:p>
        </w:tc>
        <w:tc>
          <w:tcPr/>
          <w:p>
            <w:pPr>
              <w:pStyle w:val="Compact"/>
            </w:pPr>
            <w:r>
              <w:t xml:space="preserve">25</w:t>
            </w:r>
          </w:p>
        </w:tc>
        <w:tc>
          <w:tcPr/>
          <w:p>
            <w:pPr>
              <w:pStyle w:val="Compact"/>
            </w:pPr>
            <w:r>
              <w:t xml:space="preserve">N_NATIONKEY, N_NAME, N_REGIONKEY</w:t>
            </w:r>
          </w:p>
        </w:tc>
        <w:tc>
          <w:tcPr/>
          <w:p>
            <w:pPr>
              <w:pStyle w:val="Compact"/>
            </w:pPr>
            <w:r>
              <w:rPr>
                <w:rFonts w:hint="eastAsia"/>
              </w:rPr>
              <w:t xml:space="preserve">国家信息表</w:t>
            </w:r>
          </w:p>
        </w:tc>
      </w:tr>
      <w:tr>
        <w:tc>
          <w:tcPr/>
          <w:p>
            <w:pPr>
              <w:pStyle w:val="Compact"/>
            </w:pPr>
            <w:r>
              <w:t xml:space="preserve">REGION</w:t>
            </w:r>
          </w:p>
        </w:tc>
        <w:tc>
          <w:tcPr/>
          <w:p>
            <w:pPr>
              <w:pStyle w:val="Compact"/>
            </w:pPr>
            <w:r>
              <w:t xml:space="preserve">5</w:t>
            </w:r>
          </w:p>
        </w:tc>
        <w:tc>
          <w:tcPr/>
          <w:p>
            <w:pPr>
              <w:pStyle w:val="Compact"/>
            </w:pPr>
            <w:r>
              <w:t xml:space="preserve">R_REGIONKEY, R_NAME</w:t>
            </w:r>
          </w:p>
        </w:tc>
        <w:tc>
          <w:tcPr/>
          <w:p>
            <w:pPr>
              <w:pStyle w:val="Compact"/>
            </w:pPr>
            <w:r>
              <w:rPr>
                <w:rFonts w:hint="eastAsia"/>
              </w:rPr>
              <w:t xml:space="preserve">地区信息表</w:t>
            </w:r>
          </w:p>
        </w:tc>
      </w:tr>
    </w:tbl>
    <w:p>
      <w:pPr>
        <w:pStyle w:val="BodyText"/>
      </w:pPr>
      <w:r>
        <w:rPr>
          <w:rFonts w:hint="eastAsia"/>
        </w:rPr>
        <w:t xml:space="preserve">TPC-H查询集的设计体现了现代分析型数据库系统面临的典型查询挑战。查询Q1到Q6主要测试系统的基础聚合性能，这些查询虽然相对简单，但在实际应用中出现频率很高，是缓存系统优化的重点目标。查询Q7到Q12重点测试多表连接算法的效率，这类查询通常涉及大量数据的关联操作，计算复杂度高，缓存优化的效果最为显著。查询Q13到Q18包含复杂的子查询结构，测试数据库系统的查询优化能力，这类查询的缓存策略需要考虑子查询的独立性和重用性。查询Q19到Q22代表了高级分析查询，包含复杂的计算逻辑和多层嵌套结构，是测试缓存系统智能化程度的重要指标。</w:t>
      </w:r>
    </w:p>
    <w:p>
      <w:pPr>
        <w:pStyle w:val="BodyText"/>
      </w:pPr>
      <w:r>
        <w:rPr>
          <w:rFonts w:hint="eastAsia"/>
        </w:rPr>
        <w:t xml:space="preserve">TPC-DS基准数据集相比TPC-H具有更高的复杂度和更广泛的查询模式覆盖，更适合评估现代数据仓库和分析系统的综合性能[51]。该数据集模拟零售业务场景，包含24个基础表，构成了完整的零售数据仓库模型。数据模型的设计充分考虑了现代零售业务的复杂性，包括多渠道销售、复杂的促销策略、详细的客户行为分析等业务特征。99个标准查询覆盖了报表查询、即席查询、迭代式OLAP、数据挖掘等多种典型应用场景，为查询缓存系统提供了更加全面和深入的测试覆盖。</w:t>
      </w:r>
    </w:p>
    <w:p>
      <w:pPr>
        <w:pStyle w:val="BodyText"/>
      </w:pPr>
      <w:r>
        <w:rPr>
          <w:rFonts w:hint="eastAsia"/>
        </w:rPr>
        <w:t xml:space="preserve">TPC-DS查询集的技术特性体现了现代SQL标准的高级功能，包括窗口函数、ROLLUP、CUBE、递归查询等复杂特性。这些高级SQL特性在实际的数据分析应用中越来越常见，但同时也给查询缓存系统带来了新的挑战。窗口函数的缓存需要考虑分区和排序的影响，ROLLUP和CUBE操作的缓存需要处理多层次聚合的复杂性，递归查询的缓存则需要特殊的策略来处理动态的查询结构。TPC-DS的业务场景涵盖了销售分析、客户分析、库存分析、促销效果分析等多个维度，每个维度都有其特定的查询模式和缓存需求。</w:t>
      </w:r>
      <w:r>
        <w:t xml:space="preserve"> </w:t>
      </w:r>
      <w:r>
        <w:rPr>
          <w:rFonts w:hint="eastAsia"/>
        </w:rPr>
        <w:t xml:space="preserve">自定义数据集参考3.5中的自定义测试数据集配置。</w:t>
      </w:r>
      <w:r>
        <w:t xml:space="preserve"> </w:t>
      </w:r>
      <w:r>
        <w:rPr>
          <w:rFonts w:hint="eastAsia"/>
        </w:rPr>
        <w:t xml:space="preserve">数据集准备工作的完成为整个实验体系提供了数据基础。TPC-H的22个标准查询文件和0.56GB测试数据库为基础性能测试提供了标准参考，TPC-DS的99个标准查询文件为复杂查询场景测试提供了全面覆盖。数据表结构的完整性确保了测试的一致性，支持1GB到10GB规模的测试数据生成能力为不同规模的性能测试提供了灵活性。1800个专用测试查询的准备完成标志着自定义测试数据集的全面就绪，为查询缓存系统的深入评估提供了充分的测试覆盖。</w:t>
      </w:r>
      <w:r>
        <w:t xml:space="preserve"> </w:t>
      </w:r>
      <w:r>
        <w:t xml:space="preserve">## 6.2 </w:t>
      </w:r>
      <w:r>
        <w:rPr>
          <w:rFonts w:hint="eastAsia"/>
        </w:rPr>
        <w:t xml:space="preserve">动态缓存技术性能评估</w:t>
      </w:r>
    </w:p>
    <w:bookmarkEnd w:id="14"/>
    <w:bookmarkStart w:id="15" w:name="测试执行概况与设计原则"/>
    <w:p>
      <w:pPr>
        <w:pStyle w:val="Heading3"/>
      </w:pPr>
      <w:r>
        <w:t xml:space="preserve">6.2.1 </w:t>
      </w:r>
      <w:r>
        <w:rPr>
          <w:rFonts w:hint="eastAsia"/>
        </w:rPr>
        <w:t xml:space="preserve">测试执行概况与设计原则</w:t>
      </w:r>
    </w:p>
    <w:p>
      <w:pPr>
        <w:pStyle w:val="FirstParagraph"/>
      </w:pPr>
      <w:r>
        <w:rPr>
          <w:rFonts w:hint="eastAsia"/>
        </w:rPr>
        <w:t xml:space="preserve">本次实验的设计充分考虑了查询缓存系统评估的科学性和全面性要求，建立了完整的测试方法论体系。在查询选择方面，精心挑选了四类最具代表性的OLAP查询类型（简单聚合、多表连接、复杂分析和窗口函数查询），同时扩展到TPC-H和TPC-DS标准基准测试，确保结果的权威性和可比性。为确保测试结果的统计可靠性，采用了多层次的重复测试策略，包括基础测试的10次重复、深度验证的10-200次多次数对比测试、专项测试的1000-10000次大样本验证，以及TPC标准查询的121个查询全面测试。测试场景设计包含了无缓存的冷启动和缓存命中的热启动两种情况，采用单DuckDB会话模式确保缓存在整个测试过程中保持有效，同时开发了文件系统跨进程缓存机制解决多进程环境下的缓存共享问题。</w:t>
      </w:r>
    </w:p>
    <w:bookmarkEnd w:id="15"/>
    <w:bookmarkStart w:id="25" w:name="查询响应时间实测分析"/>
    <w:p>
      <w:pPr>
        <w:pStyle w:val="Heading3"/>
      </w:pPr>
      <w:r>
        <w:t xml:space="preserve">6.2.2 </w:t>
      </w:r>
      <w:r>
        <w:rPr>
          <w:rFonts w:hint="eastAsia"/>
        </w:rPr>
        <w:t xml:space="preserve">查询响应时间实测分析</w:t>
      </w:r>
    </w:p>
    <w:bookmarkStart w:id="19" w:name="四类查询性能对比"/>
    <w:p>
      <w:pPr>
        <w:pStyle w:val="Heading4"/>
      </w:pPr>
      <w:r>
        <w:t xml:space="preserve">6.2.2.1 </w:t>
      </w:r>
      <w:r>
        <w:rPr>
          <w:rFonts w:hint="eastAsia"/>
        </w:rPr>
        <w:t xml:space="preserve">四类查询性能对比</w:t>
      </w:r>
    </w:p>
    <w:p>
      <w:pPr>
        <w:pStyle w:val="FirstParagraph"/>
      </w:pPr>
      <w:r>
        <w:rPr>
          <w:rFonts w:hint="eastAsia"/>
        </w:rPr>
        <w:t xml:space="preserve">基于实际测试数据，获得了精确的性能提升指标：</w:t>
      </w:r>
    </w:p>
    <w:p>
      <w:pPr>
        <w:pStyle w:val="CaptionedFigure"/>
      </w:pPr>
      <w:r>
        <w:drawing>
          <wp:inline>
            <wp:extent cx="5334000" cy="3810000"/>
            <wp:effectExtent b="0" l="0" r="0" t="0"/>
            <wp:docPr descr="图片" title="" id="17" name="Picture"/>
            <a:graphic>
              <a:graphicData uri="http://schemas.openxmlformats.org/drawingml/2006/picture">
                <pic:pic>
                  <pic:nvPicPr>
                    <pic:cNvPr descr="/Users/max/src/duckdb/md/images/6-图6.2%20四类查询响应时间实测对比.png" id="18" name="Picture"/>
                    <pic:cNvPicPr>
                      <a:picLocks noChangeArrowheads="1" noChangeAspect="1"/>
                    </pic:cNvPicPr>
                  </pic:nvPicPr>
                  <pic:blipFill>
                    <a:blip r:embed="rId1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该柱状图展示了实际测试中四类查询的响应时间对比。蓝色柱子表示无缓存时的平均响应时间，红色柱子表示启用缓存后的平均响应时间。从实测数据可以看出，缓存系统对所有类型的查询都有显著的性能提升。</w:t>
      </w:r>
    </w:p>
    <w:bookmarkEnd w:id="19"/>
    <w:bookmarkStart w:id="20" w:name="详细性能数据分析"/>
    <w:p>
      <w:pPr>
        <w:pStyle w:val="Heading4"/>
      </w:pPr>
      <w:r>
        <w:t xml:space="preserve">6.2.2.2 </w:t>
      </w:r>
      <w:r>
        <w:rPr>
          <w:rFonts w:hint="eastAsia"/>
        </w:rPr>
        <w:t xml:space="preserve">详细性能数据分析</w:t>
      </w:r>
    </w:p>
    <w:p>
      <w:pPr>
        <w:pStyle w:val="FirstParagraph"/>
      </w:pPr>
      <w:r>
        <w:rPr>
          <w:rFonts w:hint="eastAsia"/>
          <w:b/>
          <w:bCs/>
        </w:rPr>
        <w:t xml:space="preserve">表6.5</w:t>
      </w:r>
      <w:r>
        <w:rPr>
          <w:b/>
          <w:bCs/>
        </w:rPr>
        <w:t xml:space="preserve"> </w:t>
      </w:r>
      <w:r>
        <w:rPr>
          <w:rFonts w:hint="eastAsia"/>
          <w:b/>
          <w:bCs/>
        </w:rPr>
        <w:t xml:space="preserve">查询缓存性能实测数据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无缓存(ms)</w:t>
            </w:r>
          </w:p>
        </w:tc>
        <w:tc>
          <w:tcPr/>
          <w:p>
            <w:pPr>
              <w:pStyle w:val="Compact"/>
            </w:pPr>
            <w:r>
              <w:rPr>
                <w:rFonts w:hint="eastAsia"/>
              </w:rPr>
              <w:t xml:space="preserve">缓存(ms)</w:t>
            </w:r>
          </w:p>
        </w:tc>
        <w:tc>
          <w:tcPr/>
          <w:p>
            <w:pPr>
              <w:pStyle w:val="Compact"/>
            </w:pPr>
            <w:r>
              <w:rPr>
                <w:rFonts w:hint="eastAsia"/>
              </w:rPr>
              <w:t xml:space="preserve">缓存命中(ms)</w:t>
            </w:r>
          </w:p>
        </w:tc>
        <w:tc>
          <w:tcPr/>
          <w:p>
            <w:pPr>
              <w:pStyle w:val="Compact"/>
            </w:pPr>
            <w:r>
              <w:rPr>
                <w:rFonts w:hint="eastAsia"/>
              </w:rPr>
              <w:t xml:space="preserve">性能提升(%)</w:t>
            </w:r>
          </w:p>
        </w:tc>
      </w:tr>
      <w:tr>
        <w:tc>
          <w:tcPr/>
          <w:p>
            <w:pPr>
              <w:pStyle w:val="Compact"/>
            </w:pPr>
            <w:r>
              <w:rPr>
                <w:rFonts w:hint="eastAsia"/>
              </w:rPr>
              <w:t xml:space="preserve">简单聚合查询</w:t>
            </w:r>
          </w:p>
        </w:tc>
        <w:tc>
          <w:tcPr/>
          <w:p>
            <w:pPr>
              <w:pStyle w:val="Compact"/>
            </w:pPr>
            <w:r>
              <w:t xml:space="preserve">0.33</w:t>
            </w:r>
          </w:p>
        </w:tc>
        <w:tc>
          <w:tcPr/>
          <w:p>
            <w:pPr>
              <w:pStyle w:val="Compact"/>
            </w:pPr>
            <w:r>
              <w:t xml:space="preserve">0.22</w:t>
            </w:r>
          </w:p>
        </w:tc>
        <w:tc>
          <w:tcPr/>
          <w:p>
            <w:pPr>
              <w:pStyle w:val="Compact"/>
            </w:pPr>
            <w:r>
              <w:t xml:space="preserve">0.25</w:t>
            </w:r>
          </w:p>
        </w:tc>
        <w:tc>
          <w:tcPr/>
          <w:p>
            <w:pPr>
              <w:pStyle w:val="Compact"/>
            </w:pPr>
            <w:r>
              <w:t xml:space="preserve">25.0%</w:t>
            </w:r>
          </w:p>
        </w:tc>
      </w:tr>
      <w:tr>
        <w:tc>
          <w:tcPr/>
          <w:p>
            <w:pPr>
              <w:pStyle w:val="Compact"/>
            </w:pPr>
            <w:r>
              <w:rPr>
                <w:rFonts w:hint="eastAsia"/>
              </w:rPr>
              <w:t xml:space="preserve">多表连接查询</w:t>
            </w:r>
          </w:p>
        </w:tc>
        <w:tc>
          <w:tcPr/>
          <w:p>
            <w:pPr>
              <w:pStyle w:val="Compact"/>
            </w:pPr>
            <w:r>
              <w:t xml:space="preserve">2.00</w:t>
            </w:r>
          </w:p>
        </w:tc>
        <w:tc>
          <w:tcPr/>
          <w:p>
            <w:pPr>
              <w:pStyle w:val="Compact"/>
            </w:pPr>
            <w:r>
              <w:t xml:space="preserve">0.67</w:t>
            </w:r>
          </w:p>
        </w:tc>
        <w:tc>
          <w:tcPr/>
          <w:p>
            <w:pPr>
              <w:pStyle w:val="Compact"/>
            </w:pPr>
            <w:r>
              <w:t xml:space="preserve">0.62</w:t>
            </w:r>
          </w:p>
        </w:tc>
        <w:tc>
          <w:tcPr/>
          <w:p>
            <w:pPr>
              <w:pStyle w:val="Compact"/>
            </w:pPr>
            <w:r>
              <w:t xml:space="preserve">68.8%</w:t>
            </w:r>
          </w:p>
        </w:tc>
      </w:tr>
      <w:tr>
        <w:tc>
          <w:tcPr/>
          <w:p>
            <w:pPr>
              <w:pStyle w:val="Compact"/>
            </w:pPr>
            <w:r>
              <w:rPr>
                <w:rFonts w:hint="eastAsia"/>
              </w:rPr>
              <w:t xml:space="preserve">复杂分析查询</w:t>
            </w:r>
          </w:p>
        </w:tc>
        <w:tc>
          <w:tcPr/>
          <w:p>
            <w:pPr>
              <w:pStyle w:val="Compact"/>
            </w:pPr>
            <w:r>
              <w:t xml:space="preserve">4.00</w:t>
            </w:r>
          </w:p>
        </w:tc>
        <w:tc>
          <w:tcPr/>
          <w:p>
            <w:pPr>
              <w:pStyle w:val="Compact"/>
            </w:pPr>
            <w:r>
              <w:t xml:space="preserve">3.00</w:t>
            </w:r>
          </w:p>
        </w:tc>
        <w:tc>
          <w:tcPr/>
          <w:p>
            <w:pPr>
              <w:pStyle w:val="Compact"/>
            </w:pPr>
            <w:r>
              <w:t xml:space="preserve">2.75</w:t>
            </w:r>
          </w:p>
        </w:tc>
        <w:tc>
          <w:tcPr/>
          <w:p>
            <w:pPr>
              <w:pStyle w:val="Compact"/>
            </w:pPr>
            <w:r>
              <w:t xml:space="preserve">31.3%</w:t>
            </w:r>
          </w:p>
        </w:tc>
      </w:tr>
      <w:tr>
        <w:tc>
          <w:tcPr/>
          <w:p>
            <w:pPr>
              <w:pStyle w:val="Compact"/>
            </w:pPr>
            <w:r>
              <w:rPr>
                <w:rFonts w:hint="eastAsia"/>
              </w:rPr>
              <w:t xml:space="preserve">窗口函数查询</w:t>
            </w:r>
          </w:p>
        </w:tc>
        <w:tc>
          <w:tcPr/>
          <w:p>
            <w:pPr>
              <w:pStyle w:val="Compact"/>
            </w:pPr>
            <w:r>
              <w:t xml:space="preserve">1.00</w:t>
            </w:r>
          </w:p>
        </w:tc>
        <w:tc>
          <w:tcPr/>
          <w:p>
            <w:pPr>
              <w:pStyle w:val="Compact"/>
            </w:pPr>
            <w:r>
              <w:t xml:space="preserve">0.56</w:t>
            </w:r>
          </w:p>
        </w:tc>
        <w:tc>
          <w:tcPr/>
          <w:p>
            <w:pPr>
              <w:pStyle w:val="Compact"/>
            </w:pPr>
            <w:r>
              <w:t xml:space="preserve">0.50</w:t>
            </w:r>
          </w:p>
        </w:tc>
        <w:tc>
          <w:tcPr/>
          <w:p>
            <w:pPr>
              <w:pStyle w:val="Compact"/>
            </w:pPr>
            <w:r>
              <w:t xml:space="preserve">50.0%</w:t>
            </w:r>
          </w:p>
        </w:tc>
      </w:tr>
    </w:tbl>
    <w:p>
      <w:pPr>
        <w:pStyle w:val="BodyText"/>
      </w:pPr>
      <w:r>
        <w:rPr>
          <w:rFonts w:hint="eastAsia"/>
        </w:rPr>
        <w:t xml:space="preserve">通过深入分析测试结果，发现查询缓存系统在不同类型查询上表现出明显的性能差异化特征。多表连接查询展现了最佳的缓存效果，性能提升达到68.8%，这主要归因于连接操作本身的高计算复杂度特性。在多表连接过程中，系统需要进行大量的数据匹配、排序和合并操作，这些计算密集型任务的结果一旦被缓存，后续相同查询就能够直接获取预计算结果，从而实现显著的性能提升。</w:t>
      </w:r>
    </w:p>
    <w:p>
      <w:pPr>
        <w:pStyle w:val="BodyText"/>
      </w:pPr>
      <w:r>
        <w:rPr>
          <w:rFonts w:hint="eastAsia"/>
        </w:rPr>
        <w:t xml:space="preserve">窗口函数查询同样表现出色，实现了50.0%的性能提升。窗口函数在执行过程中需要维护复杂的分区状态和排序信息，这些中间计算结果的缓存为后续查询提供了重要的性能优化基础。复杂分析查询虽然绝对执行时间较长，但仍然获得了31.3%的性能提升，这充分证明了缓存机制对于计算密集型查询的有效性。即使是相对简单的聚合查询，也实现了25.0%的性能提升，虽然其绝对执行时间很短，但相对改善幅度仍然相当可观，体现了缓存系统的全面优化能力。</w:t>
      </w:r>
    </w:p>
    <w:bookmarkEnd w:id="20"/>
    <w:bookmarkStart w:id="24" w:name="缓存命中效果分析"/>
    <w:p>
      <w:pPr>
        <w:pStyle w:val="Heading4"/>
      </w:pPr>
      <w:r>
        <w:t xml:space="preserve">6.2.2.3 </w:t>
      </w:r>
      <w:r>
        <w:rPr>
          <w:rFonts w:hint="eastAsia"/>
        </w:rPr>
        <w:t xml:space="preserve">缓存命中效果分析</w:t>
      </w:r>
    </w:p>
    <w:p>
      <w:pPr>
        <w:pStyle w:val="CaptionedFigure"/>
      </w:pPr>
      <w:r>
        <w:drawing>
          <wp:inline>
            <wp:extent cx="5334000" cy="3810000"/>
            <wp:effectExtent b="0" l="0" r="0" t="0"/>
            <wp:docPr descr="图片" title="" id="22" name="Picture"/>
            <a:graphic>
              <a:graphicData uri="http://schemas.openxmlformats.org/drawingml/2006/picture">
                <pic:pic>
                  <pic:nvPicPr>
                    <pic:cNvPr descr="/Users/max/src/duckdb/md/images/6-图6.3%20不同查询类型的缓存性能提升效果.png" id="23" name="Picture"/>
                    <pic:cNvPicPr>
                      <a:picLocks noChangeArrowheads="1" noChangeAspect="1"/>
                    </pic:cNvPicPr>
                  </pic:nvPicPr>
                  <pic:blipFill>
                    <a:blip r:embed="rId2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该柱状图直观展示了四类查询在启用缓存后的性能提升百分比。多表连接查询的提升最为显著，这与其计算复杂度高、缓存价值大的特点相符。</w:t>
      </w:r>
    </w:p>
    <w:p>
      <w:pPr>
        <w:pStyle w:val="BodyText"/>
      </w:pPr>
      <w:r>
        <w:rPr>
          <w:rFonts w:hint="eastAsia"/>
        </w:rPr>
        <w:t xml:space="preserve">测试结果表明，DuckDB查询缓存功能正常工作且性能提升显著（平均提升43.75%，最高达68.75%），系统运行稳定并对不同复杂度查询均有良好优化效果。基于此，建议重点关注多表连接和窗口函数等高复杂度查询的缓存配置，通过分析历史查询日志动态优化缓存策略；同时建立完善的监控体系，定期跟踪命中率、内存使用等关键指标，并合理分配内存、存储和网络资源以确保系统高性能运行。</w:t>
      </w:r>
    </w:p>
    <w:p>
      <w:pPr>
        <w:pStyle w:val="BodyText"/>
      </w:pPr>
      <w:r>
        <w:rPr>
          <w:rFonts w:hint="eastAsia"/>
        </w:rPr>
        <w:t xml:space="preserve">从测试结果的统计分析中可以清晰地观察到缓存机制的全面有效性。所有参与测试的查询类型都获得了超过25%的有效性能提升，这表明缓存系统具有良好的普适性，能够为不同类型的查询提供一致的性能优化效果。更为突出的是，有一半的查询类型实现了超过50%的显著性能提升，这充分证明了缓存机制在处理复杂查询时的能力。</w:t>
      </w:r>
    </w:p>
    <w:bookmarkEnd w:id="24"/>
    <w:bookmarkEnd w:id="25"/>
    <w:bookmarkStart w:id="35" w:name="多次数测试对比验证"/>
    <w:p>
      <w:pPr>
        <w:pStyle w:val="Heading3"/>
      </w:pPr>
      <w:r>
        <w:t xml:space="preserve">6.2.3 </w:t>
      </w:r>
      <w:r>
        <w:rPr>
          <w:rFonts w:hint="eastAsia"/>
        </w:rPr>
        <w:t xml:space="preserve">多次数测试对比验证</w:t>
      </w:r>
    </w:p>
    <w:p>
      <w:pPr>
        <w:pStyle w:val="FirstParagraph"/>
      </w:pPr>
      <w:r>
        <w:rPr>
          <w:rFonts w:hint="eastAsia"/>
        </w:rPr>
        <w:t xml:space="preserve">测试方法的科学性和结果的可靠性是实验研究的基础要求，为了确保本研究的测试结果具有统计学意义和实际应用价值，设计并实施了不同测试次数的对比实验。这项验证性实验通过10次、50次、100次、200次四种不同的测试配置，系统性地评估了测试方法在不同样本量下的稳定性和准确性，为确定最优测试参数和验证结果可信度提供了科学依据。</w:t>
      </w:r>
    </w:p>
    <w:p>
      <w:pPr>
        <w:pStyle w:val="BodyText"/>
      </w:pPr>
      <w:r>
        <w:rPr>
          <w:rFonts w:hint="eastAsia"/>
        </w:rPr>
        <w:t xml:space="preserve">实验测试覆盖了四种典型的查询类型，包括简单聚合查询、多表连接查询、复杂分析查询和窗口函数查询，这些查询类型代表了现代数据库系统中最常见的查询模式。整个测试过程耗时约7分钟，在保证测试充分性的同时控制了时间成本，体现了实验设计的效率性。</w:t>
      </w:r>
    </w:p>
    <w:p>
      <w:pPr>
        <w:pStyle w:val="BodyText"/>
      </w:pPr>
      <w:r>
        <w:rPr>
          <w:rFonts w:hint="eastAsia"/>
        </w:rPr>
        <w:t xml:space="preserve">实验目标的设定体现了多维度的验证需求，首先是验证不同测试次数对结果稳定性的影响，这是确保测试方法可靠性的基础要求。其次是确定最优的测试次数配置，为后续研究和实际应用提供参数指导。第三是分析测试方法的统计学有效性，确保研究结果符合科学研究的严谨性要求。最后是为生产环境测试提供科学依据，使研究成果能够在实际应用中发挥指导作用。</w:t>
      </w:r>
    </w:p>
    <w:bookmarkStart w:id="26" w:name="多次数测试结果对比"/>
    <w:p>
      <w:pPr>
        <w:pStyle w:val="Heading4"/>
      </w:pPr>
      <w:r>
        <w:t xml:space="preserve">6.2.3.1 </w:t>
      </w:r>
      <w:r>
        <w:rPr>
          <w:rFonts w:hint="eastAsia"/>
        </w:rPr>
        <w:t xml:space="preserve">多次数测试结果对比</w:t>
      </w:r>
    </w:p>
    <w:p>
      <w:pPr>
        <w:pStyle w:val="FirstParagraph"/>
      </w:pPr>
      <w:r>
        <w:rPr>
          <w:rFonts w:hint="eastAsia"/>
        </w:rPr>
        <w:t xml:space="preserve">多次数测试的结果揭示了查询缓存系统在不同测试强度下的性能表现规律，为理解系统的稳定性和可靠性提供了重要数据支撑。测试结果显示，不同类型的查询在面对测试次数变化时表现出了不同的特征，这些特征反映了查询缓存技术在处理不同复杂度查询时的内在机制差异。</w:t>
      </w:r>
    </w:p>
    <w:p>
      <w:pPr>
        <w:pStyle w:val="BodyText"/>
      </w:pPr>
      <w:r>
        <w:rPr>
          <w:rFonts w:hint="eastAsia"/>
          <w:b/>
          <w:bCs/>
        </w:rPr>
        <w:t xml:space="preserve">表6.6</w:t>
      </w:r>
      <w:r>
        <w:rPr>
          <w:b/>
          <w:bCs/>
        </w:rPr>
        <w:t xml:space="preserve"> </w:t>
      </w:r>
      <w:r>
        <w:rPr>
          <w:rFonts w:hint="eastAsia"/>
          <w:b/>
          <w:bCs/>
        </w:rPr>
        <w:t xml:space="preserve">不同测试次数的性能提升百分比</w:t>
      </w:r>
    </w:p>
    <w:tbl>
      <w:tblPr>
        <w:tblStyle w:val="Table"/>
        <w:tblW w:type="pct" w:w="5000"/>
        <w:tblLayout w:type="fixed"/>
        <w:tblLook w:firstRow="1" w:lastRow="0" w:firstColumn="0" w:lastColumn="0" w:noHBand="0" w:noVBand="0" w:val="0020"/>
      </w:tblPr>
      <w:tblGrid>
        <w:gridCol w:w="609"/>
        <w:gridCol w:w="1827"/>
        <w:gridCol w:w="1827"/>
        <w:gridCol w:w="1827"/>
        <w:gridCol w:w="1827"/>
      </w:tblGrid>
      <w:tr>
        <w:trPr>
          <w:tblHeader w:val="on"/>
        </w:trPr>
        <w:tc>
          <w:tcPr/>
          <w:p>
            <w:pPr>
              <w:pStyle w:val="Compact"/>
            </w:pPr>
            <w:r>
              <w:rPr>
                <w:rFonts w:hint="eastAsia"/>
              </w:rPr>
              <w:t xml:space="preserve">测试次数</w:t>
            </w:r>
          </w:p>
        </w:tc>
        <w:tc>
          <w:tcPr/>
          <w:p>
            <w:pPr>
              <w:pStyle w:val="Compact"/>
            </w:pPr>
            <w:r>
              <w:rPr>
                <w:rFonts w:hint="eastAsia"/>
              </w:rPr>
              <w:t xml:space="preserve">简单聚合</w:t>
            </w:r>
          </w:p>
        </w:tc>
        <w:tc>
          <w:tcPr/>
          <w:p>
            <w:pPr>
              <w:pStyle w:val="Compact"/>
            </w:pPr>
            <w:r>
              <w:rPr>
                <w:rFonts w:hint="eastAsia"/>
              </w:rPr>
              <w:t xml:space="preserve">多表连接</w:t>
            </w:r>
          </w:p>
        </w:tc>
        <w:tc>
          <w:tcPr/>
          <w:p>
            <w:pPr>
              <w:pStyle w:val="Compact"/>
            </w:pPr>
            <w:r>
              <w:rPr>
                <w:rFonts w:hint="eastAsia"/>
              </w:rPr>
              <w:t xml:space="preserve">复杂分析</w:t>
            </w:r>
          </w:p>
        </w:tc>
        <w:tc>
          <w:tcPr/>
          <w:p>
            <w:pPr>
              <w:pStyle w:val="Compact"/>
            </w:pPr>
            <w:r>
              <w:rPr>
                <w:rFonts w:hint="eastAsia"/>
              </w:rPr>
              <w:t xml:space="preserve">窗口函数</w:t>
            </w:r>
          </w:p>
        </w:tc>
      </w:tr>
      <w:tr>
        <w:tc>
          <w:tcPr/>
          <w:p>
            <w:pPr>
              <w:pStyle w:val="Compact"/>
            </w:pPr>
            <w:r>
              <w:rPr>
                <w:rFonts w:hint="eastAsia"/>
              </w:rPr>
              <w:t xml:space="preserve">10次</w:t>
            </w:r>
          </w:p>
        </w:tc>
        <w:tc>
          <w:tcPr/>
          <w:p>
            <w:pPr>
              <w:pStyle w:val="Compact"/>
            </w:pPr>
            <w:r>
              <w:t xml:space="preserve">53.85</w:t>
            </w:r>
          </w:p>
        </w:tc>
        <w:tc>
          <w:tcPr/>
          <w:p>
            <w:pPr>
              <w:pStyle w:val="Compact"/>
            </w:pPr>
            <w:r>
              <w:t xml:space="preserve">76.92</w:t>
            </w:r>
          </w:p>
        </w:tc>
        <w:tc>
          <w:tcPr/>
          <w:p>
            <w:pPr>
              <w:pStyle w:val="Compact"/>
            </w:pPr>
            <w:r>
              <w:t xml:space="preserve">56.28</w:t>
            </w:r>
          </w:p>
        </w:tc>
        <w:tc>
          <w:tcPr/>
          <w:p>
            <w:pPr>
              <w:pStyle w:val="Compact"/>
            </w:pPr>
            <w:r>
              <w:t xml:space="preserve">76.92</w:t>
            </w:r>
          </w:p>
        </w:tc>
      </w:tr>
      <w:tr>
        <w:tc>
          <w:tcPr/>
          <w:p>
            <w:pPr>
              <w:pStyle w:val="Compact"/>
            </w:pPr>
            <w:r>
              <w:rPr>
                <w:rFonts w:hint="eastAsia"/>
              </w:rPr>
              <w:t xml:space="preserve">50次</w:t>
            </w:r>
          </w:p>
        </w:tc>
        <w:tc>
          <w:tcPr/>
          <w:p>
            <w:pPr>
              <w:pStyle w:val="Compact"/>
            </w:pPr>
            <w:r>
              <w:t xml:space="preserve">59.15</w:t>
            </w:r>
          </w:p>
        </w:tc>
        <w:tc>
          <w:tcPr/>
          <w:p>
            <w:pPr>
              <w:pStyle w:val="Compact"/>
            </w:pPr>
            <w:r>
              <w:t xml:space="preserve">76.83</w:t>
            </w:r>
          </w:p>
        </w:tc>
        <w:tc>
          <w:tcPr/>
          <w:p>
            <w:pPr>
              <w:pStyle w:val="Compact"/>
            </w:pPr>
            <w:r>
              <w:t xml:space="preserve">55.81</w:t>
            </w:r>
          </w:p>
        </w:tc>
        <w:tc>
          <w:tcPr/>
          <w:p>
            <w:pPr>
              <w:pStyle w:val="Compact"/>
            </w:pPr>
            <w:r>
              <w:t xml:space="preserve">60.78</w:t>
            </w:r>
          </w:p>
        </w:tc>
      </w:tr>
      <w:tr>
        <w:tc>
          <w:tcPr/>
          <w:p>
            <w:pPr>
              <w:pStyle w:val="Compact"/>
            </w:pPr>
            <w:r>
              <w:rPr>
                <w:rFonts w:hint="eastAsia"/>
              </w:rPr>
              <w:t xml:space="preserve">100次</w:t>
            </w:r>
          </w:p>
        </w:tc>
        <w:tc>
          <w:tcPr/>
          <w:p>
            <w:pPr>
              <w:pStyle w:val="Compact"/>
            </w:pPr>
            <w:r>
              <w:t xml:space="preserve">40.59</w:t>
            </w:r>
          </w:p>
        </w:tc>
        <w:tc>
          <w:tcPr/>
          <w:p>
            <w:pPr>
              <w:pStyle w:val="Compact"/>
            </w:pPr>
            <w:r>
              <w:t xml:space="preserve">76.92</w:t>
            </w:r>
          </w:p>
        </w:tc>
        <w:tc>
          <w:tcPr/>
          <w:p>
            <w:pPr>
              <w:pStyle w:val="Compact"/>
            </w:pPr>
            <w:r>
              <w:t xml:space="preserve">55.03</w:t>
            </w:r>
          </w:p>
        </w:tc>
        <w:tc>
          <w:tcPr/>
          <w:p>
            <w:pPr>
              <w:pStyle w:val="Compact"/>
            </w:pPr>
            <w:r>
              <w:t xml:space="preserve">75.25</w:t>
            </w:r>
          </w:p>
        </w:tc>
      </w:tr>
      <w:tr>
        <w:tc>
          <w:tcPr/>
          <w:p>
            <w:pPr>
              <w:pStyle w:val="Compact"/>
            </w:pPr>
            <w:r>
              <w:rPr>
                <w:rFonts w:hint="eastAsia"/>
              </w:rPr>
              <w:t xml:space="preserve">200次</w:t>
            </w:r>
          </w:p>
        </w:tc>
        <w:tc>
          <w:tcPr/>
          <w:p>
            <w:pPr>
              <w:pStyle w:val="Compact"/>
            </w:pPr>
            <w:r>
              <w:t xml:space="preserve">31.38</w:t>
            </w:r>
          </w:p>
        </w:tc>
        <w:tc>
          <w:tcPr/>
          <w:p>
            <w:pPr>
              <w:pStyle w:val="Compact"/>
            </w:pPr>
            <w:r>
              <w:t xml:space="preserve">78.87</w:t>
            </w:r>
          </w:p>
        </w:tc>
        <w:tc>
          <w:tcPr/>
          <w:p>
            <w:pPr>
              <w:pStyle w:val="Compact"/>
            </w:pPr>
            <w:r>
              <w:t xml:space="preserve">55.10</w:t>
            </w:r>
          </w:p>
        </w:tc>
        <w:tc>
          <w:tcPr/>
          <w:p>
            <w:pPr>
              <w:pStyle w:val="Compact"/>
            </w:pPr>
            <w:r>
              <w:t xml:space="preserve">75.12</w:t>
            </w:r>
          </w:p>
        </w:tc>
      </w:tr>
    </w:tbl>
    <w:bookmarkEnd w:id="26"/>
    <w:bookmarkStart w:id="30" w:name="性能提升趋势分析"/>
    <w:p>
      <w:pPr>
        <w:pStyle w:val="Heading4"/>
      </w:pPr>
      <w:r>
        <w:t xml:space="preserve">6.2.3.2 </w:t>
      </w:r>
      <w:r>
        <w:rPr>
          <w:rFonts w:hint="eastAsia"/>
        </w:rPr>
        <w:t xml:space="preserve">性能提升趋势分析</w:t>
      </w:r>
    </w:p>
    <w:p>
      <w:pPr>
        <w:pStyle w:val="FirstParagraph"/>
      </w:pPr>
      <w:r>
        <w:rPr>
          <w:rFonts w:hint="eastAsia"/>
        </w:rPr>
        <w:t xml:space="preserve">性能提升趋势的分析揭示了查询缓存系统在不同查询类型和测试强度下的表现规律。多表连接查询展现出了最为稳定的性能表现，在各种测试次数配置下都能保持76-79%的性能提升范围，这种稳定性表明多表连接查询的缓存机制具有良好的鲁棒性，不受测试强度变化的显著影响。这一特征对于实际应用具有重要意义，因为多表连接查询通常是数据库系统中计算成本最高的操作类型，稳定的缓存效果能够为系统性能带来可预期的提升。</w:t>
      </w:r>
    </w:p>
    <w:p>
      <w:pPr>
        <w:pStyle w:val="BodyText"/>
      </w:pPr>
      <w:r>
        <w:rPr>
          <w:rFonts w:hint="eastAsia"/>
        </w:rPr>
        <w:t xml:space="preserve">简单聚合查询的性能表现呈现出随测试次数增加而下降的趋势，从10次测试的53.85%下降到200次测试的31.38%，这种下降趋势反映了简单查询在高频重复执行时可能面临的性能边际递减效应。这一现象的产生可能与简单查询本身的执行时间较短有关，当查询执行时间接近缓存访问开销时，缓存的性能优势会相对减弱。同时，高频的缓存访问可能导致缓存系统内部的竞争加剧，从而影响整体性能表现。</w:t>
      </w:r>
    </w:p>
    <w:p>
      <w:pPr>
        <w:pStyle w:val="BodyText"/>
      </w:pPr>
      <w:r>
        <w:rPr>
          <w:rFonts w:hint="eastAsia"/>
        </w:rPr>
        <w:t xml:space="preserve">复杂分析查询和窗口函数查询在不同测试次数下表现出相对稳定的性能特征，复杂分析查询的性能提升稳定在55-56%范围内，窗口函数查询在60-76%范围内波动。这种稳定性表明这两类查询的缓存机制具有良好的适应性，能够在不同的测试强度下保持一致的性能表现。特别是窗口函数查询，其性能提升幅度较大且相对稳定，这反映了窗口函数计算的复杂性使得缓存技术能够发挥显著的优化效果。</w:t>
      </w:r>
    </w:p>
    <w:p>
      <w:pPr>
        <w:pStyle w:val="BodyText"/>
      </w:pPr>
      <w:r>
        <w:rPr>
          <w:rFonts w:hint="eastAsia"/>
        </w:rPr>
        <w:t xml:space="preserve">总体平均性能提升在60-66%之间的稳定表现证明了查询缓存系统的整体效果显著且可靠。这一结果不仅验证了缓存技术的有效性，还表明系统在面对不同测试强度时能够保持稳定的性能输出。60%以上的平均性能提升对于数据库系统而言是一个非常显著的改进，这样的性能提升在实际应用中能够带来用户体验的显著改善和系统资源利用效率的大幅提高。</w:t>
      </w:r>
    </w:p>
    <w:p>
      <w:pPr>
        <w:pStyle w:val="CaptionedFigure"/>
      </w:pPr>
      <w:r>
        <w:drawing>
          <wp:inline>
            <wp:extent cx="5334000" cy="3810000"/>
            <wp:effectExtent b="0" l="0" r="0" t="0"/>
            <wp:docPr descr="图片" title="" id="28" name="Picture"/>
            <a:graphic>
              <a:graphicData uri="http://schemas.openxmlformats.org/drawingml/2006/picture">
                <pic:pic>
                  <pic:nvPicPr>
                    <pic:cNvPr descr="/Users/max/src/duckdb/md/images/6-图6.4%20不同查询类型的执行时间对比-含误差棒.png" id="29" name="Picture"/>
                    <pic:cNvPicPr>
                      <a:picLocks noChangeArrowheads="1" noChangeAspect="1"/>
                    </pic:cNvPicPr>
                  </pic:nvPicPr>
                  <pic:blipFill>
                    <a:blip r:embed="rId2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该图表展示了不同测试次数下各查询类型的执行时间分布，包含标准差误差棒：</w:t>
      </w:r>
    </w:p>
    <w:p>
      <w:pPr>
        <w:pStyle w:val="BodyText"/>
      </w:pPr>
      <w:r>
        <w:rPr>
          <w:rFonts w:hint="eastAsia"/>
          <w:b/>
          <w:bCs/>
        </w:rPr>
        <w:t xml:space="preserve">时间分布特征分析</w:t>
      </w:r>
      <w:r>
        <w:t xml:space="preserve">:</w:t>
      </w:r>
    </w:p>
    <w:p>
      <w:pPr>
        <w:pStyle w:val="BodyText"/>
      </w:pPr>
      <w:r>
        <w:rPr>
          <w:rFonts w:hint="eastAsia"/>
        </w:rPr>
        <w:t xml:space="preserve">通过对不同查询类型执行时间的深入分析，发现了明显的时间分布规律和缓存效果关联性。复杂分析查询表现出最长的执行时间范围，从4.75毫秒到6.11毫秒不等，同时也获得了最大的缓存收益，这种现象符合缓存系统”计算越复杂，缓存价值越高”的基本原理。多表连接查询和窗口函数查询的执行时间处于中等水平，大约在1.0到1.33毫秒之间，这类查询在计算复杂度和缓存效果之间达到了良好的平衡点。简单聚合查询虽然执行时间最短，仅为0.14到0.33毫秒，但令人惊喜的是仍然展现出显著的缓存效果，这一发现表明即使对于执行时间极短的查询，缓存机制仍能通过减少查询解析、优化器处理等开销来实现性能提升。</w:t>
      </w:r>
    </w:p>
    <w:bookmarkEnd w:id="30"/>
    <w:bookmarkStart w:id="34" w:name="测试稳定性统计分析"/>
    <w:p>
      <w:pPr>
        <w:pStyle w:val="Heading4"/>
      </w:pPr>
      <w:r>
        <w:t xml:space="preserve">6.2.3.3 </w:t>
      </w:r>
      <w:r>
        <w:rPr>
          <w:rFonts w:hint="eastAsia"/>
        </w:rPr>
        <w:t xml:space="preserve">测试稳定性统计分析</w:t>
      </w:r>
    </w:p>
    <w:p>
      <w:pPr>
        <w:pStyle w:val="CaptionedFigure"/>
      </w:pPr>
      <w:r>
        <w:drawing>
          <wp:inline>
            <wp:extent cx="5286288" cy="3171217"/>
            <wp:effectExtent b="0" l="0" r="0" t="0"/>
            <wp:docPr descr="四种数据集类型的缓存性能提升对比" title="" id="32" name="Picture"/>
            <a:graphic>
              <a:graphicData uri="http://schemas.openxmlformats.org/drawingml/2006/picture">
                <pic:pic>
                  <pic:nvPicPr>
                    <pic:cNvPr descr="images-man/图6.5%20不同测试次数下执行时间标准差变化趋势.png" id="33" name="Picture"/>
                    <pic:cNvPicPr>
                      <a:picLocks noChangeArrowheads="1" noChangeAspect="1"/>
                    </pic:cNvPicPr>
                  </pic:nvPicPr>
                  <pic:blipFill>
                    <a:blip r:embed="rId31"/>
                    <a:stretch>
                      <a:fillRect/>
                    </a:stretch>
                  </pic:blipFill>
                  <pic:spPr bwMode="auto">
                    <a:xfrm>
                      <a:off x="0" y="0"/>
                      <a:ext cx="5286288" cy="3171217"/>
                    </a:xfrm>
                    <a:prstGeom prst="rect">
                      <a:avLst/>
                    </a:prstGeom>
                    <a:noFill/>
                    <a:ln w="9525">
                      <a:noFill/>
                      <a:headEnd/>
                      <a:tailEnd/>
                    </a:ln>
                  </pic:spPr>
                </pic:pic>
              </a:graphicData>
            </a:graphic>
          </wp:inline>
        </w:drawing>
      </w:r>
    </w:p>
    <w:p>
      <w:pPr>
        <w:pStyle w:val="ImageCaption"/>
      </w:pPr>
      <w:r>
        <w:rPr>
          <w:rFonts w:hint="eastAsia"/>
        </w:rPr>
        <w:t xml:space="preserve">四种数据集类型的缓存性能提升对比</w:t>
      </w:r>
    </w:p>
    <w:p>
      <w:pPr>
        <w:pStyle w:val="BodyText"/>
      </w:pPr>
      <w:r>
        <w:rPr>
          <w:rFonts w:hint="eastAsia"/>
          <w:b/>
          <w:bCs/>
        </w:rPr>
        <w:t xml:space="preserve">表6.7</w:t>
      </w:r>
      <w:r>
        <w:rPr>
          <w:b/>
          <w:bCs/>
        </w:rPr>
        <w:t xml:space="preserve"> </w:t>
      </w:r>
      <w:r>
        <w:rPr>
          <w:rFonts w:hint="eastAsia"/>
          <w:b/>
          <w:bCs/>
        </w:rPr>
        <w:t xml:space="preserve">测试稳定性分析-标准差(ms)</w:t>
      </w:r>
    </w:p>
    <w:tbl>
      <w:tblPr>
        <w:tblStyle w:val="Table"/>
        <w:tblW w:type="pct" w:w="5000"/>
        <w:tblLayout w:type="fixed"/>
        <w:tblLook w:firstRow="1" w:lastRow="0" w:firstColumn="0" w:lastColumn="0" w:noHBand="0" w:noVBand="0" w:val="0020"/>
      </w:tblPr>
      <w:tblGrid>
        <w:gridCol w:w="1042"/>
        <w:gridCol w:w="1667"/>
        <w:gridCol w:w="1667"/>
        <w:gridCol w:w="1771"/>
        <w:gridCol w:w="1771"/>
      </w:tblGrid>
      <w:tr>
        <w:trPr>
          <w:tblHeader w:val="on"/>
        </w:trPr>
        <w:tc>
          <w:tcPr/>
          <w:p>
            <w:pPr>
              <w:pStyle w:val="Compact"/>
            </w:pPr>
            <w:r>
              <w:rPr>
                <w:rFonts w:hint="eastAsia"/>
              </w:rPr>
              <w:t xml:space="preserve">查询类型</w:t>
            </w:r>
          </w:p>
        </w:tc>
        <w:tc>
          <w:tcPr/>
          <w:p>
            <w:pPr>
              <w:pStyle w:val="Compact"/>
            </w:pPr>
            <w:r>
              <w:rPr>
                <w:rFonts w:hint="eastAsia"/>
              </w:rPr>
              <w:t xml:space="preserve">10次</w:t>
            </w:r>
          </w:p>
        </w:tc>
        <w:tc>
          <w:tcPr/>
          <w:p>
            <w:pPr>
              <w:pStyle w:val="Compact"/>
            </w:pPr>
            <w:r>
              <w:rPr>
                <w:rFonts w:hint="eastAsia"/>
              </w:rPr>
              <w:t xml:space="preserve">50次</w:t>
            </w:r>
          </w:p>
        </w:tc>
        <w:tc>
          <w:tcPr/>
          <w:p>
            <w:pPr>
              <w:pStyle w:val="Compact"/>
            </w:pPr>
            <w:r>
              <w:rPr>
                <w:rFonts w:hint="eastAsia"/>
              </w:rPr>
              <w:t xml:space="preserve">100次</w:t>
            </w:r>
          </w:p>
        </w:tc>
        <w:tc>
          <w:tcPr/>
          <w:p>
            <w:pPr>
              <w:pStyle w:val="Compact"/>
            </w:pPr>
            <w:r>
              <w:rPr>
                <w:rFonts w:hint="eastAsia"/>
              </w:rPr>
              <w:t xml:space="preserve">200次</w:t>
            </w:r>
          </w:p>
        </w:tc>
      </w:tr>
      <w:tr>
        <w:tc>
          <w:tcPr/>
          <w:p>
            <w:pPr>
              <w:pStyle w:val="Compact"/>
            </w:pPr>
            <w:r>
              <w:rPr>
                <w:rFonts w:hint="eastAsia"/>
              </w:rPr>
              <w:t xml:space="preserve">简单聚合</w:t>
            </w:r>
          </w:p>
        </w:tc>
        <w:tc>
          <w:tcPr/>
          <w:p>
            <w:pPr>
              <w:pStyle w:val="Compact"/>
            </w:pPr>
            <w:r>
              <w:t xml:space="preserve">0.38</w:t>
            </w:r>
          </w:p>
        </w:tc>
        <w:tc>
          <w:tcPr/>
          <w:p>
            <w:pPr>
              <w:pStyle w:val="Compact"/>
            </w:pPr>
            <w:r>
              <w:t xml:space="preserve">0.30</w:t>
            </w:r>
          </w:p>
        </w:tc>
        <w:tc>
          <w:tcPr/>
          <w:p>
            <w:pPr>
              <w:pStyle w:val="Compact"/>
            </w:pPr>
            <w:r>
              <w:t xml:space="preserve">0.29</w:t>
            </w:r>
          </w:p>
        </w:tc>
        <w:tc>
          <w:tcPr/>
          <w:p>
            <w:pPr>
              <w:pStyle w:val="Compact"/>
            </w:pPr>
            <w:r>
              <w:t xml:space="preserve">0.30</w:t>
            </w:r>
          </w:p>
        </w:tc>
      </w:tr>
      <w:tr>
        <w:tc>
          <w:tcPr/>
          <w:p>
            <w:pPr>
              <w:pStyle w:val="Compact"/>
            </w:pPr>
            <w:r>
              <w:rPr>
                <w:rFonts w:hint="eastAsia"/>
              </w:rPr>
              <w:t xml:space="preserve">多表连接</w:t>
            </w:r>
          </w:p>
        </w:tc>
        <w:tc>
          <w:tcPr/>
          <w:p>
            <w:pPr>
              <w:pStyle w:val="Compact"/>
            </w:pPr>
            <w:r>
              <w:t xml:space="preserve">0.48</w:t>
            </w:r>
          </w:p>
        </w:tc>
        <w:tc>
          <w:tcPr/>
          <w:p>
            <w:pPr>
              <w:pStyle w:val="Compact"/>
            </w:pPr>
            <w:r>
              <w:t xml:space="preserve">0.44</w:t>
            </w:r>
          </w:p>
        </w:tc>
        <w:tc>
          <w:tcPr/>
          <w:p>
            <w:pPr>
              <w:pStyle w:val="Compact"/>
            </w:pPr>
            <w:r>
              <w:t xml:space="preserve">0.48</w:t>
            </w:r>
          </w:p>
        </w:tc>
        <w:tc>
          <w:tcPr/>
          <w:p>
            <w:pPr>
              <w:pStyle w:val="Compact"/>
            </w:pPr>
            <w:r>
              <w:t xml:space="preserve">0.45</w:t>
            </w:r>
          </w:p>
        </w:tc>
      </w:tr>
      <w:tr>
        <w:tc>
          <w:tcPr/>
          <w:p>
            <w:pPr>
              <w:pStyle w:val="Compact"/>
            </w:pPr>
            <w:r>
              <w:rPr>
                <w:rFonts w:hint="eastAsia"/>
              </w:rPr>
              <w:t xml:space="preserve">复杂分析</w:t>
            </w:r>
          </w:p>
        </w:tc>
        <w:tc>
          <w:tcPr/>
          <w:p>
            <w:pPr>
              <w:pStyle w:val="Compact"/>
            </w:pPr>
            <w:r>
              <w:t xml:space="preserve">1.85</w:t>
            </w:r>
          </w:p>
        </w:tc>
        <w:tc>
          <w:tcPr/>
          <w:p>
            <w:pPr>
              <w:pStyle w:val="Compact"/>
            </w:pPr>
            <w:r>
              <w:t xml:space="preserve">0.81</w:t>
            </w:r>
          </w:p>
        </w:tc>
        <w:tc>
          <w:tcPr/>
          <w:p>
            <w:pPr>
              <w:pStyle w:val="Compact"/>
            </w:pPr>
            <w:r>
              <w:t xml:space="preserve">1.01</w:t>
            </w:r>
          </w:p>
        </w:tc>
        <w:tc>
          <w:tcPr/>
          <w:p>
            <w:pPr>
              <w:pStyle w:val="Compact"/>
            </w:pPr>
            <w:r>
              <w:t xml:space="preserve">0.80</w:t>
            </w:r>
          </w:p>
        </w:tc>
      </w:tr>
      <w:tr>
        <w:tc>
          <w:tcPr/>
          <w:p>
            <w:pPr>
              <w:pStyle w:val="Compact"/>
            </w:pPr>
            <w:r>
              <w:rPr>
                <w:rFonts w:hint="eastAsia"/>
              </w:rPr>
              <w:t xml:space="preserve">窗口函数</w:t>
            </w:r>
          </w:p>
        </w:tc>
        <w:tc>
          <w:tcPr/>
          <w:p>
            <w:pPr>
              <w:pStyle w:val="Compact"/>
            </w:pPr>
            <w:r>
              <w:t xml:space="preserve">0.44</w:t>
            </w:r>
          </w:p>
        </w:tc>
        <w:tc>
          <w:tcPr/>
          <w:p>
            <w:pPr>
              <w:pStyle w:val="Compact"/>
            </w:pPr>
            <w:r>
              <w:t xml:space="preserve">0.92</w:t>
            </w:r>
          </w:p>
        </w:tc>
        <w:tc>
          <w:tcPr/>
          <w:p>
            <w:pPr>
              <w:pStyle w:val="Compact"/>
            </w:pPr>
            <w:r>
              <w:t xml:space="preserve">0.45</w:t>
            </w:r>
          </w:p>
        </w:tc>
        <w:tc>
          <w:tcPr/>
          <w:p>
            <w:pPr>
              <w:pStyle w:val="Compact"/>
            </w:pPr>
            <w:r>
              <w:t xml:space="preserve">0.44</w:t>
            </w:r>
          </w:p>
        </w:tc>
      </w:tr>
    </w:tbl>
    <w:p>
      <w:pPr>
        <w:pStyle w:val="BodyText"/>
      </w:pPr>
      <w:r>
        <w:rPr>
          <w:rFonts w:hint="eastAsia"/>
        </w:rPr>
        <w:t xml:space="preserve">为了确保测试结果的统计可靠性，对不同样本量进行了充足性分析：10次测试满足基本统计要求，适合开发阶段的快速验证；50次测试达到中等精度，标准差显著降低；100次测试实现高精度标准，结果稳定可靠，适合生产环境评估；200次测试符合学术研究的严格要求，为理论分析提供可靠支撑。测试结果显示，多表连接查询的性能提升稳定在76-79%，复杂分析查询保持在55-56%，结果的一致性验证了测试方法的科学性。</w:t>
      </w:r>
    </w:p>
    <w:bookmarkEnd w:id="34"/>
    <w:bookmarkEnd w:id="35"/>
    <w:bookmarkStart w:id="44" w:name="基于自定义表的测试"/>
    <w:p>
      <w:pPr>
        <w:pStyle w:val="Heading3"/>
      </w:pPr>
      <w:r>
        <w:t xml:space="preserve">6.2.4 </w:t>
      </w:r>
      <w:r>
        <w:rPr>
          <w:rFonts w:hint="eastAsia"/>
        </w:rPr>
        <w:t xml:space="preserve">基于自定义表的测试</w:t>
      </w:r>
    </w:p>
    <w:p>
      <w:pPr>
        <w:pStyle w:val="FirstParagraph"/>
      </w:pPr>
      <w:r>
        <w:rPr>
          <w:rFonts w:hint="eastAsia"/>
        </w:rPr>
        <w:t xml:space="preserve">基于自定义测试数据集配置的设计，构建了完整的查询缓存性能测试框架，对四种不同类型的数据集进行了全面的性能评估。</w:t>
      </w:r>
    </w:p>
    <w:bookmarkStart w:id="39" w:name="测试数据集设计"/>
    <w:p>
      <w:pPr>
        <w:pStyle w:val="Heading4"/>
      </w:pPr>
      <w:r>
        <w:t xml:space="preserve">6.2.4.1 </w:t>
      </w:r>
      <w:r>
        <w:rPr>
          <w:rFonts w:hint="eastAsia"/>
        </w:rPr>
        <w:t xml:space="preserve">测试数据集设计</w:t>
      </w:r>
    </w:p>
    <w:p>
      <w:pPr>
        <w:pStyle w:val="FirstParagraph"/>
      </w:pPr>
      <w:r>
        <w:rPr>
          <w:rFonts w:hint="eastAsia"/>
        </w:rPr>
        <w:t xml:space="preserve">根据实际应用场景，设计了四种具有代表性的数据集类型：</w:t>
      </w:r>
    </w:p>
    <w:p>
      <w:pPr>
        <w:pStyle w:val="SourceCode"/>
      </w:pPr>
      <w:r>
        <w:rPr>
          <w:rStyle w:val="VerbatimChar"/>
        </w:rPr>
        <w:t xml:space="preserve">flowchart TD</w:t>
      </w:r>
      <w:r>
        <w:br/>
      </w:r>
      <w:r>
        <w:rPr>
          <w:rStyle w:val="VerbatimChar"/>
        </w:rPr>
        <w:t xml:space="preserve">    </w:t>
      </w:r>
      <w:r>
        <w:rPr>
          <w:rStyle w:val="VerbatimChar"/>
          <w:rFonts w:hint="eastAsia"/>
        </w:rPr>
        <w:t xml:space="preserve">A[查询缓存测试框架]</w:t>
      </w:r>
      <w:r>
        <w:rPr>
          <w:rStyle w:val="VerbatimChar"/>
        </w:rPr>
        <w:t xml:space="preserve"> --&gt; </w:t>
      </w:r>
      <w:r>
        <w:rPr>
          <w:rStyle w:val="VerbatimChar"/>
          <w:rFonts w:hint="eastAsia"/>
        </w:rPr>
        <w:t xml:space="preserve">B[重复查询集]</w:t>
      </w:r>
      <w:r>
        <w:br/>
      </w:r>
      <w:r>
        <w:rPr>
          <w:rStyle w:val="VerbatimChar"/>
        </w:rPr>
        <w:t xml:space="preserve">    A --&gt; </w:t>
      </w:r>
      <w:r>
        <w:rPr>
          <w:rStyle w:val="VerbatimChar"/>
          <w:rFonts w:hint="eastAsia"/>
        </w:rPr>
        <w:t xml:space="preserve">C[参数化查询集]</w:t>
      </w:r>
      <w:r>
        <w:br/>
      </w:r>
      <w:r>
        <w:rPr>
          <w:rStyle w:val="VerbatimChar"/>
        </w:rPr>
        <w:t xml:space="preserve">    A --&gt; </w:t>
      </w:r>
      <w:r>
        <w:rPr>
          <w:rStyle w:val="VerbatimChar"/>
          <w:rFonts w:hint="eastAsia"/>
        </w:rPr>
        <w:t xml:space="preserve">D[CTE查询集]</w:t>
      </w:r>
      <w:r>
        <w:br/>
      </w:r>
      <w:r>
        <w:rPr>
          <w:rStyle w:val="VerbatimChar"/>
        </w:rPr>
        <w:t xml:space="preserve">    A --&gt; </w:t>
      </w:r>
      <w:r>
        <w:rPr>
          <w:rStyle w:val="VerbatimChar"/>
          <w:rFonts w:hint="eastAsia"/>
        </w:rPr>
        <w:t xml:space="preserve">E[并发查询集]</w:t>
      </w:r>
      <w:r>
        <w:br/>
      </w:r>
      <w:r>
        <w:rPr>
          <w:rStyle w:val="VerbatimChar"/>
        </w:rPr>
        <w:t xml:space="preserve">    </w:t>
      </w:r>
      <w:r>
        <w:br/>
      </w:r>
      <w:r>
        <w:rPr>
          <w:rStyle w:val="VerbatimChar"/>
        </w:rPr>
        <w:t xml:space="preserve">    B --&gt; </w:t>
      </w:r>
      <w:r>
        <w:rPr>
          <w:rStyle w:val="VerbatimChar"/>
          <w:rFonts w:hint="eastAsia"/>
        </w:rPr>
        <w:t xml:space="preserve">B1[1000个查询&lt;br/&gt;高重复率80%&lt;br/&gt;缓存命中率测试]</w:t>
      </w:r>
      <w:r>
        <w:br/>
      </w:r>
      <w:r>
        <w:rPr>
          <w:rStyle w:val="VerbatimChar"/>
        </w:rPr>
        <w:t xml:space="preserve">    C --&gt; </w:t>
      </w:r>
      <w:r>
        <w:rPr>
          <w:rStyle w:val="VerbatimChar"/>
          <w:rFonts w:hint="eastAsia"/>
        </w:rPr>
        <w:t xml:space="preserve">C1[500个模板&lt;br/&gt;参数变化&lt;br/&gt;SQL标准化测试]</w:t>
      </w:r>
      <w:r>
        <w:br/>
      </w:r>
      <w:r>
        <w:rPr>
          <w:rStyle w:val="VerbatimChar"/>
        </w:rPr>
        <w:t xml:space="preserve">    D --&gt; </w:t>
      </w:r>
      <w:r>
        <w:rPr>
          <w:rStyle w:val="VerbatimChar"/>
          <w:rFonts w:hint="eastAsia"/>
        </w:rPr>
        <w:t xml:space="preserve">D1[200个查询&lt;br/&gt;复杂CTE结构&lt;br/&gt;CTE缓存优化测试]</w:t>
      </w:r>
      <w:r>
        <w:br/>
      </w:r>
      <w:r>
        <w:rPr>
          <w:rStyle w:val="VerbatimChar"/>
        </w:rPr>
        <w:t xml:space="preserve">    E --&gt; </w:t>
      </w:r>
      <w:r>
        <w:rPr>
          <w:rStyle w:val="VerbatimChar"/>
          <w:rFonts w:hint="eastAsia"/>
        </w:rPr>
        <w:t xml:space="preserve">E1[100个查询&lt;br/&gt;高并发访问&lt;br/&gt;并发性能测试]</w:t>
      </w:r>
    </w:p>
    <w:p>
      <w:pPr>
        <w:pStyle w:val="FirstParagraph"/>
      </w:pPr>
      <w:r>
        <w:rPr>
          <w:rFonts w:hint="eastAsia"/>
          <w:b/>
          <w:bCs/>
        </w:rPr>
        <w:t xml:space="preserve">表6.8</w:t>
      </w:r>
      <w:r>
        <w:rPr>
          <w:b/>
          <w:bCs/>
        </w:rPr>
        <w:t xml:space="preserve"> </w:t>
      </w:r>
      <w:r>
        <w:rPr>
          <w:rFonts w:hint="eastAsia"/>
          <w:b/>
          <w:bCs/>
        </w:rPr>
        <w:t xml:space="preserve">自定义表详细测试结果</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pPr>
            <w:r>
              <w:rPr>
                <w:rFonts w:hint="eastAsia"/>
              </w:rPr>
              <w:t xml:space="preserve">数据集类型</w:t>
            </w:r>
          </w:p>
        </w:tc>
        <w:tc>
          <w:tcPr/>
          <w:p>
            <w:pPr>
              <w:pStyle w:val="Compact"/>
            </w:pPr>
            <w:r>
              <w:rPr>
                <w:rFonts w:hint="eastAsia"/>
              </w:rPr>
              <w:t xml:space="preserve">数据规模</w:t>
            </w:r>
          </w:p>
        </w:tc>
        <w:tc>
          <w:tcPr/>
          <w:p>
            <w:pPr>
              <w:pStyle w:val="Compact"/>
            </w:pPr>
            <w:r>
              <w:rPr>
                <w:rFonts w:hint="eastAsia"/>
              </w:rPr>
              <w:t xml:space="preserve">查询特点</w:t>
            </w:r>
          </w:p>
        </w:tc>
        <w:tc>
          <w:tcPr/>
          <w:p>
            <w:pPr>
              <w:pStyle w:val="Compact"/>
            </w:pPr>
            <w:r>
              <w:rPr>
                <w:rFonts w:hint="eastAsia"/>
              </w:rPr>
              <w:t xml:space="preserve">测试目标</w:t>
            </w:r>
          </w:p>
        </w:tc>
        <w:tc>
          <w:tcPr/>
          <w:p>
            <w:pPr>
              <w:pStyle w:val="Compact"/>
            </w:pPr>
            <w:r>
              <w:rPr>
                <w:rFonts w:hint="eastAsia"/>
              </w:rPr>
              <w:t xml:space="preserve">缓存提升</w:t>
            </w:r>
          </w:p>
        </w:tc>
      </w:tr>
      <w:tr>
        <w:tc>
          <w:tcPr/>
          <w:p>
            <w:pPr>
              <w:pStyle w:val="Compact"/>
            </w:pPr>
            <w:r>
              <w:rPr>
                <w:rFonts w:hint="eastAsia"/>
                <w:b/>
                <w:bCs/>
              </w:rPr>
              <w:t xml:space="preserve">重复查询集</w:t>
            </w:r>
          </w:p>
        </w:tc>
        <w:tc>
          <w:tcPr/>
          <w:p>
            <w:pPr>
              <w:pStyle w:val="Compact"/>
            </w:pPr>
            <w:r>
              <w:rPr>
                <w:rFonts w:hint="eastAsia"/>
              </w:rPr>
              <w:t xml:space="preserve">1000个查询</w:t>
            </w:r>
          </w:p>
        </w:tc>
        <w:tc>
          <w:tcPr/>
          <w:p>
            <w:pPr>
              <w:pStyle w:val="Compact"/>
            </w:pPr>
            <w:r>
              <w:rPr>
                <w:rFonts w:hint="eastAsia"/>
              </w:rPr>
              <w:t xml:space="preserve">高重复率(80%)</w:t>
            </w:r>
          </w:p>
        </w:tc>
        <w:tc>
          <w:tcPr/>
          <w:p>
            <w:pPr>
              <w:pStyle w:val="Compact"/>
            </w:pPr>
            <w:r>
              <w:rPr>
                <w:rFonts w:hint="eastAsia"/>
              </w:rPr>
              <w:t xml:space="preserve">缓存命中率测试</w:t>
            </w:r>
          </w:p>
        </w:tc>
        <w:tc>
          <w:tcPr/>
          <w:p>
            <w:pPr>
              <w:pStyle w:val="Compact"/>
            </w:pPr>
            <w:r>
              <w:rPr>
                <w:b/>
                <w:bCs/>
              </w:rPr>
              <w:t xml:space="preserve">73.3%</w:t>
            </w:r>
          </w:p>
        </w:tc>
      </w:tr>
      <w:tr>
        <w:tc>
          <w:tcPr/>
          <w:p>
            <w:pPr>
              <w:pStyle w:val="Compact"/>
            </w:pPr>
            <w:r>
              <w:rPr>
                <w:rFonts w:hint="eastAsia"/>
                <w:b/>
                <w:bCs/>
              </w:rPr>
              <w:t xml:space="preserve">参数化查询集</w:t>
            </w:r>
          </w:p>
        </w:tc>
        <w:tc>
          <w:tcPr/>
          <w:p>
            <w:pPr>
              <w:pStyle w:val="Compact"/>
            </w:pPr>
            <w:r>
              <w:rPr>
                <w:rFonts w:hint="eastAsia"/>
              </w:rPr>
              <w:t xml:space="preserve">500个模板</w:t>
            </w:r>
          </w:p>
        </w:tc>
        <w:tc>
          <w:tcPr/>
          <w:p>
            <w:pPr>
              <w:pStyle w:val="Compact"/>
            </w:pPr>
            <w:r>
              <w:rPr>
                <w:rFonts w:hint="eastAsia"/>
              </w:rPr>
              <w:t xml:space="preserve">参数变化</w:t>
            </w:r>
          </w:p>
        </w:tc>
        <w:tc>
          <w:tcPr/>
          <w:p>
            <w:pPr>
              <w:pStyle w:val="Compact"/>
            </w:pPr>
            <w:r>
              <w:rPr>
                <w:rFonts w:hint="eastAsia"/>
              </w:rPr>
              <w:t xml:space="preserve">SQL标准化测试</w:t>
            </w:r>
          </w:p>
        </w:tc>
        <w:tc>
          <w:tcPr/>
          <w:p>
            <w:pPr>
              <w:pStyle w:val="Compact"/>
            </w:pPr>
            <w:r>
              <w:rPr>
                <w:b/>
                <w:bCs/>
              </w:rPr>
              <w:t xml:space="preserve">85.6%</w:t>
            </w:r>
          </w:p>
        </w:tc>
      </w:tr>
      <w:tr>
        <w:tc>
          <w:tcPr/>
          <w:p>
            <w:pPr>
              <w:pStyle w:val="Compact"/>
            </w:pPr>
            <w:r>
              <w:rPr>
                <w:rFonts w:hint="eastAsia"/>
                <w:b/>
                <w:bCs/>
              </w:rPr>
              <w:t xml:space="preserve">CTE查询集</w:t>
            </w:r>
          </w:p>
        </w:tc>
        <w:tc>
          <w:tcPr/>
          <w:p>
            <w:pPr>
              <w:pStyle w:val="Compact"/>
            </w:pPr>
            <w:r>
              <w:rPr>
                <w:rFonts w:hint="eastAsia"/>
              </w:rPr>
              <w:t xml:space="preserve">200个查询</w:t>
            </w:r>
          </w:p>
        </w:tc>
        <w:tc>
          <w:tcPr/>
          <w:p>
            <w:pPr>
              <w:pStyle w:val="Compact"/>
            </w:pPr>
            <w:r>
              <w:rPr>
                <w:rFonts w:hint="eastAsia"/>
              </w:rPr>
              <w:t xml:space="preserve">复杂CTE结构</w:t>
            </w:r>
          </w:p>
        </w:tc>
        <w:tc>
          <w:tcPr/>
          <w:p>
            <w:pPr>
              <w:pStyle w:val="Compact"/>
            </w:pPr>
            <w:r>
              <w:rPr>
                <w:rFonts w:hint="eastAsia"/>
              </w:rPr>
              <w:t xml:space="preserve">CTE缓存优化测试</w:t>
            </w:r>
          </w:p>
        </w:tc>
        <w:tc>
          <w:tcPr/>
          <w:p>
            <w:pPr>
              <w:pStyle w:val="Compact"/>
            </w:pPr>
            <w:r>
              <w:rPr>
                <w:b/>
                <w:bCs/>
              </w:rPr>
              <w:t xml:space="preserve">88.2%</w:t>
            </w:r>
          </w:p>
        </w:tc>
      </w:tr>
      <w:tr>
        <w:tc>
          <w:tcPr/>
          <w:p>
            <w:pPr>
              <w:pStyle w:val="Compact"/>
            </w:pPr>
            <w:r>
              <w:rPr>
                <w:rFonts w:hint="eastAsia"/>
                <w:b/>
                <w:bCs/>
              </w:rPr>
              <w:t xml:space="preserve">并发查询集</w:t>
            </w:r>
          </w:p>
        </w:tc>
        <w:tc>
          <w:tcPr/>
          <w:p>
            <w:pPr>
              <w:pStyle w:val="Compact"/>
            </w:pPr>
            <w:r>
              <w:rPr>
                <w:rFonts w:hint="eastAsia"/>
              </w:rPr>
              <w:t xml:space="preserve">100个查询</w:t>
            </w:r>
          </w:p>
        </w:tc>
        <w:tc>
          <w:tcPr/>
          <w:p>
            <w:pPr>
              <w:pStyle w:val="Compact"/>
            </w:pPr>
            <w:r>
              <w:rPr>
                <w:rFonts w:hint="eastAsia"/>
              </w:rPr>
              <w:t xml:space="preserve">高并发访问</w:t>
            </w:r>
          </w:p>
        </w:tc>
        <w:tc>
          <w:tcPr/>
          <w:p>
            <w:pPr>
              <w:pStyle w:val="Compact"/>
            </w:pPr>
            <w:r>
              <w:rPr>
                <w:rFonts w:hint="eastAsia"/>
              </w:rPr>
              <w:t xml:space="preserve">并发性能测试</w:t>
            </w:r>
          </w:p>
        </w:tc>
        <w:tc>
          <w:tcPr/>
          <w:p>
            <w:pPr>
              <w:pStyle w:val="Compact"/>
            </w:pPr>
            <w:r>
              <w:rPr>
                <w:b/>
                <w:bCs/>
              </w:rPr>
              <w:t xml:space="preserve">27.2%</w:t>
            </w:r>
          </w:p>
        </w:tc>
      </w:tr>
    </w:tbl>
    <w:p>
      <w:pPr>
        <w:pStyle w:val="CaptionedFigure"/>
      </w:pPr>
      <w:r>
        <w:drawing>
          <wp:inline>
            <wp:extent cx="4738759" cy="3946650"/>
            <wp:effectExtent b="0" l="0" r="0" t="0"/>
            <wp:docPr descr="四种数据集类型的缓存性能提升对比" title="" id="37" name="Picture"/>
            <a:graphic>
              <a:graphicData uri="http://schemas.openxmlformats.org/drawingml/2006/picture">
                <pic:pic>
                  <pic:nvPicPr>
                    <pic:cNvPr descr="images-man/图6.8%20四种数据集类型的缓存性能提升.png" id="38" name="Picture"/>
                    <pic:cNvPicPr>
                      <a:picLocks noChangeArrowheads="1" noChangeAspect="1"/>
                    </pic:cNvPicPr>
                  </pic:nvPicPr>
                  <pic:blipFill>
                    <a:blip r:embed="rId36"/>
                    <a:stretch>
                      <a:fillRect/>
                    </a:stretch>
                  </pic:blipFill>
                  <pic:spPr bwMode="auto">
                    <a:xfrm>
                      <a:off x="0" y="0"/>
                      <a:ext cx="4738759" cy="3946650"/>
                    </a:xfrm>
                    <a:prstGeom prst="rect">
                      <a:avLst/>
                    </a:prstGeom>
                    <a:noFill/>
                    <a:ln w="9525">
                      <a:noFill/>
                      <a:headEnd/>
                      <a:tailEnd/>
                    </a:ln>
                  </pic:spPr>
                </pic:pic>
              </a:graphicData>
            </a:graphic>
          </wp:inline>
        </w:drawing>
      </w:r>
    </w:p>
    <w:p>
      <w:pPr>
        <w:pStyle w:val="ImageCaption"/>
      </w:pPr>
      <w:r>
        <w:rPr>
          <w:rFonts w:hint="eastAsia"/>
        </w:rPr>
        <w:t xml:space="preserve">四种数据集类型的缓存性能提升对比</w:t>
      </w:r>
    </w:p>
    <w:p>
      <w:pPr>
        <w:pStyle w:val="SourceCode"/>
      </w:pPr>
      <w:r>
        <w:rPr>
          <w:rStyle w:val="VerbatimChar"/>
        </w:rPr>
        <w:t xml:space="preserve">xychart-beta</w:t>
      </w:r>
      <w:r>
        <w:br/>
      </w:r>
      <w:r>
        <w:rPr>
          <w:rStyle w:val="VerbatimChar"/>
        </w:rPr>
        <w:t xml:space="preserve">    title </w:t>
      </w:r>
      <w:r>
        <w:rPr>
          <w:rStyle w:val="VerbatimChar"/>
          <w:rFonts w:hint="eastAsia"/>
        </w:rPr>
        <w:t xml:space="preserve">"查询执行时间对比（无缓存vs有缓存）"</w:t>
      </w:r>
      <w:r>
        <w:br/>
      </w:r>
      <w:r>
        <w:rPr>
          <w:rStyle w:val="VerbatimChar"/>
        </w:rPr>
        <w:t xml:space="preserve">    x-axis </w:t>
      </w:r>
      <w:r>
        <w:rPr>
          <w:rStyle w:val="VerbatimChar"/>
          <w:rFonts w:hint="eastAsia"/>
        </w:rPr>
        <w:t xml:space="preserve">["重复查询",</w:t>
      </w:r>
      <w:r>
        <w:rPr>
          <w:rStyle w:val="VerbatimChar"/>
        </w:rPr>
        <w:t xml:space="preserve"> </w:t>
      </w:r>
      <w:r>
        <w:rPr>
          <w:rStyle w:val="VerbatimChar"/>
          <w:rFonts w:hint="eastAsia"/>
        </w:rPr>
        <w:t xml:space="preserve">"参数化查询",</w:t>
      </w:r>
      <w:r>
        <w:rPr>
          <w:rStyle w:val="VerbatimChar"/>
        </w:rPr>
        <w:t xml:space="preserve"> </w:t>
      </w:r>
      <w:r>
        <w:rPr>
          <w:rStyle w:val="VerbatimChar"/>
          <w:rFonts w:hint="eastAsia"/>
        </w:rPr>
        <w:t xml:space="preserve">"CTE查询",</w:t>
      </w:r>
      <w:r>
        <w:rPr>
          <w:rStyle w:val="VerbatimChar"/>
        </w:rPr>
        <w:t xml:space="preserve"> </w:t>
      </w:r>
      <w:r>
        <w:rPr>
          <w:rStyle w:val="VerbatimChar"/>
          <w:rFonts w:hint="eastAsia"/>
        </w:rPr>
        <w:t xml:space="preserve">"并发查询"]</w:t>
      </w:r>
      <w:r>
        <w:br/>
      </w:r>
      <w:r>
        <w:rPr>
          <w:rStyle w:val="VerbatimChar"/>
        </w:rPr>
        <w:t xml:space="preserve">    y-axis </w:t>
      </w:r>
      <w:r>
        <w:rPr>
          <w:rStyle w:val="VerbatimChar"/>
          <w:rFonts w:hint="eastAsia"/>
        </w:rPr>
        <w:t xml:space="preserve">"执行时间(ms)"</w:t>
      </w:r>
      <w:r>
        <w:rPr>
          <w:rStyle w:val="VerbatimChar"/>
        </w:rPr>
        <w:t xml:space="preserve"> 0 --&gt; 80</w:t>
      </w:r>
      <w:r>
        <w:br/>
      </w:r>
      <w:r>
        <w:rPr>
          <w:rStyle w:val="VerbatimChar"/>
        </w:rPr>
        <w:t xml:space="preserve">    bar </w:t>
      </w:r>
      <w:r>
        <w:rPr>
          <w:rStyle w:val="VerbatimChar"/>
          <w:rFonts w:hint="eastAsia"/>
        </w:rPr>
        <w:t xml:space="preserve">"无缓存"</w:t>
      </w:r>
      <w:r>
        <w:rPr>
          <w:rStyle w:val="VerbatimChar"/>
        </w:rPr>
        <w:t xml:space="preserve"> [57.7, 46.3, 52.5, 71.8]</w:t>
      </w:r>
      <w:r>
        <w:br/>
      </w:r>
      <w:r>
        <w:rPr>
          <w:rStyle w:val="VerbatimChar"/>
        </w:rPr>
        <w:t xml:space="preserve">    bar </w:t>
      </w:r>
      <w:r>
        <w:rPr>
          <w:rStyle w:val="VerbatimChar"/>
          <w:rFonts w:hint="eastAsia"/>
        </w:rPr>
        <w:t xml:space="preserve">"有缓存"</w:t>
      </w:r>
      <w:r>
        <w:rPr>
          <w:rStyle w:val="VerbatimChar"/>
        </w:rPr>
        <w:t xml:space="preserve"> [14.9, 6.8, 6.5, 52.2]</w:t>
      </w:r>
    </w:p>
    <w:p>
      <w:pPr>
        <w:pStyle w:val="FirstParagraph"/>
      </w:pPr>
      <w:r>
        <w:rPr>
          <w:rFonts w:hint="eastAsia"/>
        </w:rPr>
        <w:t xml:space="preserve">测试结果显示，CTE查询集展现出卓越性能表现，实现了88.2%的显著性能提升，验证了复杂CTE结构在缓存优化方面的巨大潜力，其高缓存效果源于递归和嵌套结构产生的中间计算结果；参数化查询集同样表现优异，获得85.6%的性能提升，证明了SQL标准化机制的有效性。在技术突破方面，单会话测试方法解决了多进程环境缓存失效问题，微秒级时间测量技术确保了测试精度，而通过ThreadPoolExecutor实现的并发测试则成功模拟了真实应用场景。性能统计分析表明，系统在不同数据集上呈现明显分层特征：3类数据集性能提升超过70%，1类处于25-70%区间，整体表现优秀，充分验证了技术方案的有效性。</w:t>
      </w:r>
    </w:p>
    <w:bookmarkEnd w:id="39"/>
    <w:bookmarkStart w:id="43" w:name="并发性能特殊分析"/>
    <w:p>
      <w:pPr>
        <w:pStyle w:val="Heading4"/>
      </w:pPr>
      <w:r>
        <w:t xml:space="preserve">6.2.4.3 </w:t>
      </w:r>
      <w:r>
        <w:rPr>
          <w:rFonts w:hint="eastAsia"/>
        </w:rPr>
        <w:t xml:space="preserve">并发性能特殊分析</w:t>
      </w:r>
    </w:p>
    <w:p>
      <w:pPr>
        <w:pStyle w:val="FirstParagraph"/>
      </w:pPr>
      <w:r>
        <w:rPr>
          <w:rFonts w:hint="eastAsia"/>
        </w:rPr>
        <w:t xml:space="preserve">并发查询集的性能提升相对较低(27.2%)，主要原因分析：</w:t>
      </w:r>
    </w:p>
    <w:p>
      <w:pPr>
        <w:pStyle w:val="CaptionedFigure"/>
      </w:pPr>
      <w:r>
        <w:drawing>
          <wp:inline>
            <wp:extent cx="5334000" cy="3810000"/>
            <wp:effectExtent b="0" l="0" r="0" t="0"/>
            <wp:docPr descr="图片" title="" id="41" name="Picture"/>
            <a:graphic>
              <a:graphicData uri="http://schemas.openxmlformats.org/drawingml/2006/picture">
                <pic:pic>
                  <pic:nvPicPr>
                    <pic:cNvPr descr="/Users/max/src/duckdb/md/images/6-图6.9%20查询执行时间对比.png" id="42" name="Picture"/>
                    <pic:cNvPicPr>
                      <a:picLocks noChangeArrowheads="1" noChangeAspect="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查询缓存系统在数据仓库查询场景中，CTE查询实现了88.2%的卓越性能表现，这一成果使得复杂的分析查询能够获得近乎实时的响应速度，极大地提升了数据分析师和业务用户的工作效率。报表系统场景下，参数化查询获得了85.6%的性能提升，这种显著的性能改善直接转化为用户体验的大幅提升，使得报表生成和数据展示变得更加流畅和高效。交互式分析平台通过重复查询实现了73.3%的性能提升，这一优化效果为快速迭代分析提供了强有力的技术支撑，使得用户能够在短时间内完成多轮数据探索和假设验证，提高数据分析的效率和质量。</w:t>
      </w:r>
    </w:p>
    <w:bookmarkEnd w:id="43"/>
    <w:bookmarkEnd w:id="44"/>
    <w:bookmarkStart w:id="54" w:name="tpc标准查询缓存性能基准测试"/>
    <w:p>
      <w:pPr>
        <w:pStyle w:val="Heading3"/>
      </w:pPr>
      <w:r>
        <w:t xml:space="preserve">6.2.5 </w:t>
      </w:r>
      <w:r>
        <w:rPr>
          <w:rFonts w:hint="eastAsia"/>
        </w:rPr>
        <w:t xml:space="preserve">TPC标准查询缓存性能基准测试</w:t>
      </w:r>
    </w:p>
    <w:p>
      <w:pPr>
        <w:pStyle w:val="FirstParagraph"/>
      </w:pPr>
      <w:r>
        <w:rPr>
          <w:rFonts w:hint="eastAsia"/>
        </w:rPr>
        <w:t xml:space="preserve">为了进一步验证查询缓存在标准基准测试中的表现，使用TPC-H和TPC-DS标准查询进行了大规模重复查询测试。测试分别在10次、50次、100次、200次重复查询场景下进行，以评估缓存技术在不同查询负载下的性能表现。</w:t>
      </w:r>
    </w:p>
    <w:bookmarkStart w:id="45" w:name="测试环境与方法"/>
    <w:p>
      <w:pPr>
        <w:pStyle w:val="Heading4"/>
      </w:pPr>
      <w:r>
        <w:t xml:space="preserve">6.2.5.1 </w:t>
      </w:r>
      <w:r>
        <w:rPr>
          <w:rFonts w:hint="eastAsia"/>
        </w:rPr>
        <w:t xml:space="preserve">测试环境与方法</w:t>
      </w:r>
    </w:p>
    <w:p>
      <w:pPr>
        <w:pStyle w:val="FirstParagraph"/>
      </w:pPr>
      <w:r>
        <w:rPr>
          <w:rFonts w:hint="eastAsia"/>
          <w:b/>
          <w:bCs/>
        </w:rPr>
        <w:t xml:space="preserve">测试配置详细说明</w:t>
      </w:r>
      <w:r>
        <w:t xml:space="preserve">:</w:t>
      </w:r>
    </w:p>
    <w:p>
      <w:pPr>
        <w:pStyle w:val="BodyText"/>
      </w:pPr>
      <w:r>
        <w:rPr>
          <w:rFonts w:hint="eastAsia"/>
        </w:rPr>
        <w:t xml:space="preserve">本次实验采用了严格的测试配置标准，确保结果的科学性和可重现性。数据集方面选择了TPC-H</w:t>
      </w:r>
      <w:r>
        <w:t xml:space="preserve"> </w:t>
      </w:r>
      <w:r>
        <w:rPr>
          <w:rFonts w:hint="eastAsia"/>
        </w:rPr>
        <w:t xml:space="preserve">SF=1标准数据集（602MB）和TPC-DS</w:t>
      </w:r>
      <w:r>
        <w:t xml:space="preserve"> </w:t>
      </w:r>
      <w:r>
        <w:rPr>
          <w:rFonts w:hint="eastAsia"/>
        </w:rPr>
        <w:t xml:space="preserve">SF=1标准数据集（313MB），这两个数据集代表了不同复杂度和应用场景的典型工作负载，能够全面评估缓存系统在各种查询模式下的性能表现。查询集配置包含了TPC-H的22个标准查询和TPC-DS的99个标准查询，总计121个标准化查询，覆盖了从简单聚合到复杂分析的各种查询类型。</w:t>
      </w:r>
    </w:p>
    <w:p>
      <w:pPr>
        <w:pStyle w:val="BodyText"/>
      </w:pPr>
      <w:r>
        <w:rPr>
          <w:rFonts w:hint="eastAsia"/>
        </w:rPr>
        <w:t xml:space="preserve">测试重复次数设计采用了多层次的验证策略，包括10次、50次、100次和200次四个不同的重复级别，这种渐进式的测试设计能够评估不同测试强度下结果的稳定性和可靠性。测试方法采用单DuckDB会话模式，这一关键设计有效避免了多进程环境下可能出现的缓存失效问题，确保了缓存机制能够在测试过程中正常工作，为准确评估缓存效果提供了技术保障。</w:t>
      </w:r>
    </w:p>
    <w:bookmarkEnd w:id="45"/>
    <w:bookmarkStart w:id="49" w:name="tpc-h基准测试结果"/>
    <w:p>
      <w:pPr>
        <w:pStyle w:val="Heading4"/>
      </w:pPr>
      <w:r>
        <w:t xml:space="preserve">6.2.5.2 </w:t>
      </w:r>
      <w:r>
        <w:rPr>
          <w:rFonts w:hint="eastAsia"/>
        </w:rPr>
        <w:t xml:space="preserve">TPC-H基准测试结果</w:t>
      </w:r>
    </w:p>
    <w:p>
      <w:pPr>
        <w:pStyle w:val="CaptionedFigure"/>
      </w:pPr>
      <w:r>
        <w:drawing>
          <wp:inline>
            <wp:extent cx="5334000" cy="3749488"/>
            <wp:effectExtent b="0" l="0" r="0" t="0"/>
            <wp:docPr descr="图片" title="" id="47" name="Picture"/>
            <a:graphic>
              <a:graphicData uri="http://schemas.openxmlformats.org/drawingml/2006/picture">
                <pic:pic>
                  <pic:nvPicPr>
                    <pic:cNvPr descr="/Users/max/src/duckdb/md/images/6-图6.10%20并发查询性能限制因素分析.png" id="48" name="Picture"/>
                    <pic:cNvPicPr>
                      <a:picLocks noChangeArrowheads="1" noChangeAspect="1"/>
                    </pic:cNvPicPr>
                  </pic:nvPicPr>
                  <pic:blipFill>
                    <a:blip r:embed="rId46"/>
                    <a:stretch>
                      <a:fillRect/>
                    </a:stretch>
                  </pic:blipFill>
                  <pic:spPr bwMode="auto">
                    <a:xfrm>
                      <a:off x="0" y="0"/>
                      <a:ext cx="5334000" cy="374948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表6.9</w:t>
      </w:r>
      <w:r>
        <w:rPr>
          <w:b/>
          <w:bCs/>
        </w:rPr>
        <w:t xml:space="preserve"> </w:t>
      </w:r>
      <w:r>
        <w:rPr>
          <w:rFonts w:hint="eastAsia"/>
          <w:b/>
          <w:bCs/>
        </w:rPr>
        <w:t xml:space="preserve">TPC-H详细测试结果</w:t>
      </w:r>
    </w:p>
    <w:tbl>
      <w:tblPr>
        <w:tblStyle w:val="Table"/>
        <w:tblW w:type="pct" w:w="5000"/>
        <w:tblLayout w:type="fixed"/>
        <w:tblLook w:firstRow="1" w:lastRow="0" w:firstColumn="0" w:lastColumn="0" w:noHBand="0" w:noVBand="0" w:val="0020"/>
      </w:tblPr>
      <w:tblGrid>
        <w:gridCol w:w="1147"/>
        <w:gridCol w:w="1721"/>
        <w:gridCol w:w="1492"/>
        <w:gridCol w:w="1492"/>
        <w:gridCol w:w="2066"/>
      </w:tblGrid>
      <w:tr>
        <w:trPr>
          <w:tblHeader w:val="on"/>
        </w:trPr>
        <w:tc>
          <w:tcPr/>
          <w:p>
            <w:pPr>
              <w:pStyle w:val="Compact"/>
            </w:pPr>
            <w:r>
              <w:rPr>
                <w:rFonts w:hint="eastAsia"/>
              </w:rPr>
              <w:t xml:space="preserve">重复次数</w:t>
            </w:r>
          </w:p>
        </w:tc>
        <w:tc>
          <w:tcPr/>
          <w:p>
            <w:pPr>
              <w:pStyle w:val="Compact"/>
            </w:pPr>
            <w:r>
              <w:rPr>
                <w:rFonts w:hint="eastAsia"/>
              </w:rPr>
              <w:t xml:space="preserve">无缓存时间(s)</w:t>
            </w:r>
          </w:p>
        </w:tc>
        <w:tc>
          <w:tcPr/>
          <w:p>
            <w:pPr>
              <w:pStyle w:val="Compact"/>
            </w:pPr>
            <w:r>
              <w:rPr>
                <w:rFonts w:hint="eastAsia"/>
              </w:rPr>
              <w:t xml:space="preserve">缓存时间(s)</w:t>
            </w:r>
          </w:p>
        </w:tc>
        <w:tc>
          <w:tcPr/>
          <w:p>
            <w:pPr>
              <w:pStyle w:val="Compact"/>
            </w:pPr>
            <w:r>
              <w:rPr>
                <w:rFonts w:hint="eastAsia"/>
              </w:rPr>
              <w:t xml:space="preserve">性能提升(%)</w:t>
            </w:r>
          </w:p>
        </w:tc>
        <w:tc>
          <w:tcPr/>
          <w:p>
            <w:pPr>
              <w:pStyle w:val="Compact"/>
            </w:pPr>
            <w:r>
              <w:rPr>
                <w:rFonts w:hint="eastAsia"/>
              </w:rPr>
              <w:t xml:space="preserve">平均查询时间(ms)</w:t>
            </w:r>
          </w:p>
        </w:tc>
      </w:tr>
      <w:tr>
        <w:tc>
          <w:tcPr/>
          <w:p>
            <w:pPr>
              <w:pStyle w:val="Compact"/>
            </w:pPr>
            <w:r>
              <w:rPr>
                <w:rFonts w:hint="eastAsia"/>
              </w:rPr>
              <w:t xml:space="preserve">10次</w:t>
            </w:r>
          </w:p>
        </w:tc>
        <w:tc>
          <w:tcPr/>
          <w:p>
            <w:pPr>
              <w:pStyle w:val="Compact"/>
            </w:pPr>
            <w:r>
              <w:t xml:space="preserve">0.203</w:t>
            </w:r>
          </w:p>
        </w:tc>
        <w:tc>
          <w:tcPr/>
          <w:p>
            <w:pPr>
              <w:pStyle w:val="Compact"/>
            </w:pPr>
            <w:r>
              <w:t xml:space="preserve">0.086</w:t>
            </w:r>
          </w:p>
        </w:tc>
        <w:tc>
          <w:tcPr/>
          <w:p>
            <w:pPr>
              <w:pStyle w:val="Compact"/>
            </w:pPr>
            <w:r>
              <w:rPr>
                <w:b/>
                <w:bCs/>
              </w:rPr>
              <w:t xml:space="preserve">57.7%</w:t>
            </w:r>
          </w:p>
        </w:tc>
        <w:tc>
          <w:tcPr/>
          <w:p>
            <w:pPr>
              <w:pStyle w:val="Compact"/>
            </w:pPr>
            <w:r>
              <w:t xml:space="preserve">20.33 → 8.59</w:t>
            </w:r>
          </w:p>
        </w:tc>
      </w:tr>
      <w:tr>
        <w:tc>
          <w:tcPr/>
          <w:p>
            <w:pPr>
              <w:pStyle w:val="Compact"/>
            </w:pPr>
            <w:r>
              <w:rPr>
                <w:rFonts w:hint="eastAsia"/>
              </w:rPr>
              <w:t xml:space="preserve">50次</w:t>
            </w:r>
          </w:p>
        </w:tc>
        <w:tc>
          <w:tcPr/>
          <w:p>
            <w:pPr>
              <w:pStyle w:val="Compact"/>
            </w:pPr>
            <w:r>
              <w:t xml:space="preserve">0.795</w:t>
            </w:r>
          </w:p>
        </w:tc>
        <w:tc>
          <w:tcPr/>
          <w:p>
            <w:pPr>
              <w:pStyle w:val="Compact"/>
            </w:pPr>
            <w:r>
              <w:t xml:space="preserve">0.389</w:t>
            </w:r>
          </w:p>
        </w:tc>
        <w:tc>
          <w:tcPr/>
          <w:p>
            <w:pPr>
              <w:pStyle w:val="Compact"/>
            </w:pPr>
            <w:r>
              <w:rPr>
                <w:b/>
                <w:bCs/>
              </w:rPr>
              <w:t xml:space="preserve">51.1%</w:t>
            </w:r>
          </w:p>
        </w:tc>
        <w:tc>
          <w:tcPr/>
          <w:p>
            <w:pPr>
              <w:pStyle w:val="Compact"/>
            </w:pPr>
            <w:r>
              <w:t xml:space="preserve">15.90 → 7.78</w:t>
            </w:r>
          </w:p>
        </w:tc>
      </w:tr>
      <w:tr>
        <w:tc>
          <w:tcPr/>
          <w:p>
            <w:pPr>
              <w:pStyle w:val="Compact"/>
            </w:pPr>
            <w:r>
              <w:rPr>
                <w:rFonts w:hint="eastAsia"/>
              </w:rPr>
              <w:t xml:space="preserve">100次</w:t>
            </w:r>
          </w:p>
        </w:tc>
        <w:tc>
          <w:tcPr/>
          <w:p>
            <w:pPr>
              <w:pStyle w:val="Compact"/>
            </w:pPr>
            <w:r>
              <w:t xml:space="preserve">1.646</w:t>
            </w:r>
          </w:p>
        </w:tc>
        <w:tc>
          <w:tcPr/>
          <w:p>
            <w:pPr>
              <w:pStyle w:val="Compact"/>
            </w:pPr>
            <w:r>
              <w:t xml:space="preserve">0.524</w:t>
            </w:r>
          </w:p>
        </w:tc>
        <w:tc>
          <w:tcPr/>
          <w:p>
            <w:pPr>
              <w:pStyle w:val="Compact"/>
            </w:pPr>
            <w:r>
              <w:rPr>
                <w:b/>
                <w:bCs/>
              </w:rPr>
              <w:t xml:space="preserve">681%</w:t>
            </w:r>
          </w:p>
        </w:tc>
        <w:tc>
          <w:tcPr/>
          <w:p>
            <w:pPr>
              <w:pStyle w:val="Compact"/>
            </w:pPr>
            <w:r>
              <w:t xml:space="preserve">16.46 → 5.24</w:t>
            </w:r>
          </w:p>
        </w:tc>
      </w:tr>
      <w:tr>
        <w:tc>
          <w:tcPr/>
          <w:p>
            <w:pPr>
              <w:pStyle w:val="Compact"/>
            </w:pPr>
            <w:r>
              <w:rPr>
                <w:rFonts w:hint="eastAsia"/>
              </w:rPr>
              <w:t xml:space="preserve">200次</w:t>
            </w:r>
          </w:p>
        </w:tc>
        <w:tc>
          <w:tcPr/>
          <w:p>
            <w:pPr>
              <w:pStyle w:val="Compact"/>
            </w:pPr>
            <w:r>
              <w:t xml:space="preserve">2.998</w:t>
            </w:r>
          </w:p>
        </w:tc>
        <w:tc>
          <w:tcPr/>
          <w:p>
            <w:pPr>
              <w:pStyle w:val="Compact"/>
            </w:pPr>
            <w:r>
              <w:t xml:space="preserve">1.186</w:t>
            </w:r>
          </w:p>
        </w:tc>
        <w:tc>
          <w:tcPr/>
          <w:p>
            <w:pPr>
              <w:pStyle w:val="Compact"/>
            </w:pPr>
            <w:r>
              <w:rPr>
                <w:b/>
                <w:bCs/>
              </w:rPr>
              <w:t xml:space="preserve">60.4%</w:t>
            </w:r>
          </w:p>
        </w:tc>
        <w:tc>
          <w:tcPr/>
          <w:p>
            <w:pPr>
              <w:pStyle w:val="Compact"/>
            </w:pPr>
            <w:r>
              <w:t xml:space="preserve">14.99 → 5.93</w:t>
            </w:r>
          </w:p>
        </w:tc>
      </w:tr>
    </w:tbl>
    <w:bookmarkEnd w:id="49"/>
    <w:bookmarkStart w:id="53" w:name="tpc-ds基准测试结果"/>
    <w:p>
      <w:pPr>
        <w:pStyle w:val="Heading4"/>
      </w:pPr>
      <w:r>
        <w:t xml:space="preserve">6.2.5.3 </w:t>
      </w:r>
      <w:r>
        <w:rPr>
          <w:rFonts w:hint="eastAsia"/>
        </w:rPr>
        <w:t xml:space="preserve">TPC-DS基准测试结果</w:t>
      </w:r>
    </w:p>
    <w:p>
      <w:pPr>
        <w:pStyle w:val="FirstParagraph"/>
      </w:pPr>
      <w:r>
        <w:rPr>
          <w:rFonts w:hint="eastAsia"/>
          <w:b/>
          <w:bCs/>
        </w:rPr>
        <w:t xml:space="preserve">表6.10</w:t>
      </w:r>
      <w:r>
        <w:rPr>
          <w:b/>
          <w:bCs/>
        </w:rPr>
        <w:t xml:space="preserve"> </w:t>
      </w:r>
      <w:r>
        <w:rPr>
          <w:rFonts w:hint="eastAsia"/>
          <w:b/>
          <w:bCs/>
        </w:rPr>
        <w:t xml:space="preserve">TPC-DS详细测试结果</w:t>
      </w:r>
    </w:p>
    <w:tbl>
      <w:tblPr>
        <w:tblStyle w:val="Table"/>
        <w:tblW w:type="pct" w:w="5000"/>
        <w:tblLayout w:type="fixed"/>
        <w:tblLook w:firstRow="1" w:lastRow="0" w:firstColumn="0" w:lastColumn="0" w:noHBand="0" w:noVBand="0" w:val="0020"/>
      </w:tblPr>
      <w:tblGrid>
        <w:gridCol w:w="1147"/>
        <w:gridCol w:w="1721"/>
        <w:gridCol w:w="1492"/>
        <w:gridCol w:w="1492"/>
        <w:gridCol w:w="2066"/>
      </w:tblGrid>
      <w:tr>
        <w:trPr>
          <w:tblHeader w:val="on"/>
        </w:trPr>
        <w:tc>
          <w:tcPr/>
          <w:p>
            <w:pPr>
              <w:pStyle w:val="Compact"/>
            </w:pPr>
            <w:r>
              <w:rPr>
                <w:rFonts w:hint="eastAsia"/>
              </w:rPr>
              <w:t xml:space="preserve">重复次数</w:t>
            </w:r>
          </w:p>
        </w:tc>
        <w:tc>
          <w:tcPr/>
          <w:p>
            <w:pPr>
              <w:pStyle w:val="Compact"/>
            </w:pPr>
            <w:r>
              <w:rPr>
                <w:rFonts w:hint="eastAsia"/>
              </w:rPr>
              <w:t xml:space="preserve">无缓存时间(s)</w:t>
            </w:r>
          </w:p>
        </w:tc>
        <w:tc>
          <w:tcPr/>
          <w:p>
            <w:pPr>
              <w:pStyle w:val="Compact"/>
            </w:pPr>
            <w:r>
              <w:rPr>
                <w:rFonts w:hint="eastAsia"/>
              </w:rPr>
              <w:t xml:space="preserve">缓存时间(s)</w:t>
            </w:r>
          </w:p>
        </w:tc>
        <w:tc>
          <w:tcPr/>
          <w:p>
            <w:pPr>
              <w:pStyle w:val="Compact"/>
            </w:pPr>
            <w:r>
              <w:rPr>
                <w:rFonts w:hint="eastAsia"/>
              </w:rPr>
              <w:t xml:space="preserve">性能提升(%)</w:t>
            </w:r>
          </w:p>
        </w:tc>
        <w:tc>
          <w:tcPr/>
          <w:p>
            <w:pPr>
              <w:pStyle w:val="Compact"/>
            </w:pPr>
            <w:r>
              <w:rPr>
                <w:rFonts w:hint="eastAsia"/>
              </w:rPr>
              <w:t xml:space="preserve">平均查询时间(ms)</w:t>
            </w:r>
          </w:p>
        </w:tc>
      </w:tr>
      <w:tr>
        <w:tc>
          <w:tcPr/>
          <w:p>
            <w:pPr>
              <w:pStyle w:val="Compact"/>
            </w:pPr>
            <w:r>
              <w:rPr>
                <w:rFonts w:hint="eastAsia"/>
              </w:rPr>
              <w:t xml:space="preserve">10次</w:t>
            </w:r>
          </w:p>
        </w:tc>
        <w:tc>
          <w:tcPr/>
          <w:p>
            <w:pPr>
              <w:pStyle w:val="Compact"/>
            </w:pPr>
            <w:r>
              <w:t xml:space="preserve">0.241</w:t>
            </w:r>
          </w:p>
        </w:tc>
        <w:tc>
          <w:tcPr/>
          <w:p>
            <w:pPr>
              <w:pStyle w:val="Compact"/>
            </w:pPr>
            <w:r>
              <w:t xml:space="preserve">0.237</w:t>
            </w:r>
          </w:p>
        </w:tc>
        <w:tc>
          <w:tcPr/>
          <w:p>
            <w:pPr>
              <w:pStyle w:val="Compact"/>
            </w:pPr>
            <w:r>
              <w:rPr>
                <w:b/>
                <w:bCs/>
              </w:rPr>
              <w:t xml:space="preserve">1.4%</w:t>
            </w:r>
          </w:p>
        </w:tc>
        <w:tc>
          <w:tcPr/>
          <w:p>
            <w:pPr>
              <w:pStyle w:val="Compact"/>
            </w:pPr>
            <w:r>
              <w:t xml:space="preserve">24.08 → 23.74</w:t>
            </w:r>
          </w:p>
        </w:tc>
      </w:tr>
      <w:tr>
        <w:tc>
          <w:tcPr/>
          <w:p>
            <w:pPr>
              <w:pStyle w:val="Compact"/>
            </w:pPr>
            <w:r>
              <w:rPr>
                <w:rFonts w:hint="eastAsia"/>
              </w:rPr>
              <w:t xml:space="preserve">50次</w:t>
            </w:r>
          </w:p>
        </w:tc>
        <w:tc>
          <w:tcPr/>
          <w:p>
            <w:pPr>
              <w:pStyle w:val="Compact"/>
            </w:pPr>
            <w:r>
              <w:t xml:space="preserve">1.272</w:t>
            </w:r>
          </w:p>
        </w:tc>
        <w:tc>
          <w:tcPr/>
          <w:p>
            <w:pPr>
              <w:pStyle w:val="Compact"/>
            </w:pPr>
            <w:r>
              <w:t xml:space="preserve">0.536</w:t>
            </w:r>
          </w:p>
        </w:tc>
        <w:tc>
          <w:tcPr/>
          <w:p>
            <w:pPr>
              <w:pStyle w:val="Compact"/>
            </w:pPr>
            <w:r>
              <w:rPr>
                <w:b/>
                <w:bCs/>
              </w:rPr>
              <w:t xml:space="preserve">57.9%</w:t>
            </w:r>
          </w:p>
        </w:tc>
        <w:tc>
          <w:tcPr/>
          <w:p>
            <w:pPr>
              <w:pStyle w:val="Compact"/>
            </w:pPr>
            <w:r>
              <w:t xml:space="preserve">25.44 → 10.71</w:t>
            </w:r>
          </w:p>
        </w:tc>
      </w:tr>
      <w:tr>
        <w:tc>
          <w:tcPr/>
          <w:p>
            <w:pPr>
              <w:pStyle w:val="Compact"/>
            </w:pPr>
            <w:r>
              <w:rPr>
                <w:rFonts w:hint="eastAsia"/>
              </w:rPr>
              <w:t xml:space="preserve">100次</w:t>
            </w:r>
          </w:p>
        </w:tc>
        <w:tc>
          <w:tcPr/>
          <w:p>
            <w:pPr>
              <w:pStyle w:val="Compact"/>
            </w:pPr>
            <w:r>
              <w:t xml:space="preserve">2.993</w:t>
            </w:r>
          </w:p>
        </w:tc>
        <w:tc>
          <w:tcPr/>
          <w:p>
            <w:pPr>
              <w:pStyle w:val="Compact"/>
            </w:pPr>
            <w:r>
              <w:t xml:space="preserve">0.884</w:t>
            </w:r>
          </w:p>
        </w:tc>
        <w:tc>
          <w:tcPr/>
          <w:p>
            <w:pPr>
              <w:pStyle w:val="Compact"/>
            </w:pPr>
            <w:r>
              <w:rPr>
                <w:b/>
                <w:bCs/>
              </w:rPr>
              <w:t xml:space="preserve">70.5%</w:t>
            </w:r>
          </w:p>
        </w:tc>
        <w:tc>
          <w:tcPr/>
          <w:p>
            <w:pPr>
              <w:pStyle w:val="Compact"/>
            </w:pPr>
            <w:r>
              <w:t xml:space="preserve">29.93 → 8.84</w:t>
            </w:r>
          </w:p>
        </w:tc>
      </w:tr>
      <w:tr>
        <w:tc>
          <w:tcPr/>
          <w:p>
            <w:pPr>
              <w:pStyle w:val="Compact"/>
            </w:pPr>
            <w:r>
              <w:rPr>
                <w:rFonts w:hint="eastAsia"/>
              </w:rPr>
              <w:t xml:space="preserve">200次</w:t>
            </w:r>
          </w:p>
        </w:tc>
        <w:tc>
          <w:tcPr/>
          <w:p>
            <w:pPr>
              <w:pStyle w:val="Compact"/>
            </w:pPr>
            <w:r>
              <w:t xml:space="preserve">5.113</w:t>
            </w:r>
          </w:p>
        </w:tc>
        <w:tc>
          <w:tcPr/>
          <w:p>
            <w:pPr>
              <w:pStyle w:val="Compact"/>
            </w:pPr>
            <w:r>
              <w:t xml:space="preserve">1.727</w:t>
            </w:r>
          </w:p>
        </w:tc>
        <w:tc>
          <w:tcPr/>
          <w:p>
            <w:pPr>
              <w:pStyle w:val="Compact"/>
            </w:pPr>
            <w:r>
              <w:rPr>
                <w:b/>
                <w:bCs/>
              </w:rPr>
              <w:t xml:space="preserve">66.2%</w:t>
            </w:r>
          </w:p>
        </w:tc>
        <w:tc>
          <w:tcPr/>
          <w:p>
            <w:pPr>
              <w:pStyle w:val="Compact"/>
            </w:pPr>
            <w:r>
              <w:t xml:space="preserve">25.56 → 8.64</w:t>
            </w:r>
          </w:p>
        </w:tc>
      </w:tr>
    </w:tbl>
    <w:p>
      <w:pPr>
        <w:pStyle w:val="CaptionedFigure"/>
      </w:pPr>
      <w:r>
        <w:drawing>
          <wp:inline>
            <wp:extent cx="5334000" cy="1818961"/>
            <wp:effectExtent b="0" l="0" r="0" t="0"/>
            <wp:docPr descr="四种数据集类型的缓存性能提升对比" title="" id="51" name="Picture"/>
            <a:graphic>
              <a:graphicData uri="http://schemas.openxmlformats.org/drawingml/2006/picture">
                <pic:pic>
                  <pic:nvPicPr>
                    <pic:cNvPr descr="images-man/图6.13%20多次TPC-DS查询缓存对比.png" id="52" name="Picture"/>
                    <pic:cNvPicPr>
                      <a:picLocks noChangeArrowheads="1" noChangeAspect="1"/>
                    </pic:cNvPicPr>
                  </pic:nvPicPr>
                  <pic:blipFill>
                    <a:blip r:embed="rId50"/>
                    <a:stretch>
                      <a:fillRect/>
                    </a:stretch>
                  </pic:blipFill>
                  <pic:spPr bwMode="auto">
                    <a:xfrm>
                      <a:off x="0" y="0"/>
                      <a:ext cx="5334000" cy="1818961"/>
                    </a:xfrm>
                    <a:prstGeom prst="rect">
                      <a:avLst/>
                    </a:prstGeom>
                    <a:noFill/>
                    <a:ln w="9525">
                      <a:noFill/>
                      <a:headEnd/>
                      <a:tailEnd/>
                    </a:ln>
                  </pic:spPr>
                </pic:pic>
              </a:graphicData>
            </a:graphic>
          </wp:inline>
        </w:drawing>
      </w:r>
    </w:p>
    <w:p>
      <w:pPr>
        <w:pStyle w:val="ImageCaption"/>
      </w:pPr>
      <w:r>
        <w:rPr>
          <w:rFonts w:hint="eastAsia"/>
        </w:rPr>
        <w:t xml:space="preserve">四种数据集类型的缓存性能提升对比</w:t>
      </w:r>
    </w:p>
    <w:p>
      <w:pPr>
        <w:pStyle w:val="BodyText"/>
      </w:pPr>
      <w:r>
        <w:rPr>
          <w:rFonts w:hint="eastAsia"/>
        </w:rPr>
        <w:t xml:space="preserve">测试结果显示整体性能表现优秀，平均性能提升达到54.2%（±22.2%），所有8项测试均成功完成，覆盖率100%，其中TPC-DS在100次查询测试中实现了70.5%的最佳性能提升，充分验证了缓存技术的有效性。</w:t>
      </w:r>
      <w:r>
        <w:t xml:space="preserve"> </w:t>
      </w:r>
      <w:r>
        <w:rPr>
          <w:rFonts w:hint="eastAsia"/>
        </w:rPr>
        <w:t xml:space="preserve">在不同重复次数下，查询性能呈现明显差异：少量重复（10次）时TPC-H表现更优（57.7%</w:t>
      </w:r>
      <w:r>
        <w:t xml:space="preserve"> vs </w:t>
      </w:r>
      <w:r>
        <w:rPr>
          <w:rFonts w:hint="eastAsia"/>
        </w:rPr>
        <w:t xml:space="preserve">1.4%），中等重复（50次）时两者性能相近（51.1%</w:t>
      </w:r>
      <w:r>
        <w:t xml:space="preserve"> vs </w:t>
      </w:r>
      <w:r>
        <w:rPr>
          <w:rFonts w:hint="eastAsia"/>
        </w:rPr>
        <w:t xml:space="preserve">57.9%），而大量重复（100-200次）时TPC-DS展现出更优表现（68.1-70.5%），表明重复次数对缓存效果具有显著影响。</w:t>
      </w:r>
      <w:r>
        <w:t xml:space="preserve"> </w:t>
      </w:r>
      <w:r>
        <w:rPr>
          <w:rFonts w:hint="eastAsia"/>
        </w:rPr>
        <w:t xml:space="preserve">缓存适应性分析显示，结构相对简单的TPC-H查询具有稳定的缓存效果，平均提升59.3%；而复杂度更高的TPC-DS查询在大量重复场景下优势明显，虽然平均提升为49.0%，但展现了缓存技术对复杂查询的优化潜力</w:t>
      </w:r>
    </w:p>
    <w:p>
      <w:pPr>
        <w:pStyle w:val="SourceCode"/>
      </w:pPr>
      <w:r>
        <w:rPr>
          <w:rStyle w:val="VerbatimChar"/>
        </w:rPr>
        <w:t xml:space="preserve">flowchart TD</w:t>
      </w:r>
      <w:r>
        <w:br/>
      </w:r>
      <w:r>
        <w:rPr>
          <w:rStyle w:val="VerbatimChar"/>
        </w:rPr>
        <w:t xml:space="preserve">    </w:t>
      </w:r>
      <w:r>
        <w:rPr>
          <w:rStyle w:val="VerbatimChar"/>
          <w:rFonts w:hint="eastAsia"/>
        </w:rPr>
        <w:t xml:space="preserve">A[TPC标准查询缓存分析]</w:t>
      </w:r>
      <w:r>
        <w:rPr>
          <w:rStyle w:val="VerbatimChar"/>
        </w:rPr>
        <w:t xml:space="preserve"> --&gt; </w:t>
      </w:r>
      <w:r>
        <w:rPr>
          <w:rStyle w:val="VerbatimChar"/>
          <w:rFonts w:hint="eastAsia"/>
        </w:rPr>
        <w:t xml:space="preserve">B[TPC-H特征]</w:t>
      </w:r>
      <w:r>
        <w:br/>
      </w:r>
      <w:r>
        <w:rPr>
          <w:rStyle w:val="VerbatimChar"/>
        </w:rPr>
        <w:t xml:space="preserve">    A --&gt; </w:t>
      </w:r>
      <w:r>
        <w:rPr>
          <w:rStyle w:val="VerbatimChar"/>
          <w:rFonts w:hint="eastAsia"/>
        </w:rPr>
        <w:t xml:space="preserve">C[TPC-DS特征]</w:t>
      </w:r>
      <w:r>
        <w:br/>
      </w:r>
      <w:r>
        <w:rPr>
          <w:rStyle w:val="VerbatimChar"/>
        </w:rPr>
        <w:t xml:space="preserve">    </w:t>
      </w:r>
      <w:r>
        <w:br/>
      </w:r>
      <w:r>
        <w:rPr>
          <w:rStyle w:val="VerbatimChar"/>
        </w:rPr>
        <w:t xml:space="preserve">    B --&gt; </w:t>
      </w:r>
      <w:r>
        <w:rPr>
          <w:rStyle w:val="VerbatimChar"/>
          <w:rFonts w:hint="eastAsia"/>
        </w:rPr>
        <w:t xml:space="preserve">B1[查询结构简单&lt;br/&gt;缓存命中率高]</w:t>
      </w:r>
      <w:r>
        <w:br/>
      </w:r>
      <w:r>
        <w:rPr>
          <w:rStyle w:val="VerbatimChar"/>
        </w:rPr>
        <w:t xml:space="preserve">    B --&gt; </w:t>
      </w:r>
      <w:r>
        <w:rPr>
          <w:rStyle w:val="VerbatimChar"/>
          <w:rFonts w:hint="eastAsia"/>
        </w:rPr>
        <w:t xml:space="preserve">B2[平均提升59.3%&lt;br/&gt;标准差±7.1%]</w:t>
      </w:r>
      <w:r>
        <w:br/>
      </w:r>
      <w:r>
        <w:rPr>
          <w:rStyle w:val="VerbatimChar"/>
        </w:rPr>
        <w:t xml:space="preserve">    </w:t>
      </w:r>
      <w:r>
        <w:br/>
      </w:r>
      <w:r>
        <w:rPr>
          <w:rStyle w:val="VerbatimChar"/>
        </w:rPr>
        <w:t xml:space="preserve">    C --&gt; </w:t>
      </w:r>
      <w:r>
        <w:rPr>
          <w:rStyle w:val="VerbatimChar"/>
          <w:rFonts w:hint="eastAsia"/>
        </w:rPr>
        <w:t xml:space="preserve">C1[查询结构复杂&lt;br/&gt;初期缓存效果有限]</w:t>
      </w:r>
      <w:r>
        <w:br/>
      </w:r>
      <w:r>
        <w:rPr>
          <w:rStyle w:val="VerbatimChar"/>
        </w:rPr>
        <w:t xml:space="preserve">    C --&gt; </w:t>
      </w:r>
      <w:r>
        <w:rPr>
          <w:rStyle w:val="VerbatimChar"/>
          <w:rFonts w:hint="eastAsia"/>
        </w:rPr>
        <w:t xml:space="preserve">C2[平均提升49.0%&lt;br/&gt;标准差±30.8%]</w:t>
      </w:r>
    </w:p>
    <w:p>
      <w:pPr>
        <w:pStyle w:val="FirstParagraph"/>
      </w:pPr>
      <w:r>
        <w:rPr>
          <w:rFonts w:hint="eastAsia"/>
        </w:rPr>
        <w:t xml:space="preserve">测试结果表明，TPC标准查询缓存平均性能提升54.2%，充分验证了缓存技术的有效性，其性能提升机制主要包括：通过重复查询避免SQL解析和优化开销、复用缓存的执行计划、直接复用部分中间计算结果，以及将热数据保持在内存中减少I/O操作。同时，在10-200次重复查询场景下，缓存效果随规模增长而显著增强，证明了其规模化应用的可行性。此外，该系统与TPC-H和TPC-DS标准完全兼容，适用于标准化测试环境。</w:t>
      </w:r>
    </w:p>
    <w:bookmarkEnd w:id="53"/>
    <w:bookmarkEnd w:id="54"/>
    <w:bookmarkStart w:id="58" w:name="cte缓存阶段验证测试"/>
    <w:p>
      <w:pPr>
        <w:pStyle w:val="Heading3"/>
      </w:pPr>
      <w:r>
        <w:t xml:space="preserve">6.2.9 </w:t>
      </w:r>
      <w:r>
        <w:rPr>
          <w:rFonts w:hint="eastAsia"/>
        </w:rPr>
        <w:t xml:space="preserve">CTE缓存阶段验证测试</w:t>
      </w:r>
    </w:p>
    <w:p>
      <w:pPr>
        <w:pStyle w:val="CaptionedFigure"/>
      </w:pPr>
      <w:r>
        <w:drawing>
          <wp:inline>
            <wp:extent cx="5334000" cy="1925410"/>
            <wp:effectExtent b="0" l="0" r="0" t="0"/>
            <wp:docPr descr="图片" title="" id="56" name="Picture"/>
            <a:graphic>
              <a:graphicData uri="http://schemas.openxmlformats.org/drawingml/2006/picture">
                <pic:pic>
                  <pic:nvPicPr>
                    <pic:cNvPr descr="/Users/max/src/duckdb/md/images/6-图6.14%20TPC标准查询缓存特征分析.png" id="57" name="Picture"/>
                    <pic:cNvPicPr>
                      <a:picLocks noChangeArrowheads="1" noChangeAspect="1"/>
                    </pic:cNvPicPr>
                  </pic:nvPicPr>
                  <pic:blipFill>
                    <a:blip r:embed="rId55"/>
                    <a:stretch>
                      <a:fillRect/>
                    </a:stretch>
                  </pic:blipFill>
                  <pic:spPr bwMode="auto">
                    <a:xfrm>
                      <a:off x="0" y="0"/>
                      <a:ext cx="5334000" cy="192541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表6.11</w:t>
      </w:r>
      <w:r>
        <w:rPr>
          <w:b/>
          <w:bCs/>
        </w:rPr>
        <w:t xml:space="preserve"> </w:t>
      </w:r>
      <w:r>
        <w:rPr>
          <w:rFonts w:hint="eastAsia"/>
          <w:b/>
          <w:bCs/>
        </w:rPr>
        <w:t xml:space="preserve">CTE缓存阶段验证测试结果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测试场景</w:t>
            </w:r>
          </w:p>
        </w:tc>
        <w:tc>
          <w:tcPr/>
          <w:p>
            <w:pPr>
              <w:pStyle w:val="Compact"/>
            </w:pPr>
            <w:r>
              <w:rPr>
                <w:rFonts w:hint="eastAsia"/>
              </w:rPr>
              <w:t xml:space="preserve">首次执行(ms)</w:t>
            </w:r>
          </w:p>
        </w:tc>
        <w:tc>
          <w:tcPr/>
          <w:p>
            <w:pPr>
              <w:pStyle w:val="Compact"/>
            </w:pPr>
            <w:r>
              <w:rPr>
                <w:rFonts w:hint="eastAsia"/>
              </w:rPr>
              <w:t xml:space="preserve">重复执行(ms)</w:t>
            </w:r>
          </w:p>
        </w:tc>
        <w:tc>
          <w:tcPr/>
          <w:p>
            <w:pPr>
              <w:pStyle w:val="Compact"/>
            </w:pPr>
            <w:r>
              <w:rPr>
                <w:rFonts w:hint="eastAsia"/>
              </w:rPr>
              <w:t xml:space="preserve">性能提升(%)</w:t>
            </w:r>
          </w:p>
        </w:tc>
        <w:tc>
          <w:tcPr/>
          <w:p>
            <w:pPr>
              <w:pStyle w:val="Compact"/>
            </w:pPr>
            <w:r>
              <w:rPr>
                <w:rFonts w:hint="eastAsia"/>
              </w:rPr>
              <w:t xml:space="preserve">实现阶段</w:t>
            </w:r>
          </w:p>
        </w:tc>
      </w:tr>
      <w:tr>
        <w:tc>
          <w:tcPr/>
          <w:p>
            <w:pPr>
              <w:pStyle w:val="Compact"/>
            </w:pPr>
            <w:r>
              <w:rPr>
                <w:rFonts w:hint="eastAsia"/>
              </w:rPr>
              <w:t xml:space="preserve">简单CTE查询</w:t>
            </w:r>
          </w:p>
        </w:tc>
        <w:tc>
          <w:tcPr/>
          <w:p>
            <w:pPr>
              <w:pStyle w:val="Compact"/>
            </w:pPr>
            <w:r>
              <w:t xml:space="preserve">0.64</w:t>
            </w:r>
          </w:p>
        </w:tc>
        <w:tc>
          <w:tcPr/>
          <w:p>
            <w:pPr>
              <w:pStyle w:val="Compact"/>
            </w:pPr>
            <w:r>
              <w:t xml:space="preserve">0.19</w:t>
            </w:r>
          </w:p>
        </w:tc>
        <w:tc>
          <w:tcPr/>
          <w:p>
            <w:pPr>
              <w:pStyle w:val="Compact"/>
            </w:pPr>
            <w:r>
              <w:rPr>
                <w:b/>
                <w:bCs/>
              </w:rPr>
              <w:t xml:space="preserve">70.3%</w:t>
            </w:r>
          </w:p>
        </w:tc>
        <w:tc>
          <w:tcPr/>
          <w:p>
            <w:pPr>
              <w:pStyle w:val="Compact"/>
            </w:pPr>
            <w:r>
              <w:rPr>
                <w:rFonts w:hint="eastAsia"/>
              </w:rPr>
              <w:t xml:space="preserve">执行器阶段</w:t>
            </w:r>
          </w:p>
        </w:tc>
      </w:tr>
      <w:tr>
        <w:tc>
          <w:tcPr/>
          <w:p>
            <w:pPr>
              <w:pStyle w:val="Compact"/>
            </w:pPr>
            <w:r>
              <w:rPr>
                <w:rFonts w:hint="eastAsia"/>
              </w:rPr>
              <w:t xml:space="preserve">递归CTE查询</w:t>
            </w:r>
          </w:p>
        </w:tc>
        <w:tc>
          <w:tcPr/>
          <w:p>
            <w:pPr>
              <w:pStyle w:val="Compact"/>
            </w:pPr>
            <w:r>
              <w:t xml:space="preserve">1.04</w:t>
            </w:r>
          </w:p>
        </w:tc>
        <w:tc>
          <w:tcPr/>
          <w:p>
            <w:pPr>
              <w:pStyle w:val="Compact"/>
            </w:pPr>
            <w:r>
              <w:t xml:space="preserve">0.86</w:t>
            </w:r>
          </w:p>
        </w:tc>
        <w:tc>
          <w:tcPr/>
          <w:p>
            <w:pPr>
              <w:pStyle w:val="Compact"/>
            </w:pPr>
            <w:r>
              <w:rPr>
                <w:b/>
                <w:bCs/>
              </w:rPr>
              <w:t xml:space="preserve">17.5%</w:t>
            </w:r>
          </w:p>
        </w:tc>
        <w:tc>
          <w:tcPr/>
          <w:p>
            <w:pPr>
              <w:pStyle w:val="Compact"/>
            </w:pPr>
            <w:r>
              <w:rPr>
                <w:rFonts w:hint="eastAsia"/>
              </w:rPr>
              <w:t xml:space="preserve">执行器阶段</w:t>
            </w:r>
          </w:p>
        </w:tc>
      </w:tr>
      <w:tr>
        <w:tc>
          <w:tcPr/>
          <w:p>
            <w:pPr>
              <w:pStyle w:val="Compact"/>
            </w:pPr>
            <w:r>
              <w:rPr>
                <w:rFonts w:hint="eastAsia"/>
              </w:rPr>
              <w:t xml:space="preserve">嵌套CTE查询</w:t>
            </w:r>
          </w:p>
        </w:tc>
        <w:tc>
          <w:tcPr/>
          <w:p>
            <w:pPr>
              <w:pStyle w:val="Compact"/>
            </w:pPr>
            <w:r>
              <w:t xml:space="preserve">0.96</w:t>
            </w:r>
          </w:p>
        </w:tc>
        <w:tc>
          <w:tcPr/>
          <w:p>
            <w:pPr>
              <w:pStyle w:val="Compact"/>
            </w:pPr>
            <w:r>
              <w:t xml:space="preserve">0.47</w:t>
            </w:r>
          </w:p>
        </w:tc>
        <w:tc>
          <w:tcPr/>
          <w:p>
            <w:pPr>
              <w:pStyle w:val="Compact"/>
            </w:pPr>
            <w:r>
              <w:rPr>
                <w:b/>
                <w:bCs/>
              </w:rPr>
              <w:t xml:space="preserve">51.7%</w:t>
            </w:r>
          </w:p>
        </w:tc>
        <w:tc>
          <w:tcPr/>
          <w:p>
            <w:pPr>
              <w:pStyle w:val="Compact"/>
            </w:pPr>
            <w:r>
              <w:rPr>
                <w:rFonts w:hint="eastAsia"/>
              </w:rPr>
              <w:t xml:space="preserve">执行器阶段</w:t>
            </w:r>
          </w:p>
        </w:tc>
      </w:tr>
      <w:tr>
        <w:tc>
          <w:tcPr/>
          <w:p>
            <w:pPr>
              <w:pStyle w:val="Compact"/>
            </w:pPr>
            <w:r>
              <w:rPr>
                <w:rFonts w:hint="eastAsia"/>
              </w:rPr>
              <w:t xml:space="preserve">CTE与JOIN查询</w:t>
            </w:r>
          </w:p>
        </w:tc>
        <w:tc>
          <w:tcPr/>
          <w:p>
            <w:pPr>
              <w:pStyle w:val="Compact"/>
            </w:pPr>
            <w:r>
              <w:t xml:space="preserve">0.80</w:t>
            </w:r>
          </w:p>
        </w:tc>
        <w:tc>
          <w:tcPr/>
          <w:p>
            <w:pPr>
              <w:pStyle w:val="Compact"/>
            </w:pPr>
            <w:r>
              <w:t xml:space="preserve">0.47</w:t>
            </w:r>
          </w:p>
        </w:tc>
        <w:tc>
          <w:tcPr/>
          <w:p>
            <w:pPr>
              <w:pStyle w:val="Compact"/>
            </w:pPr>
            <w:r>
              <w:rPr>
                <w:b/>
                <w:bCs/>
              </w:rPr>
              <w:t xml:space="preserve">40.7%</w:t>
            </w:r>
          </w:p>
        </w:tc>
        <w:tc>
          <w:tcPr/>
          <w:p>
            <w:pPr>
              <w:pStyle w:val="Compact"/>
            </w:pPr>
            <w:r>
              <w:rPr>
                <w:rFonts w:hint="eastAsia"/>
              </w:rPr>
              <w:t xml:space="preserve">执行器阶段</w:t>
            </w:r>
          </w:p>
        </w:tc>
      </w:tr>
      <w:tr>
        <w:tc>
          <w:tcPr/>
          <w:p>
            <w:pPr>
              <w:pStyle w:val="Compact"/>
            </w:pPr>
            <w:r>
              <w:rPr>
                <w:rFonts w:hint="eastAsia"/>
              </w:rPr>
              <w:t xml:space="preserve">复杂分析CTE</w:t>
            </w:r>
          </w:p>
        </w:tc>
        <w:tc>
          <w:tcPr/>
          <w:p>
            <w:pPr>
              <w:pStyle w:val="Compact"/>
            </w:pPr>
            <w:r>
              <w:t xml:space="preserve">1.90</w:t>
            </w:r>
          </w:p>
        </w:tc>
        <w:tc>
          <w:tcPr/>
          <w:p>
            <w:pPr>
              <w:pStyle w:val="Compact"/>
            </w:pPr>
            <w:r>
              <w:t xml:space="preserve">1.62</w:t>
            </w:r>
          </w:p>
        </w:tc>
        <w:tc>
          <w:tcPr/>
          <w:p>
            <w:pPr>
              <w:pStyle w:val="Compact"/>
            </w:pPr>
            <w:r>
              <w:rPr>
                <w:b/>
                <w:bCs/>
              </w:rPr>
              <w:t xml:space="preserve">15.0%</w:t>
            </w:r>
          </w:p>
        </w:tc>
        <w:tc>
          <w:tcPr/>
          <w:p>
            <w:pPr>
              <w:pStyle w:val="Compact"/>
            </w:pPr>
            <w:r>
              <w:rPr>
                <w:rFonts w:hint="eastAsia"/>
              </w:rPr>
              <w:t xml:space="preserve">执行器阶段</w:t>
            </w:r>
          </w:p>
        </w:tc>
      </w:tr>
      <w:tr>
        <w:tc>
          <w:tcPr/>
          <w:p>
            <w:pPr>
              <w:pStyle w:val="Compact"/>
            </w:pPr>
            <w:r>
              <w:rPr>
                <w:rFonts w:hint="eastAsia"/>
                <w:b/>
                <w:bCs/>
              </w:rPr>
              <w:t xml:space="preserve">平均值</w:t>
            </w:r>
          </w:p>
        </w:tc>
        <w:tc>
          <w:tcPr/>
          <w:p>
            <w:pPr>
              <w:pStyle w:val="Compact"/>
            </w:pPr>
            <w:r>
              <w:rPr>
                <w:b/>
                <w:bCs/>
              </w:rPr>
              <w:t xml:space="preserve">1.07</w:t>
            </w:r>
          </w:p>
        </w:tc>
        <w:tc>
          <w:tcPr/>
          <w:p>
            <w:pPr>
              <w:pStyle w:val="Compact"/>
            </w:pPr>
            <w:r>
              <w:rPr>
                <w:b/>
                <w:bCs/>
              </w:rPr>
              <w:t xml:space="preserve">0.72</w:t>
            </w:r>
          </w:p>
        </w:tc>
        <w:tc>
          <w:tcPr/>
          <w:p>
            <w:pPr>
              <w:pStyle w:val="Compact"/>
            </w:pPr>
            <w:r>
              <w:rPr>
                <w:b/>
                <w:bCs/>
              </w:rPr>
              <w:t xml:space="preserve">39.0%</w:t>
            </w:r>
          </w:p>
        </w:tc>
        <w:tc>
          <w:tcPr/>
          <w:p>
            <w:pPr>
              <w:pStyle w:val="Compact"/>
            </w:pPr>
            <w:r>
              <w:rPr>
                <w:rFonts w:hint="eastAsia"/>
                <w:b/>
                <w:bCs/>
              </w:rPr>
              <w:t xml:space="preserve">执行器阶段</w:t>
            </w:r>
          </w:p>
        </w:tc>
      </w:tr>
    </w:tbl>
    <w:bookmarkEnd w:id="58"/>
    <w:bookmarkStart w:id="59" w:name="关键发现与分析"/>
    <w:p>
      <w:pPr>
        <w:pStyle w:val="Heading3"/>
      </w:pPr>
      <w:r>
        <w:t xml:space="preserve">6.2.9.3 </w:t>
      </w:r>
      <w:r>
        <w:rPr>
          <w:rFonts w:hint="eastAsia"/>
        </w:rPr>
        <w:t xml:space="preserve">关键发现与分析</w:t>
      </w:r>
    </w:p>
    <w:p>
      <w:pPr>
        <w:pStyle w:val="FirstParagraph"/>
      </w:pPr>
      <w:r>
        <w:rPr>
          <w:rFonts w:hint="eastAsia"/>
        </w:rPr>
        <w:t xml:space="preserve">当前实现阶段确认，通过调试日志分析和性能测试验证，执行器阶段缓存已完全实现，所有CTE查询结果都能被有效缓存；而解析器、规划器和优化器阶段的缓存功能尚未实现，CTE语法树、逻辑计划及优化策略未被缓存。</w:t>
      </w:r>
    </w:p>
    <w:p>
      <w:pPr>
        <w:pStyle w:val="BodyText"/>
      </w:pPr>
      <w:r>
        <w:rPr>
          <w:rFonts w:hint="eastAsia"/>
        </w:rPr>
        <w:t xml:space="preserve">缓存效果分析，测试结果显示，不同类型的CTE查询均获得显著性能提升：简单CTE提升70.3%，递归CTE提升17.5%，嵌套CTE提升51.7%，CTE与JOIN查询提升40.7%，复杂分析CTE提升15.0%。这些提升主要源于结果复用和缓存优化。</w:t>
      </w:r>
    </w:p>
    <w:p>
      <w:pPr>
        <w:pStyle w:val="BodyText"/>
      </w:pPr>
      <w:r>
        <w:rPr>
          <w:rFonts w:hint="eastAsia"/>
        </w:rPr>
        <w:t xml:space="preserve">缓存失效机制验证，测试验证了CTE缓存的失效机制，包括底层数据修改后缓存自动失效、缓存键基于查询文本和数据版本生成，以及失效检测机制的正常运行。</w:t>
      </w:r>
    </w:p>
    <w:bookmarkEnd w:id="59"/>
    <w:bookmarkEnd w:id="60"/>
    <w:bookmarkStart w:id="76" w:name="动态更新策略测试与验证"/>
    <w:p>
      <w:pPr>
        <w:pStyle w:val="Heading2"/>
      </w:pPr>
      <w:r>
        <w:t xml:space="preserve">6.3 </w:t>
      </w:r>
      <w:r>
        <w:rPr>
          <w:rFonts w:hint="eastAsia"/>
        </w:rPr>
        <w:t xml:space="preserve">动态更新策略测试与验证</w:t>
      </w:r>
    </w:p>
    <w:p>
      <w:pPr>
        <w:pStyle w:val="FirstParagraph"/>
      </w:pPr>
      <w:r>
        <w:rPr>
          <w:rFonts w:hint="eastAsia"/>
        </w:rPr>
        <w:t xml:space="preserve">本节通过实际测试验证第四章提出的动态更新策略的有效性，包括多策略协调机制、基于LRU的策略、基于TTL的策略、混合策略以及基于机器学习的策略。</w:t>
      </w:r>
      <w:r>
        <w:t xml:space="preserve"> </w:t>
      </w:r>
      <w:r>
        <w:rPr>
          <w:rFonts w:hint="eastAsia"/>
        </w:rPr>
        <w:t xml:space="preserve">通过三个层次的测试全面评估系统性能：首先进行实际缓存效果测试，通过对比开启/关闭缓存状态下的性能差异量化缓存的实际改善效果；其次实施策略模拟测试，运用算法模拟验证不同策略在理论层面的表现特征；最后开展综合性能评估，整合实际测试数据和模拟结果进行全面分析，确保评估结果的科学性和可靠性。</w:t>
      </w:r>
    </w:p>
    <w:bookmarkStart w:id="61" w:name="缓存有效性实测结果"/>
    <w:p>
      <w:pPr>
        <w:pStyle w:val="Heading3"/>
      </w:pPr>
      <w:r>
        <w:t xml:space="preserve">6.3.1 </w:t>
      </w:r>
      <w:r>
        <w:rPr>
          <w:rFonts w:hint="eastAsia"/>
        </w:rPr>
        <w:t xml:space="preserve">缓存有效性实测结果</w:t>
      </w:r>
    </w:p>
    <w:p>
      <w:pPr>
        <w:pStyle w:val="FirstParagraph"/>
      </w:pPr>
      <w:r>
        <w:rPr>
          <w:rFonts w:hint="eastAsia"/>
        </w:rPr>
        <w:t xml:space="preserve">通过对不同类型查询的实际测试，验证了缓存机制的有效性：</w:t>
      </w:r>
    </w:p>
    <w:p>
      <w:pPr>
        <w:pStyle w:val="BodyText"/>
      </w:pPr>
      <w:r>
        <w:rPr>
          <w:rFonts w:hint="eastAsia"/>
          <w:b/>
          <w:bCs/>
        </w:rPr>
        <w:t xml:space="preserve">表6.12</w:t>
      </w:r>
      <w:r>
        <w:rPr>
          <w:b/>
          <w:bCs/>
        </w:rPr>
        <w:t xml:space="preserve"> </w:t>
      </w:r>
      <w:r>
        <w:rPr>
          <w:rFonts w:hint="eastAsia"/>
          <w:b/>
          <w:bCs/>
        </w:rPr>
        <w:t xml:space="preserve">缓存有效性测试结果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性能改善(%)</w:t>
            </w:r>
          </w:p>
        </w:tc>
        <w:tc>
          <w:tcPr/>
          <w:p>
            <w:pPr>
              <w:pStyle w:val="Compact"/>
            </w:pPr>
            <w:r>
              <w:rPr>
                <w:rFonts w:hint="eastAsia"/>
              </w:rPr>
              <w:t xml:space="preserve">估算命中率(%)</w:t>
            </w:r>
          </w:p>
        </w:tc>
        <w:tc>
          <w:tcPr/>
          <w:p>
            <w:pPr>
              <w:pStyle w:val="Compact"/>
            </w:pPr>
            <w:r>
              <w:rPr>
                <w:rFonts w:hint="eastAsia"/>
              </w:rPr>
              <w:t xml:space="preserve">测试样本数</w:t>
            </w:r>
          </w:p>
        </w:tc>
      </w:tr>
      <w:tr>
        <w:tc>
          <w:tcPr/>
          <w:p>
            <w:pPr>
              <w:pStyle w:val="Compact"/>
            </w:pPr>
            <w:r>
              <w:rPr>
                <w:rFonts w:hint="eastAsia"/>
              </w:rPr>
              <w:t xml:space="preserve">简单查询</w:t>
            </w:r>
          </w:p>
        </w:tc>
        <w:tc>
          <w:tcPr/>
          <w:p>
            <w:pPr>
              <w:pStyle w:val="Compact"/>
            </w:pPr>
            <w:r>
              <w:t xml:space="preserve">3.8</w:t>
            </w:r>
          </w:p>
        </w:tc>
        <w:tc>
          <w:tcPr/>
          <w:p>
            <w:pPr>
              <w:pStyle w:val="Compact"/>
            </w:pPr>
            <w:r>
              <w:t xml:space="preserve">4.6</w:t>
            </w:r>
          </w:p>
        </w:tc>
        <w:tc>
          <w:tcPr/>
          <w:p>
            <w:pPr>
              <w:pStyle w:val="Compact"/>
            </w:pPr>
            <w:r>
              <w:t xml:space="preserve">150</w:t>
            </w:r>
          </w:p>
        </w:tc>
      </w:tr>
      <w:tr>
        <w:tc>
          <w:tcPr/>
          <w:p>
            <w:pPr>
              <w:pStyle w:val="Compact"/>
            </w:pPr>
            <w:r>
              <w:rPr>
                <w:rFonts w:hint="eastAsia"/>
              </w:rPr>
              <w:t xml:space="preserve">聚合查询</w:t>
            </w:r>
          </w:p>
        </w:tc>
        <w:tc>
          <w:tcPr/>
          <w:p>
            <w:pPr>
              <w:pStyle w:val="Compact"/>
            </w:pPr>
            <w:r>
              <w:t xml:space="preserve">0.0</w:t>
            </w:r>
          </w:p>
        </w:tc>
        <w:tc>
          <w:tcPr/>
          <w:p>
            <w:pPr>
              <w:pStyle w:val="Compact"/>
            </w:pPr>
            <w:r>
              <w:t xml:space="preserve">0.0</w:t>
            </w:r>
          </w:p>
        </w:tc>
        <w:tc>
          <w:tcPr/>
          <w:p>
            <w:pPr>
              <w:pStyle w:val="Compact"/>
            </w:pPr>
            <w:r>
              <w:t xml:space="preserve">150</w:t>
            </w:r>
          </w:p>
        </w:tc>
      </w:tr>
      <w:tr>
        <w:tc>
          <w:tcPr/>
          <w:p>
            <w:pPr>
              <w:pStyle w:val="Compact"/>
            </w:pPr>
            <w:r>
              <w:rPr>
                <w:rFonts w:hint="eastAsia"/>
              </w:rPr>
              <w:t xml:space="preserve">连接查询</w:t>
            </w:r>
          </w:p>
        </w:tc>
        <w:tc>
          <w:tcPr/>
          <w:p>
            <w:pPr>
              <w:pStyle w:val="Compact"/>
            </w:pPr>
            <w:r>
              <w:t xml:space="preserve">0.0</w:t>
            </w:r>
          </w:p>
        </w:tc>
        <w:tc>
          <w:tcPr/>
          <w:p>
            <w:pPr>
              <w:pStyle w:val="Compact"/>
            </w:pPr>
            <w:r>
              <w:t xml:space="preserve">0.0</w:t>
            </w:r>
          </w:p>
        </w:tc>
        <w:tc>
          <w:tcPr/>
          <w:p>
            <w:pPr>
              <w:pStyle w:val="Compact"/>
            </w:pPr>
            <w:r>
              <w:t xml:space="preserve">90</w:t>
            </w:r>
          </w:p>
        </w:tc>
      </w:tr>
      <w:tr>
        <w:tc>
          <w:tcPr/>
          <w:p>
            <w:pPr>
              <w:pStyle w:val="Compact"/>
            </w:pPr>
            <w:r>
              <w:rPr>
                <w:rFonts w:hint="eastAsia"/>
              </w:rPr>
              <w:t xml:space="preserve">复杂查询</w:t>
            </w:r>
          </w:p>
        </w:tc>
        <w:tc>
          <w:tcPr/>
          <w:p>
            <w:pPr>
              <w:pStyle w:val="Compact"/>
            </w:pPr>
            <w:r>
              <w:t xml:space="preserve">0.0</w:t>
            </w:r>
          </w:p>
        </w:tc>
        <w:tc>
          <w:tcPr/>
          <w:p>
            <w:pPr>
              <w:pStyle w:val="Compact"/>
            </w:pPr>
            <w:r>
              <w:t xml:space="preserve">0.0</w:t>
            </w:r>
          </w:p>
        </w:tc>
        <w:tc>
          <w:tcPr/>
          <w:p>
            <w:pPr>
              <w:pStyle w:val="Compact"/>
            </w:pPr>
            <w:r>
              <w:t xml:space="preserve">60</w:t>
            </w:r>
          </w:p>
        </w:tc>
      </w:tr>
    </w:tbl>
    <w:bookmarkEnd w:id="61"/>
    <w:bookmarkStart w:id="62" w:name="lru策略模拟测试"/>
    <w:p>
      <w:pPr>
        <w:pStyle w:val="Heading3"/>
      </w:pPr>
      <w:r>
        <w:t xml:space="preserve">6.3.2 </w:t>
      </w:r>
      <w:r>
        <w:rPr>
          <w:rFonts w:hint="eastAsia"/>
        </w:rPr>
        <w:t xml:space="preserve">LRU策略模拟测试</w:t>
      </w:r>
    </w:p>
    <w:p>
      <w:pPr>
        <w:pStyle w:val="FirstParagraph"/>
      </w:pPr>
      <w:r>
        <w:rPr>
          <w:rFonts w:hint="eastAsia"/>
        </w:rPr>
        <w:t xml:space="preserve">通过模拟不同访问模式，验证LRU策略在各种场景下的表现：</w:t>
      </w:r>
    </w:p>
    <w:p>
      <w:pPr>
        <w:pStyle w:val="BodyText"/>
      </w:pPr>
      <w:r>
        <w:rPr>
          <w:rFonts w:hint="eastAsia"/>
          <w:b/>
          <w:bCs/>
        </w:rPr>
        <w:t xml:space="preserve">表6.13</w:t>
      </w:r>
      <w:r>
        <w:rPr>
          <w:b/>
          <w:bCs/>
        </w:rPr>
        <w:t xml:space="preserve"> </w:t>
      </w:r>
      <w:r>
        <w:rPr>
          <w:rFonts w:hint="eastAsia"/>
          <w:b/>
          <w:bCs/>
        </w:rPr>
        <w:t xml:space="preserve">LRU策略在不同访问模式下的性能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访问模式</w:t>
            </w:r>
          </w:p>
        </w:tc>
        <w:tc>
          <w:tcPr/>
          <w:p>
            <w:pPr>
              <w:pStyle w:val="Compact"/>
            </w:pPr>
            <w:r>
              <w:rPr>
                <w:rFonts w:hint="eastAsia"/>
              </w:rPr>
              <w:t xml:space="preserve">命中率(%)</w:t>
            </w:r>
          </w:p>
        </w:tc>
        <w:tc>
          <w:tcPr/>
          <w:p>
            <w:pPr>
              <w:pStyle w:val="Compact"/>
            </w:pPr>
            <w:r>
              <w:rPr>
                <w:rFonts w:hint="eastAsia"/>
              </w:rPr>
              <w:t xml:space="preserve">总访问次数</w:t>
            </w:r>
          </w:p>
        </w:tc>
        <w:tc>
          <w:tcPr/>
          <w:p>
            <w:pPr>
              <w:pStyle w:val="Compact"/>
            </w:pPr>
            <w:r>
              <w:rPr>
                <w:rFonts w:hint="eastAsia"/>
              </w:rPr>
              <w:t xml:space="preserve">缓存命中次数</w:t>
            </w:r>
          </w:p>
        </w:tc>
        <w:tc>
          <w:tcPr/>
          <w:p>
            <w:pPr>
              <w:pStyle w:val="Compact"/>
            </w:pPr>
            <w:r>
              <w:rPr>
                <w:rFonts w:hint="eastAsia"/>
              </w:rPr>
              <w:t xml:space="preserve">最终缓存大小</w:t>
            </w:r>
          </w:p>
        </w:tc>
      </w:tr>
      <w:tr>
        <w:tc>
          <w:tcPr/>
          <w:p>
            <w:pPr>
              <w:pStyle w:val="Compact"/>
            </w:pPr>
            <w:r>
              <w:rPr>
                <w:rFonts w:hint="eastAsia"/>
              </w:rPr>
              <w:t xml:space="preserve">随机访问</w:t>
            </w:r>
          </w:p>
        </w:tc>
        <w:tc>
          <w:tcPr/>
          <w:p>
            <w:pPr>
              <w:pStyle w:val="Compact"/>
            </w:pPr>
            <w:r>
              <w:t xml:space="preserve">51.0</w:t>
            </w:r>
          </w:p>
        </w:tc>
        <w:tc>
          <w:tcPr/>
          <w:p>
            <w:pPr>
              <w:pStyle w:val="Compact"/>
            </w:pPr>
            <w:r>
              <w:t xml:space="preserve">100</w:t>
            </w:r>
          </w:p>
        </w:tc>
        <w:tc>
          <w:tcPr/>
          <w:p>
            <w:pPr>
              <w:pStyle w:val="Compact"/>
            </w:pPr>
            <w:r>
              <w:t xml:space="preserve">51</w:t>
            </w:r>
          </w:p>
        </w:tc>
        <w:tc>
          <w:tcPr/>
          <w:p>
            <w:pPr>
              <w:pStyle w:val="Compact"/>
            </w:pPr>
            <w:r>
              <w:t xml:space="preserve">10</w:t>
            </w:r>
          </w:p>
        </w:tc>
      </w:tr>
      <w:tr>
        <w:tc>
          <w:tcPr/>
          <w:p>
            <w:pPr>
              <w:pStyle w:val="Compact"/>
            </w:pPr>
            <w:r>
              <w:rPr>
                <w:rFonts w:hint="eastAsia"/>
              </w:rPr>
              <w:t xml:space="preserve">顺序访问</w:t>
            </w:r>
          </w:p>
        </w:tc>
        <w:tc>
          <w:tcPr/>
          <w:p>
            <w:pPr>
              <w:pStyle w:val="Compact"/>
            </w:pPr>
            <w:r>
              <w:t xml:space="preserve">0.0</w:t>
            </w:r>
          </w:p>
        </w:tc>
        <w:tc>
          <w:tcPr/>
          <w:p>
            <w:pPr>
              <w:pStyle w:val="Compact"/>
            </w:pPr>
            <w:r>
              <w:t xml:space="preserve">100</w:t>
            </w:r>
          </w:p>
        </w:tc>
        <w:tc>
          <w:tcPr/>
          <w:p>
            <w:pPr>
              <w:pStyle w:val="Compact"/>
            </w:pPr>
            <w:r>
              <w:t xml:space="preserve">0</w:t>
            </w:r>
          </w:p>
        </w:tc>
        <w:tc>
          <w:tcPr/>
          <w:p>
            <w:pPr>
              <w:pStyle w:val="Compact"/>
            </w:pPr>
            <w:r>
              <w:t xml:space="preserve">10</w:t>
            </w:r>
          </w:p>
        </w:tc>
      </w:tr>
      <w:tr>
        <w:tc>
          <w:tcPr/>
          <w:p>
            <w:pPr>
              <w:pStyle w:val="Compact"/>
            </w:pPr>
            <w:r>
              <w:rPr>
                <w:rFonts w:hint="eastAsia"/>
              </w:rPr>
              <w:t xml:space="preserve">热点访问</w:t>
            </w:r>
          </w:p>
        </w:tc>
        <w:tc>
          <w:tcPr/>
          <w:p>
            <w:pPr>
              <w:pStyle w:val="Compact"/>
            </w:pPr>
            <w:r>
              <w:t xml:space="preserve">81.0</w:t>
            </w:r>
          </w:p>
        </w:tc>
        <w:tc>
          <w:tcPr/>
          <w:p>
            <w:pPr>
              <w:pStyle w:val="Compact"/>
            </w:pPr>
            <w:r>
              <w:t xml:space="preserve">100</w:t>
            </w:r>
          </w:p>
        </w:tc>
        <w:tc>
          <w:tcPr/>
          <w:p>
            <w:pPr>
              <w:pStyle w:val="Compact"/>
            </w:pPr>
            <w:r>
              <w:t xml:space="preserve">81</w:t>
            </w:r>
          </w:p>
        </w:tc>
        <w:tc>
          <w:tcPr/>
          <w:p>
            <w:pPr>
              <w:pStyle w:val="Compact"/>
            </w:pPr>
            <w:r>
              <w:t xml:space="preserve">10</w:t>
            </w:r>
          </w:p>
        </w:tc>
      </w:tr>
      <w:tr>
        <w:tc>
          <w:tcPr/>
          <w:p>
            <w:pPr>
              <w:pStyle w:val="Compact"/>
            </w:pPr>
            <w:r>
              <w:rPr>
                <w:rFonts w:hint="eastAsia"/>
              </w:rPr>
              <w:t xml:space="preserve">混合访问</w:t>
            </w:r>
          </w:p>
        </w:tc>
        <w:tc>
          <w:tcPr/>
          <w:p>
            <w:pPr>
              <w:pStyle w:val="Compact"/>
            </w:pPr>
            <w:r>
              <w:t xml:space="preserve">55.0</w:t>
            </w:r>
          </w:p>
        </w:tc>
        <w:tc>
          <w:tcPr/>
          <w:p>
            <w:pPr>
              <w:pStyle w:val="Compact"/>
            </w:pPr>
            <w:r>
              <w:t xml:space="preserve">100</w:t>
            </w:r>
          </w:p>
        </w:tc>
        <w:tc>
          <w:tcPr/>
          <w:p>
            <w:pPr>
              <w:pStyle w:val="Compact"/>
            </w:pPr>
            <w:r>
              <w:t xml:space="preserve">55</w:t>
            </w:r>
          </w:p>
        </w:tc>
        <w:tc>
          <w:tcPr/>
          <w:p>
            <w:pPr>
              <w:pStyle w:val="Compact"/>
            </w:pPr>
            <w:r>
              <w:t xml:space="preserve">10</w:t>
            </w:r>
          </w:p>
        </w:tc>
      </w:tr>
    </w:tbl>
    <w:p>
      <w:pPr>
        <w:pStyle w:val="BodyText"/>
      </w:pPr>
      <w:r>
        <w:rPr>
          <w:rFonts w:hint="eastAsia"/>
        </w:rPr>
        <w:t xml:space="preserve">测试结果表明，不同访问模式下的缓存命中率呈现显著差异：热点访问模式表现最佳，命中率达到81.0%，充分体现了LRU算法对高频访问数据的优化特性；而顺序访问模式由于缓存大小限制导致频繁替换，命中率最低（0.0%）；混合访问模式展现出良好的适应性，在兼顾随机性和局部性的场景下实现了55.0%的命中率，验证了缓存系统对多样化工作负载的处理能力。</w:t>
      </w:r>
    </w:p>
    <w:bookmarkEnd w:id="62"/>
    <w:bookmarkStart w:id="66" w:name="ttl策略模拟测试"/>
    <w:p>
      <w:pPr>
        <w:pStyle w:val="Heading3"/>
      </w:pPr>
      <w:r>
        <w:t xml:space="preserve">6.3.3 </w:t>
      </w:r>
      <w:r>
        <w:rPr>
          <w:rFonts w:hint="eastAsia"/>
        </w:rPr>
        <w:t xml:space="preserve">TTL策略模拟测试</w:t>
      </w:r>
    </w:p>
    <w:p>
      <w:pPr>
        <w:pStyle w:val="FirstParagraph"/>
      </w:pPr>
      <w:r>
        <w:rPr>
          <w:rFonts w:hint="eastAsia"/>
        </w:rPr>
        <w:t xml:space="preserve">测试不同TTL设置对缓存性能的影响：</w:t>
      </w:r>
    </w:p>
    <w:p>
      <w:pPr>
        <w:pStyle w:val="BodyText"/>
      </w:pPr>
      <w:r>
        <w:rPr>
          <w:rFonts w:hint="eastAsia"/>
          <w:b/>
          <w:bCs/>
        </w:rPr>
        <w:t xml:space="preserve">表6.14</w:t>
      </w:r>
      <w:r>
        <w:rPr>
          <w:b/>
          <w:bCs/>
        </w:rPr>
        <w:t xml:space="preserve"> </w:t>
      </w:r>
      <w:r>
        <w:rPr>
          <w:rFonts w:hint="eastAsia"/>
          <w:b/>
          <w:bCs/>
        </w:rPr>
        <w:t xml:space="preserve">TTL策略性能对比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TTL设置</w:t>
            </w:r>
          </w:p>
        </w:tc>
        <w:tc>
          <w:tcPr/>
          <w:p>
            <w:pPr>
              <w:pStyle w:val="Compact"/>
            </w:pPr>
            <w:r>
              <w:rPr>
                <w:rFonts w:hint="eastAsia"/>
              </w:rPr>
              <w:t xml:space="preserve">命中率(%)</w:t>
            </w:r>
          </w:p>
        </w:tc>
        <w:tc>
          <w:tcPr/>
          <w:p>
            <w:pPr>
              <w:pStyle w:val="Compact"/>
            </w:pPr>
            <w:r>
              <w:rPr>
                <w:rFonts w:hint="eastAsia"/>
              </w:rPr>
              <w:t xml:space="preserve">总查询数</w:t>
            </w:r>
          </w:p>
        </w:tc>
        <w:tc>
          <w:tcPr/>
          <w:p>
            <w:pPr>
              <w:pStyle w:val="Compact"/>
            </w:pPr>
            <w:r>
              <w:rPr>
                <w:rFonts w:hint="eastAsia"/>
              </w:rPr>
              <w:t xml:space="preserve">缓存命中数</w:t>
            </w:r>
          </w:p>
        </w:tc>
        <w:tc>
          <w:tcPr/>
          <w:p>
            <w:pPr>
              <w:pStyle w:val="Compact"/>
            </w:pPr>
            <w:r>
              <w:rPr>
                <w:rFonts w:hint="eastAsia"/>
              </w:rPr>
              <w:t xml:space="preserve">最终缓存条目数</w:t>
            </w:r>
          </w:p>
        </w:tc>
      </w:tr>
      <w:tr>
        <w:tc>
          <w:tcPr/>
          <w:p>
            <w:pPr>
              <w:pStyle w:val="Compact"/>
            </w:pPr>
            <w:r>
              <w:rPr>
                <w:rFonts w:hint="eastAsia"/>
              </w:rPr>
              <w:t xml:space="preserve">300秒</w:t>
            </w:r>
          </w:p>
        </w:tc>
        <w:tc>
          <w:tcPr/>
          <w:p>
            <w:pPr>
              <w:pStyle w:val="Compact"/>
            </w:pPr>
            <w:r>
              <w:t xml:space="preserve">30.0</w:t>
            </w:r>
          </w:p>
        </w:tc>
        <w:tc>
          <w:tcPr/>
          <w:p>
            <w:pPr>
              <w:pStyle w:val="Compact"/>
            </w:pPr>
            <w:r>
              <w:t xml:space="preserve">100</w:t>
            </w:r>
          </w:p>
        </w:tc>
        <w:tc>
          <w:tcPr/>
          <w:p>
            <w:pPr>
              <w:pStyle w:val="Compact"/>
            </w:pPr>
            <w:r>
              <w:t xml:space="preserve">30</w:t>
            </w:r>
          </w:p>
        </w:tc>
        <w:tc>
          <w:tcPr/>
          <w:p>
            <w:pPr>
              <w:pStyle w:val="Compact"/>
            </w:pPr>
            <w:r>
              <w:t xml:space="preserve">19</w:t>
            </w:r>
          </w:p>
        </w:tc>
      </w:tr>
      <w:tr>
        <w:tc>
          <w:tcPr/>
          <w:p>
            <w:pPr>
              <w:pStyle w:val="Compact"/>
            </w:pPr>
            <w:r>
              <w:rPr>
                <w:rFonts w:hint="eastAsia"/>
              </w:rPr>
              <w:t xml:space="preserve">600秒</w:t>
            </w:r>
          </w:p>
        </w:tc>
        <w:tc>
          <w:tcPr/>
          <w:p>
            <w:pPr>
              <w:pStyle w:val="Compact"/>
            </w:pPr>
            <w:r>
              <w:t xml:space="preserve">44.0</w:t>
            </w:r>
          </w:p>
        </w:tc>
        <w:tc>
          <w:tcPr/>
          <w:p>
            <w:pPr>
              <w:pStyle w:val="Compact"/>
            </w:pPr>
            <w:r>
              <w:t xml:space="preserve">100</w:t>
            </w:r>
          </w:p>
        </w:tc>
        <w:tc>
          <w:tcPr/>
          <w:p>
            <w:pPr>
              <w:pStyle w:val="Compact"/>
            </w:pPr>
            <w:r>
              <w:t xml:space="preserve">44</w:t>
            </w:r>
          </w:p>
        </w:tc>
        <w:tc>
          <w:tcPr/>
          <w:p>
            <w:pPr>
              <w:pStyle w:val="Compact"/>
            </w:pPr>
            <w:r>
              <w:t xml:space="preserve">20</w:t>
            </w:r>
          </w:p>
        </w:tc>
      </w:tr>
      <w:tr>
        <w:tc>
          <w:tcPr/>
          <w:p>
            <w:pPr>
              <w:pStyle w:val="Compact"/>
            </w:pPr>
            <w:r>
              <w:rPr>
                <w:rFonts w:hint="eastAsia"/>
              </w:rPr>
              <w:t xml:space="preserve">1800秒</w:t>
            </w:r>
          </w:p>
        </w:tc>
        <w:tc>
          <w:tcPr/>
          <w:p>
            <w:pPr>
              <w:pStyle w:val="Compact"/>
            </w:pPr>
            <w:r>
              <w:t xml:space="preserve">70.0</w:t>
            </w:r>
          </w:p>
        </w:tc>
        <w:tc>
          <w:tcPr/>
          <w:p>
            <w:pPr>
              <w:pStyle w:val="Compact"/>
            </w:pPr>
            <w:r>
              <w:t xml:space="preserve">100</w:t>
            </w:r>
          </w:p>
        </w:tc>
        <w:tc>
          <w:tcPr/>
          <w:p>
            <w:pPr>
              <w:pStyle w:val="Compact"/>
            </w:pPr>
            <w:r>
              <w:t xml:space="preserve">70</w:t>
            </w:r>
          </w:p>
        </w:tc>
        <w:tc>
          <w:tcPr/>
          <w:p>
            <w:pPr>
              <w:pStyle w:val="Compact"/>
            </w:pPr>
            <w:r>
              <w:t xml:space="preserve">20</w:t>
            </w:r>
          </w:p>
        </w:tc>
      </w:tr>
      <w:tr>
        <w:tc>
          <w:tcPr/>
          <w:p>
            <w:pPr>
              <w:pStyle w:val="Compact"/>
            </w:pPr>
            <w:r>
              <w:rPr>
                <w:rFonts w:hint="eastAsia"/>
              </w:rPr>
              <w:t xml:space="preserve">3600秒</w:t>
            </w:r>
          </w:p>
        </w:tc>
        <w:tc>
          <w:tcPr/>
          <w:p>
            <w:pPr>
              <w:pStyle w:val="Compact"/>
            </w:pPr>
            <w:r>
              <w:t xml:space="preserve">80.0</w:t>
            </w:r>
          </w:p>
        </w:tc>
        <w:tc>
          <w:tcPr/>
          <w:p>
            <w:pPr>
              <w:pStyle w:val="Compact"/>
            </w:pPr>
            <w:r>
              <w:t xml:space="preserve">100</w:t>
            </w:r>
          </w:p>
        </w:tc>
        <w:tc>
          <w:tcPr/>
          <w:p>
            <w:pPr>
              <w:pStyle w:val="Compact"/>
            </w:pPr>
            <w:r>
              <w:t xml:space="preserve">80</w:t>
            </w:r>
          </w:p>
        </w:tc>
        <w:tc>
          <w:tcPr/>
          <w:p>
            <w:pPr>
              <w:pStyle w:val="Compact"/>
            </w:pPr>
            <w:r>
              <w:t xml:space="preserve">20</w:t>
            </w:r>
          </w:p>
        </w:tc>
      </w:tr>
    </w:tbl>
    <w:p>
      <w:pPr>
        <w:pStyle w:val="BodyText"/>
      </w:pPr>
      <w:r>
        <w:drawing>
          <wp:inline>
            <wp:extent cx="4610910" cy="2787669"/>
            <wp:effectExtent b="0" l="0" r="0" t="0"/>
            <wp:docPr descr="四种数据集类型的缓存性能提升对比" title="" id="64" name="Picture"/>
            <a:graphic>
              <a:graphicData uri="http://schemas.openxmlformats.org/drawingml/2006/picture">
                <pic:pic>
                  <pic:nvPicPr>
                    <pic:cNvPr descr="images-man/图6.17%20TTL设置对缓存命中率的影响.png" id="65" name="Picture"/>
                    <pic:cNvPicPr>
                      <a:picLocks noChangeArrowheads="1" noChangeAspect="1"/>
                    </pic:cNvPicPr>
                  </pic:nvPicPr>
                  <pic:blipFill>
                    <a:blip r:embed="rId63"/>
                    <a:stretch>
                      <a:fillRect/>
                    </a:stretch>
                  </pic:blipFill>
                  <pic:spPr bwMode="auto">
                    <a:xfrm>
                      <a:off x="0" y="0"/>
                      <a:ext cx="4610910" cy="2787669"/>
                    </a:xfrm>
                    <a:prstGeom prst="rect">
                      <a:avLst/>
                    </a:prstGeom>
                    <a:noFill/>
                    <a:ln w="9525">
                      <a:noFill/>
                      <a:headEnd/>
                      <a:tailEnd/>
                    </a:ln>
                  </pic:spPr>
                </pic:pic>
              </a:graphicData>
            </a:graphic>
          </wp:inline>
        </w:drawing>
      </w:r>
      <w:r>
        <w:t xml:space="preserve"> </w:t>
      </w:r>
      <w:r>
        <w:rPr>
          <w:rFonts w:hint="eastAsia"/>
        </w:rPr>
        <w:t xml:space="preserve">测试结果表明，TTL设置与缓存命中率呈显著正相关关系，3600秒的TTL设置能够实现80.0%的最高命中率，但实际应用中需要根据数据更新频率动态调整TTL值以平衡数据新鲜度需求，建议结合业务场景特点灵活配置。</w:t>
      </w:r>
    </w:p>
    <w:bookmarkEnd w:id="66"/>
    <w:bookmarkStart w:id="67" w:name="机器学习策略模拟测试"/>
    <w:p>
      <w:pPr>
        <w:pStyle w:val="Heading3"/>
      </w:pPr>
      <w:r>
        <w:t xml:space="preserve">6.3.4 </w:t>
      </w:r>
      <w:r>
        <w:rPr>
          <w:rFonts w:hint="eastAsia"/>
        </w:rPr>
        <w:t xml:space="preserve">机器学习策略模拟测试</w:t>
      </w:r>
    </w:p>
    <w:p>
      <w:pPr>
        <w:pStyle w:val="FirstParagraph"/>
      </w:pPr>
      <w:r>
        <w:rPr>
          <w:rFonts w:hint="eastAsia"/>
        </w:rPr>
        <w:t xml:space="preserve">验证基于机器学习的动态缓存管理策略：</w:t>
      </w:r>
    </w:p>
    <w:p>
      <w:pPr>
        <w:pStyle w:val="BodyText"/>
      </w:pPr>
      <w:r>
        <w:rPr>
          <w:rFonts w:hint="eastAsia"/>
          <w:b/>
          <w:bCs/>
        </w:rPr>
        <w:t xml:space="preserve">表6.15</w:t>
      </w:r>
      <w:r>
        <w:rPr>
          <w:b/>
          <w:bCs/>
        </w:rPr>
        <w:t xml:space="preserve"> </w:t>
      </w:r>
      <w:r>
        <w:rPr>
          <w:rFonts w:hint="eastAsia"/>
          <w:b/>
          <w:bCs/>
        </w:rPr>
        <w:t xml:space="preserve">机器学习策略性能指标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指标类型</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最终预测准确率</w:t>
            </w:r>
          </w:p>
        </w:tc>
        <w:tc>
          <w:tcPr/>
          <w:p>
            <w:pPr>
              <w:pStyle w:val="Compact"/>
            </w:pPr>
            <w:r>
              <w:t xml:space="preserve">89%</w:t>
            </w:r>
          </w:p>
        </w:tc>
        <w:tc>
          <w:tcPr/>
          <w:p>
            <w:pPr>
              <w:pStyle w:val="Compact"/>
            </w:pPr>
            <w:r>
              <w:rPr>
                <w:rFonts w:hint="eastAsia"/>
              </w:rPr>
              <w:t xml:space="preserve">模型对缓存需求的预测准确度</w:t>
            </w:r>
          </w:p>
        </w:tc>
      </w:tr>
      <w:tr>
        <w:tc>
          <w:tcPr/>
          <w:p>
            <w:pPr>
              <w:pStyle w:val="Compact"/>
            </w:pPr>
            <w:r>
              <w:rPr>
                <w:rFonts w:hint="eastAsia"/>
              </w:rPr>
              <w:t xml:space="preserve">在线学习最终性能</w:t>
            </w:r>
          </w:p>
        </w:tc>
        <w:tc>
          <w:tcPr/>
          <w:p>
            <w:pPr>
              <w:pStyle w:val="Compact"/>
            </w:pPr>
            <w:r>
              <w:t xml:space="preserve">83.2%</w:t>
            </w:r>
          </w:p>
        </w:tc>
        <w:tc>
          <w:tcPr/>
          <w:p>
            <w:pPr>
              <w:pStyle w:val="Compact"/>
            </w:pPr>
            <w:r>
              <w:rPr>
                <w:rFonts w:hint="eastAsia"/>
              </w:rPr>
              <w:t xml:space="preserve">在线学习模式下的最终性能</w:t>
            </w:r>
          </w:p>
        </w:tc>
      </w:tr>
      <w:tr>
        <w:tc>
          <w:tcPr/>
          <w:p>
            <w:pPr>
              <w:pStyle w:val="Compact"/>
            </w:pPr>
            <w:r>
              <w:rPr>
                <w:rFonts w:hint="eastAsia"/>
              </w:rPr>
              <w:t xml:space="preserve">离线学习最终性能</w:t>
            </w:r>
          </w:p>
        </w:tc>
        <w:tc>
          <w:tcPr/>
          <w:p>
            <w:pPr>
              <w:pStyle w:val="Compact"/>
            </w:pPr>
            <w:r>
              <w:t xml:space="preserve">64.1%</w:t>
            </w:r>
          </w:p>
        </w:tc>
        <w:tc>
          <w:tcPr/>
          <w:p>
            <w:pPr>
              <w:pStyle w:val="Compact"/>
            </w:pPr>
            <w:r>
              <w:rPr>
                <w:rFonts w:hint="eastAsia"/>
              </w:rPr>
              <w:t xml:space="preserve">离线学习模式下的最终性能</w:t>
            </w:r>
          </w:p>
        </w:tc>
      </w:tr>
    </w:tbl>
    <w:p>
      <w:pPr>
        <w:pStyle w:val="BodyText"/>
      </w:pPr>
      <w:r>
        <w:rPr>
          <w:rFonts w:hint="eastAsia"/>
          <w:b/>
          <w:bCs/>
        </w:rPr>
        <w:t xml:space="preserve">特征重要性分析</w:t>
      </w:r>
      <w:r>
        <w:t xml:space="preserve">:</w:t>
      </w:r>
    </w:p>
    <w:p>
      <w:pPr>
        <w:pStyle w:val="SourceCode"/>
      </w:pPr>
      <w:r>
        <w:rPr>
          <w:rStyle w:val="VerbatimChar"/>
        </w:rPr>
        <w:t xml:space="preserve">pie title </w:t>
      </w:r>
      <w:r>
        <w:rPr>
          <w:rStyle w:val="VerbatimChar"/>
          <w:rFonts w:hint="eastAsia"/>
        </w:rPr>
        <w:t xml:space="preserve">机器学习模型特征重要性分布</w:t>
      </w:r>
      <w:r>
        <w:br/>
      </w:r>
      <w:r>
        <w:rPr>
          <w:rStyle w:val="VerbatimChar"/>
        </w:rPr>
        <w:t xml:space="preserve">    </w:t>
      </w:r>
      <w:r>
        <w:rPr>
          <w:rStyle w:val="VerbatimChar"/>
          <w:rFonts w:hint="eastAsia"/>
        </w:rPr>
        <w:t xml:space="preserve">"执行时间"</w:t>
      </w:r>
      <w:r>
        <w:rPr>
          <w:rStyle w:val="VerbatimChar"/>
        </w:rPr>
        <w:t xml:space="preserve"> : 0.28</w:t>
      </w:r>
      <w:r>
        <w:br/>
      </w:r>
      <w:r>
        <w:rPr>
          <w:rStyle w:val="VerbatimChar"/>
        </w:rPr>
        <w:t xml:space="preserve">    </w:t>
      </w:r>
      <w:r>
        <w:rPr>
          <w:rStyle w:val="VerbatimChar"/>
          <w:rFonts w:hint="eastAsia"/>
        </w:rPr>
        <w:t xml:space="preserve">"访问频率"</w:t>
      </w:r>
      <w:r>
        <w:rPr>
          <w:rStyle w:val="VerbatimChar"/>
        </w:rPr>
        <w:t xml:space="preserve"> : 0.22</w:t>
      </w:r>
      <w:r>
        <w:br/>
      </w:r>
      <w:r>
        <w:rPr>
          <w:rStyle w:val="VerbatimChar"/>
        </w:rPr>
        <w:t xml:space="preserve">    </w:t>
      </w:r>
      <w:r>
        <w:rPr>
          <w:rStyle w:val="VerbatimChar"/>
          <w:rFonts w:hint="eastAsia"/>
        </w:rPr>
        <w:t xml:space="preserve">"查询复杂度"</w:t>
      </w:r>
      <w:r>
        <w:rPr>
          <w:rStyle w:val="VerbatimChar"/>
        </w:rPr>
        <w:t xml:space="preserve"> : 0.18</w:t>
      </w:r>
      <w:r>
        <w:br/>
      </w:r>
      <w:r>
        <w:rPr>
          <w:rStyle w:val="VerbatimChar"/>
        </w:rPr>
        <w:t xml:space="preserve">    </w:t>
      </w:r>
      <w:r>
        <w:rPr>
          <w:rStyle w:val="VerbatimChar"/>
          <w:rFonts w:hint="eastAsia"/>
        </w:rPr>
        <w:t xml:space="preserve">"时间局部性"</w:t>
      </w:r>
      <w:r>
        <w:rPr>
          <w:rStyle w:val="VerbatimChar"/>
        </w:rPr>
        <w:t xml:space="preserve"> : 0.15</w:t>
      </w:r>
      <w:r>
        <w:br/>
      </w:r>
      <w:r>
        <w:rPr>
          <w:rStyle w:val="VerbatimChar"/>
        </w:rPr>
        <w:t xml:space="preserve">    </w:t>
      </w:r>
      <w:r>
        <w:rPr>
          <w:rStyle w:val="VerbatimChar"/>
          <w:rFonts w:hint="eastAsia"/>
        </w:rPr>
        <w:t xml:space="preserve">"结果大小"</w:t>
      </w:r>
      <w:r>
        <w:rPr>
          <w:rStyle w:val="VerbatimChar"/>
        </w:rPr>
        <w:t xml:space="preserve"> : 0.1</w:t>
      </w:r>
      <w:r>
        <w:br/>
      </w:r>
      <w:r>
        <w:rPr>
          <w:rStyle w:val="VerbatimChar"/>
        </w:rPr>
        <w:t xml:space="preserve">    </w:t>
      </w:r>
      <w:r>
        <w:rPr>
          <w:rStyle w:val="VerbatimChar"/>
          <w:rFonts w:hint="eastAsia"/>
        </w:rPr>
        <w:t xml:space="preserve">"表依赖数"</w:t>
      </w:r>
      <w:r>
        <w:rPr>
          <w:rStyle w:val="VerbatimChar"/>
        </w:rPr>
        <w:t xml:space="preserve"> : 0.07</w:t>
      </w:r>
    </w:p>
    <w:p>
      <w:pPr>
        <w:pStyle w:val="FirstParagraph"/>
      </w:pPr>
      <w:r>
        <w:rPr>
          <w:rFonts w:hint="eastAsia"/>
        </w:rPr>
        <w:t xml:space="preserve">学习曲线分析显示，机器学习模型的初始准确率为45%，经过持续优化后最终达到89%的准确率，在线学习过程呈现出稳定的性能提升趋势，且最终表现显著优于离线学习模式。这一结果验证了在线学习算法在动态调整缓存策略方面的有效性。</w:t>
      </w:r>
    </w:p>
    <w:bookmarkEnd w:id="67"/>
    <w:bookmarkStart w:id="68" w:name="混合策略测试"/>
    <w:p>
      <w:pPr>
        <w:pStyle w:val="Heading3"/>
      </w:pPr>
      <w:r>
        <w:t xml:space="preserve">6.3.5 </w:t>
      </w:r>
      <w:r>
        <w:rPr>
          <w:rFonts w:hint="eastAsia"/>
        </w:rPr>
        <w:t xml:space="preserve">混合策略测试</w:t>
      </w:r>
    </w:p>
    <w:p>
      <w:pPr>
        <w:pStyle w:val="FirstParagraph"/>
      </w:pPr>
      <w:r>
        <w:rPr>
          <w:rFonts w:hint="eastAsia"/>
        </w:rPr>
        <w:t xml:space="preserve">验证多策略融合的效果</w:t>
      </w:r>
    </w:p>
    <w:p>
      <w:pPr>
        <w:pStyle w:val="BodyText"/>
      </w:pPr>
      <w:r>
        <w:rPr>
          <w:rFonts w:hint="eastAsia"/>
          <w:b/>
          <w:bCs/>
        </w:rPr>
        <w:t xml:space="preserve">表6.16</w:t>
      </w:r>
      <w:r>
        <w:rPr>
          <w:b/>
          <w:bCs/>
        </w:rPr>
        <w:t xml:space="preserve"> </w:t>
      </w:r>
      <w:r>
        <w:rPr>
          <w:rFonts w:hint="eastAsia"/>
          <w:b/>
          <w:bCs/>
        </w:rPr>
        <w:t xml:space="preserve">融合算法性能对比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融合算法</w:t>
            </w:r>
          </w:p>
        </w:tc>
        <w:tc>
          <w:tcPr/>
          <w:p>
            <w:pPr>
              <w:pStyle w:val="Compact"/>
            </w:pPr>
            <w:r>
              <w:rPr>
                <w:rFonts w:hint="eastAsia"/>
              </w:rPr>
              <w:t xml:space="preserve">准确率(%)</w:t>
            </w:r>
          </w:p>
        </w:tc>
        <w:tc>
          <w:tcPr/>
          <w:p>
            <w:pPr>
              <w:pStyle w:val="Compact"/>
            </w:pPr>
            <w:r>
              <w:rPr>
                <w:rFonts w:hint="eastAsia"/>
              </w:rPr>
              <w:t xml:space="preserve">响应时间(ms)</w:t>
            </w:r>
          </w:p>
        </w:tc>
        <w:tc>
          <w:tcPr/>
          <w:p>
            <w:pPr>
              <w:pStyle w:val="Compact"/>
            </w:pPr>
            <w:r>
              <w:rPr>
                <w:rFonts w:hint="eastAsia"/>
              </w:rPr>
              <w:t xml:space="preserve">复杂度</w:t>
            </w:r>
          </w:p>
        </w:tc>
      </w:tr>
      <w:tr>
        <w:tc>
          <w:tcPr/>
          <w:p>
            <w:pPr>
              <w:pStyle w:val="Compact"/>
            </w:pPr>
            <w:r>
              <w:rPr>
                <w:rFonts w:hint="eastAsia"/>
              </w:rPr>
              <w:t xml:space="preserve">加权平均</w:t>
            </w:r>
          </w:p>
        </w:tc>
        <w:tc>
          <w:tcPr/>
          <w:p>
            <w:pPr>
              <w:pStyle w:val="Compact"/>
            </w:pPr>
            <w:r>
              <w:t xml:space="preserve">85</w:t>
            </w:r>
          </w:p>
        </w:tc>
        <w:tc>
          <w:tcPr/>
          <w:p>
            <w:pPr>
              <w:pStyle w:val="Compact"/>
            </w:pPr>
            <w:r>
              <w:t xml:space="preserve">12</w:t>
            </w:r>
          </w:p>
        </w:tc>
        <w:tc>
          <w:tcPr/>
          <w:p>
            <w:pPr>
              <w:pStyle w:val="Compact"/>
            </w:pPr>
            <w:r>
              <w:t xml:space="preserve">O(n)</w:t>
            </w:r>
          </w:p>
        </w:tc>
      </w:tr>
      <w:tr>
        <w:tc>
          <w:tcPr/>
          <w:p>
            <w:pPr>
              <w:pStyle w:val="Compact"/>
            </w:pPr>
            <w:r>
              <w:rPr>
                <w:rFonts w:hint="eastAsia"/>
              </w:rPr>
              <w:t xml:space="preserve">投票机制</w:t>
            </w:r>
          </w:p>
        </w:tc>
        <w:tc>
          <w:tcPr/>
          <w:p>
            <w:pPr>
              <w:pStyle w:val="Compact"/>
            </w:pPr>
            <w:r>
              <w:t xml:space="preserve">82</w:t>
            </w:r>
          </w:p>
        </w:tc>
        <w:tc>
          <w:tcPr/>
          <w:p>
            <w:pPr>
              <w:pStyle w:val="Compact"/>
            </w:pPr>
            <w:r>
              <w:t xml:space="preserve">8</w:t>
            </w:r>
          </w:p>
        </w:tc>
        <w:tc>
          <w:tcPr/>
          <w:p>
            <w:pPr>
              <w:pStyle w:val="Compact"/>
            </w:pPr>
            <w:r>
              <w:t xml:space="preserve">O(n)</w:t>
            </w:r>
          </w:p>
        </w:tc>
      </w:tr>
      <w:tr>
        <w:tc>
          <w:tcPr/>
          <w:p>
            <w:pPr>
              <w:pStyle w:val="Compact"/>
            </w:pPr>
            <w:r>
              <w:rPr>
                <w:rFonts w:hint="eastAsia"/>
              </w:rPr>
              <w:t xml:space="preserve">排序融合</w:t>
            </w:r>
          </w:p>
        </w:tc>
        <w:tc>
          <w:tcPr/>
          <w:p>
            <w:pPr>
              <w:pStyle w:val="Compact"/>
            </w:pPr>
            <w:r>
              <w:t xml:space="preserve">88</w:t>
            </w:r>
          </w:p>
        </w:tc>
        <w:tc>
          <w:tcPr/>
          <w:p>
            <w:pPr>
              <w:pStyle w:val="Compact"/>
            </w:pPr>
            <w:r>
              <w:t xml:space="preserve">25</w:t>
            </w:r>
          </w:p>
        </w:tc>
        <w:tc>
          <w:tcPr/>
          <w:p>
            <w:pPr>
              <w:pStyle w:val="Compact"/>
            </w:pPr>
            <w:r>
              <w:t xml:space="preserve">O(n log n)</w:t>
            </w:r>
          </w:p>
        </w:tc>
      </w:tr>
      <w:tr>
        <w:tc>
          <w:tcPr/>
          <w:p>
            <w:pPr>
              <w:pStyle w:val="Compact"/>
            </w:pPr>
            <w:r>
              <w:rPr>
                <w:rFonts w:hint="eastAsia"/>
              </w:rPr>
              <w:t xml:space="preserve">Borda计数</w:t>
            </w:r>
          </w:p>
        </w:tc>
        <w:tc>
          <w:tcPr/>
          <w:p>
            <w:pPr>
              <w:pStyle w:val="Compact"/>
            </w:pPr>
            <w:r>
              <w:t xml:space="preserve">90</w:t>
            </w:r>
          </w:p>
        </w:tc>
        <w:tc>
          <w:tcPr/>
          <w:p>
            <w:pPr>
              <w:pStyle w:val="Compact"/>
            </w:pPr>
            <w:r>
              <w:t xml:space="preserve">45</w:t>
            </w:r>
          </w:p>
        </w:tc>
        <w:tc>
          <w:tcPr/>
          <w:p>
            <w:pPr>
              <w:pStyle w:val="Compact"/>
            </w:pPr>
            <w:r>
              <w:t xml:space="preserve">O(n²)</w:t>
            </w:r>
          </w:p>
        </w:tc>
      </w:tr>
      <w:tr>
        <w:tc>
          <w:tcPr/>
          <w:p>
            <w:pPr>
              <w:pStyle w:val="Compact"/>
            </w:pPr>
            <w:r>
              <w:rPr>
                <w:rFonts w:hint="eastAsia"/>
              </w:rPr>
              <w:t xml:space="preserve">自适应融合</w:t>
            </w:r>
          </w:p>
        </w:tc>
        <w:tc>
          <w:tcPr/>
          <w:p>
            <w:pPr>
              <w:pStyle w:val="Compact"/>
            </w:pPr>
            <w:r>
              <w:t xml:space="preserve">92</w:t>
            </w:r>
          </w:p>
        </w:tc>
        <w:tc>
          <w:tcPr/>
          <w:p>
            <w:pPr>
              <w:pStyle w:val="Compact"/>
            </w:pPr>
            <w:r>
              <w:t xml:space="preserve">18</w:t>
            </w:r>
          </w:p>
        </w:tc>
        <w:tc>
          <w:tcPr/>
          <w:p>
            <w:pPr>
              <w:pStyle w:val="Compact"/>
            </w:pPr>
            <w:r>
              <w:t xml:space="preserve">O(n)</w:t>
            </w:r>
          </w:p>
        </w:tc>
      </w:tr>
    </w:tbl>
    <w:p>
      <w:pPr>
        <w:pStyle w:val="BodyText"/>
      </w:pPr>
      <w:r>
        <w:rPr>
          <w:rFonts w:hint="eastAsia"/>
          <w:b/>
          <w:bCs/>
        </w:rPr>
        <w:t xml:space="preserve">表6.17</w:t>
      </w:r>
      <w:r>
        <w:rPr>
          <w:b/>
          <w:bCs/>
        </w:rPr>
        <w:t xml:space="preserve"> </w:t>
      </w:r>
      <w:r>
        <w:rPr>
          <w:rFonts w:hint="eastAsia"/>
          <w:b/>
          <w:bCs/>
        </w:rPr>
        <w:t xml:space="preserve">不同时段的策略切换效果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时段</w:t>
            </w:r>
          </w:p>
        </w:tc>
        <w:tc>
          <w:tcPr/>
          <w:p>
            <w:pPr>
              <w:pStyle w:val="Compact"/>
            </w:pPr>
            <w:r>
              <w:rPr>
                <w:rFonts w:hint="eastAsia"/>
              </w:rPr>
              <w:t xml:space="preserve">推荐策略</w:t>
            </w:r>
          </w:p>
        </w:tc>
        <w:tc>
          <w:tcPr/>
          <w:p>
            <w:pPr>
              <w:pStyle w:val="Compact"/>
            </w:pPr>
            <w:r>
              <w:rPr>
                <w:rFonts w:hint="eastAsia"/>
              </w:rPr>
              <w:t xml:space="preserve">命中率(%)</w:t>
            </w:r>
          </w:p>
        </w:tc>
        <w:tc>
          <w:tcPr/>
          <w:p>
            <w:pPr>
              <w:pStyle w:val="Compact"/>
            </w:pPr>
            <w:r>
              <w:rPr>
                <w:rFonts w:hint="eastAsia"/>
              </w:rPr>
              <w:t xml:space="preserve">响应时间(ms)</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r>
    </w:tbl>
    <w:bookmarkEnd w:id="68"/>
    <w:bookmarkStart w:id="75" w:name="自适应参数调优技术验证"/>
    <w:p>
      <w:pPr>
        <w:pStyle w:val="Heading3"/>
      </w:pPr>
      <w:r>
        <w:t xml:space="preserve">6.3.6 </w:t>
      </w:r>
      <w:r>
        <w:rPr>
          <w:rFonts w:hint="eastAsia"/>
        </w:rPr>
        <w:t xml:space="preserve">自适应参数调优技术验证</w:t>
      </w:r>
    </w:p>
    <w:p>
      <w:pPr>
        <w:pStyle w:val="FirstParagraph"/>
      </w:pPr>
      <w:r>
        <w:rPr>
          <w:rFonts w:hint="eastAsia"/>
        </w:rPr>
        <w:t xml:space="preserve">本节实现并验证了根据系统负载和性能反馈动态调整缓存参数配置的在线学习算法。该技术能够实时优化缓存大小、淘汰策略等关键参数，实现真正的智能化缓存管理。</w:t>
      </w:r>
    </w:p>
    <w:p>
      <w:pPr>
        <w:pStyle w:val="BodyText"/>
      </w:pPr>
      <w:r>
        <w:rPr>
          <w:rFonts w:hint="eastAsia"/>
          <w:b/>
          <w:bCs/>
        </w:rPr>
        <w:t xml:space="preserve">自适应调优架构设计</w:t>
      </w:r>
      <w:r>
        <w:rPr>
          <w:rFonts w:hint="eastAsia"/>
        </w:rPr>
        <w:t xml:space="preserve">：</w:t>
      </w:r>
    </w:p>
    <w:p>
      <w:pPr>
        <w:pStyle w:val="CaptionedFigure"/>
      </w:pPr>
      <w:r>
        <w:drawing>
          <wp:inline>
            <wp:extent cx="5334000" cy="4020603"/>
            <wp:effectExtent b="0" l="0" r="0" t="0"/>
            <wp:docPr descr="图片" title="" id="70" name="Picture"/>
            <a:graphic>
              <a:graphicData uri="http://schemas.openxmlformats.org/drawingml/2006/picture">
                <pic:pic>
                  <pic:nvPicPr>
                    <pic:cNvPr descr="/Users/max/src/duckdb/md/images/6-图6.18%20机器学习模型特征重要性分布.png" id="71" name="Picture"/>
                    <pic:cNvPicPr>
                      <a:picLocks noChangeArrowheads="1" noChangeAspect="1"/>
                    </pic:cNvPicPr>
                  </pic:nvPicPr>
                  <pic:blipFill>
                    <a:blip r:embed="rId69"/>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自适应调优框架的核心技术特征包括，采用梯度下降法的在线学习算法，能够实时更新性能模型权重；支持多维参数优化，可同时调整缓存大小、内存限制、TTL和淘汰策略；基于历史数据的性能预测模型，能够准确预测不同配置下的性能表现；以及根据系统负载动态调整调优触发条件的自适应阈值机制。这些技术共同构成了一个智能化的动态调优系统。</w:t>
      </w:r>
    </w:p>
    <w:p>
      <w:pPr>
        <w:pStyle w:val="BodyText"/>
      </w:pPr>
      <w:r>
        <w:rPr>
          <w:rFonts w:hint="eastAsia"/>
          <w:b/>
          <w:bCs/>
        </w:rPr>
        <w:t xml:space="preserve">表6.18</w:t>
      </w:r>
      <w:r>
        <w:rPr>
          <w:b/>
          <w:bCs/>
        </w:rPr>
        <w:t xml:space="preserve"> </w:t>
      </w:r>
      <w:r>
        <w:rPr>
          <w:rFonts w:hint="eastAsia"/>
          <w:b/>
          <w:bCs/>
        </w:rPr>
        <w:t xml:space="preserve">自适应参数调优性能对比结果</w:t>
      </w:r>
    </w:p>
    <w:tbl>
      <w:tblPr>
        <w:tblStyle w:val="Table"/>
        <w:tblW w:type="pct" w:w="5000"/>
        <w:tblLayout w:type="fixed"/>
        <w:tblLook w:firstRow="1" w:lastRow="0" w:firstColumn="0" w:lastColumn="0" w:noHBand="0" w:noVBand="0" w:val="0020"/>
      </w:tblPr>
      <w:tblGrid>
        <w:gridCol w:w="1237"/>
        <w:gridCol w:w="1856"/>
        <w:gridCol w:w="1856"/>
        <w:gridCol w:w="1608"/>
        <w:gridCol w:w="1361"/>
      </w:tblGrid>
      <w:tr>
        <w:trPr>
          <w:tblHeader w:val="on"/>
        </w:trPr>
        <w:tc>
          <w:tcPr/>
          <w:p>
            <w:pPr>
              <w:pStyle w:val="Compact"/>
            </w:pPr>
            <w:r>
              <w:rPr>
                <w:rFonts w:hint="eastAsia"/>
              </w:rPr>
              <w:t xml:space="preserve">测试配置</w:t>
            </w:r>
          </w:p>
        </w:tc>
        <w:tc>
          <w:tcPr/>
          <w:p>
            <w:pPr>
              <w:pStyle w:val="Compact"/>
            </w:pPr>
            <w:r>
              <w:rPr>
                <w:rFonts w:hint="eastAsia"/>
              </w:rPr>
              <w:t xml:space="preserve">平均总时间(ms)</w:t>
            </w:r>
          </w:p>
        </w:tc>
        <w:tc>
          <w:tcPr/>
          <w:p>
            <w:pPr>
              <w:pStyle w:val="Compact"/>
            </w:pPr>
            <w:r>
              <w:rPr>
                <w:rFonts w:hint="eastAsia"/>
              </w:rPr>
              <w:t xml:space="preserve">总执行时间(ms)</w:t>
            </w:r>
          </w:p>
        </w:tc>
        <w:tc>
          <w:tcPr/>
          <w:p>
            <w:pPr>
              <w:pStyle w:val="Compact"/>
            </w:pPr>
            <w:r>
              <w:rPr>
                <w:rFonts w:hint="eastAsia"/>
              </w:rPr>
              <w:t xml:space="preserve">性能改进(%)</w:t>
            </w:r>
          </w:p>
        </w:tc>
        <w:tc>
          <w:tcPr/>
          <w:p>
            <w:pPr>
              <w:pStyle w:val="Compact"/>
            </w:pPr>
            <w:r>
              <w:rPr>
                <w:rFonts w:hint="eastAsia"/>
              </w:rPr>
              <w:t xml:space="preserve">调优事件数</w:t>
            </w:r>
          </w:p>
        </w:tc>
      </w:tr>
      <w:tr>
        <w:tc>
          <w:tcPr/>
          <w:p>
            <w:pPr>
              <w:pStyle w:val="Compact"/>
            </w:pPr>
            <w:r>
              <w:rPr>
                <w:rFonts w:hint="eastAsia"/>
              </w:rPr>
              <w:t xml:space="preserve">基线配置</w:t>
            </w:r>
          </w:p>
        </w:tc>
        <w:tc>
          <w:tcPr/>
          <w:p>
            <w:pPr>
              <w:pStyle w:val="Compact"/>
            </w:pPr>
            <w:r>
              <w:t xml:space="preserve">192.91</w:t>
            </w:r>
          </w:p>
        </w:tc>
        <w:tc>
          <w:tcPr/>
          <w:p>
            <w:pPr>
              <w:pStyle w:val="Compact"/>
            </w:pPr>
            <w:r>
              <w:t xml:space="preserve">985.57</w:t>
            </w:r>
          </w:p>
        </w:tc>
        <w:tc>
          <w:tcPr/>
          <w:p>
            <w:pPr>
              <w:pStyle w:val="Compact"/>
            </w:pPr>
            <w:r>
              <w:t xml:space="preserve">-</w:t>
            </w:r>
          </w:p>
        </w:tc>
        <w:tc>
          <w:tcPr/>
          <w:p>
            <w:pPr>
              <w:pStyle w:val="Compact"/>
            </w:pPr>
            <w:r>
              <w:t xml:space="preserve">0</w:t>
            </w:r>
          </w:p>
        </w:tc>
      </w:tr>
      <w:tr>
        <w:tc>
          <w:tcPr/>
          <w:p>
            <w:pPr>
              <w:pStyle w:val="Compact"/>
            </w:pPr>
            <w:r>
              <w:rPr>
                <w:rFonts w:hint="eastAsia"/>
              </w:rPr>
              <w:t xml:space="preserve">自适应调优</w:t>
            </w:r>
          </w:p>
        </w:tc>
        <w:tc>
          <w:tcPr/>
          <w:p>
            <w:pPr>
              <w:pStyle w:val="Compact"/>
            </w:pPr>
            <w:r>
              <w:t xml:space="preserve">187.84</w:t>
            </w:r>
          </w:p>
        </w:tc>
        <w:tc>
          <w:tcPr/>
          <w:p>
            <w:pPr>
              <w:pStyle w:val="Compact"/>
            </w:pPr>
            <w:r>
              <w:t xml:space="preserve">1466.17</w:t>
            </w:r>
          </w:p>
        </w:tc>
        <w:tc>
          <w:tcPr/>
          <w:p>
            <w:pPr>
              <w:pStyle w:val="Compact"/>
            </w:pPr>
            <w:r>
              <w:rPr>
                <w:b/>
                <w:bCs/>
              </w:rPr>
              <w:t xml:space="preserve">2.63%</w:t>
            </w:r>
          </w:p>
        </w:tc>
        <w:tc>
          <w:tcPr/>
          <w:p>
            <w:pPr>
              <w:pStyle w:val="Compact"/>
            </w:pPr>
            <w:r>
              <w:t xml:space="preserve">12</w:t>
            </w:r>
          </w:p>
        </w:tc>
      </w:tr>
    </w:tbl>
    <w:p>
      <w:pPr>
        <w:pStyle w:val="BodyText"/>
      </w:pPr>
      <w:r>
        <w:rPr>
          <w:rFonts w:hint="eastAsia"/>
        </w:rPr>
        <w:t xml:space="preserve">自适应调优框架展现了良好的工作机制，平均查询时间从192.91ms降低到187.84ms，实现了2.63%的相对性能提升，且平均每轮产生2.4个调优事件。测试过程中记录的12个调优事件显示了系统的智能化特征，其中TTL调整占58.3%，主要针对查询访问模式的变化；缓存大小调整占25%，响应内存使用情况；策略切换占16.7%，根据工作负载特征优化。在模拟高系统负载的第3轮测试中，系统成功识别负载变化，及时调整缓存参数以适应新的负载条件，并在高负载下仍保持性能改进。</w:t>
      </w:r>
    </w:p>
    <w:p>
      <w:pPr>
        <w:pStyle w:val="CaptionedFigure"/>
      </w:pPr>
      <w:r>
        <w:drawing>
          <wp:inline>
            <wp:extent cx="5334000" cy="6513945"/>
            <wp:effectExtent b="0" l="0" r="0" t="0"/>
            <wp:docPr descr="图片" title="" id="73" name="Picture"/>
            <a:graphic>
              <a:graphicData uri="http://schemas.openxmlformats.org/drawingml/2006/picture">
                <pic:pic>
                  <pic:nvPicPr>
                    <pic:cNvPr descr="/Users/max/src/duckdb/md/images/6-图6.20%20自适应参数调优架构流程图.png" id="74" name="Picture"/>
                    <pic:cNvPicPr>
                      <a:picLocks noChangeArrowheads="1" noChangeAspect="1"/>
                    </pic:cNvPicPr>
                  </pic:nvPicPr>
                  <pic:blipFill>
                    <a:blip r:embed="rId72"/>
                    <a:stretch>
                      <a:fillRect/>
                    </a:stretch>
                  </pic:blipFill>
                  <pic:spPr bwMode="auto">
                    <a:xfrm>
                      <a:off x="0" y="0"/>
                      <a:ext cx="5334000" cy="651394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rPr>
        <w:t xml:space="preserve">际测试验证了缓存机制的有效性，简单查询性能改善最为显著；在热点访问模式下，LRU策略展现出最佳表现，命中率达到81%，而TTL策略需要在命中率和数据新鲜度之间寻求平衡。机器学习策略通过在线学习算法展现出强大的自适应能力，最终在多策略融合框架中，自适应融合策略凭借其智能化决策机制实现了最优的综合性能。测试结果表明，基于在线学习算法的自适应参数调优技术表现比较好。</w:t>
      </w:r>
    </w:p>
    <w:bookmarkEnd w:id="75"/>
    <w:bookmarkEnd w:id="76"/>
    <w:bookmarkStart w:id="77" w:name="本章小结与实际验证"/>
    <w:p>
      <w:pPr>
        <w:pStyle w:val="Heading2"/>
      </w:pPr>
      <w:r>
        <w:t xml:space="preserve">6.4 </w:t>
      </w:r>
      <w:r>
        <w:rPr>
          <w:rFonts w:hint="eastAsia"/>
        </w:rPr>
        <w:t xml:space="preserve">本章小结与实际验证</w:t>
      </w:r>
    </w:p>
    <w:p>
      <w:pPr>
        <w:pStyle w:val="FirstParagraph"/>
      </w:pPr>
      <w:r>
        <w:rPr>
          <w:rFonts w:hint="eastAsia"/>
        </w:rPr>
        <w:t xml:space="preserve">本章通过全面的实验评估，验证了动态缓存系统在多个维度上的优异性能。基于Apple</w:t>
      </w:r>
      <w:r>
        <w:t xml:space="preserve"> </w:t>
      </w:r>
      <w:r>
        <w:rPr>
          <w:rFonts w:hint="eastAsia"/>
        </w:rPr>
        <w:t xml:space="preserve">Silicon架构构建的实验平台（48GB统一内存架构和高性能SSD存储）为查询缓存系统提供了理想的测试环境，建立了完整的测试方法论体系，采用多层次数据集策略结合TPC-H/TPC-DS标准基准测试和四种自定义专项数据集，实现了从简单聚合到复杂CTE查询的全面覆盖。系统在八个层次的全面测试中表现卓越：基础性能测试实现平均43.75%的性能提升，多次数对比测试验证了60-66%的稳定提升，专项功能测试获得平均68.6%的性能提升（最高达88.2%），TPC标准基准测试提供了54.2%的权威验证。各项核心技术组件都展现出预期的优化效果，SQL标准化机制获得85.6%的性能提升，多表连接查询实现68.8%的最佳缓存效果，布隆过滤器标准配置实现9.3%的性能提升，动态更新策略中自适应融合策略达到92%的准确率。</w:t>
      </w:r>
    </w:p>
    <w:p>
      <w:pPr>
        <w:pStyle w:val="BodyText"/>
      </w:pPr>
      <w:r>
        <w:rPr>
          <w:rFonts w:hint="eastAsia"/>
        </w:rPr>
        <w:t xml:space="preserve">在技术突破方面，成功开发了文件系统跨进程缓存机制，在测试场景下，实现了264倍的平均加速比和99.61%的性能提升，解决了多进程环境下缓存共享的技术难题。持久化策略测试实现了1.20倍的平均加速比，在实际测试中，混合策略获得了更好的效果。本研究在测试方法学方面实现了多项重要突破，包括单会话测试方法解决subprocess多进程环境下缓存失效问题、精确时间测量技术实现微秒级精度、并发测试成功模拟真实应用场景等，建立了严格的测试质量保证体系确保结果的科学性和可重现性。查询缓存系统在实际应用场景中展现出广泛的适用性，在数据仓库查询、报表系统、交互式分析平台等场景中都实现了显著的性能改善，为不同应用场景提供了具体的部署配置建议，并为未来技术发展指明了自适应配置、机器学习优化、分布式缓存管理等发展方向，充分证明了DuckDB查询缓存系统的技术先进性和实用价值。</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16" Target="media/rId16.png" /><Relationship Type="http://schemas.openxmlformats.org/officeDocument/2006/relationships/image" Id="rId72" Target="media/rId72.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image" Id="rId63" Target="media/rId63.png" /><Relationship Type="http://schemas.openxmlformats.org/officeDocument/2006/relationships/image" Id="rId31" Target="media/rId31.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2025-10-02T03:19:23Z</dcterms:created>
  <dcterms:modified xsi:type="dcterms:W3CDTF">2025-10-02T03:19:23Z</dcterms:modified>
</cp:coreProperties>
</file>

<file path=docProps/custom.xml><?xml version="1.0" encoding="utf-8"?>
<Properties xmlns="http://schemas.openxmlformats.org/officeDocument/2006/custom-properties" xmlns:vt="http://schemas.openxmlformats.org/officeDocument/2006/docPropsVTypes"/>
</file>