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3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A. Gupta and I. S. Mumick. Maintenance of materialized views: Problems, techniques, and applications[M]. In Materialized Views, pages 145–157.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p>
      <w:pPr>
        <w:pStyle w:val="BodyText"/>
      </w:pPr>
      <w:r>
        <w:t xml:space="preserve">[55] Benjamin Berg, Daniel S. Berger, Sara McAllister, Isaac Grosof, Sathya Gunasekar, Jimmy Lu, Michael Uhlar, Jim Carrig, Nathan Beckmann, Mor Harchol-Balter, and Gregory R. Ganger. The CacheLib Caching Engine: Design and Experiences at Scale[C]. In Proceedings of the 14th USENIX Symposium on Operating Systems Design and Implementation (OSDI), 2020.</w:t>
      </w:r>
      <w:r>
        <w:t xml:space="preserve"> </w:t>
      </w:r>
      <w:r>
        <w:t xml:space="preserve">[56] Asaf Cidon, Daniel S. Berger, and Benjamin Berg. Kangaroo: Caching Billions of Tiny Objects on Flash[C]. In Proceedings of the 19th USENIX Conference on File and Storage Technologies (FAST), 2021.</w:t>
      </w:r>
      <w:r>
        <w:t xml:space="preserve"> </w:t>
      </w:r>
      <w:r>
        <w:t xml:space="preserve">[57] Google Research Team. CacheSack: Admission Optimization for Google Datacenter Flash Caches[C]. In Proceedings of the 47th International Conference on Very Large Data Bases (VLDB), 2021.</w:t>
      </w:r>
      <w:r>
        <w:t xml:space="preserve"> </w:t>
      </w:r>
      <w:r>
        <w:t xml:space="preserve">[58] Xin Jin, Xiaozhou Li, and Hong Xu. Segcache: a memory-efficient and scalable in-memory key-value cache for small objects[C]. In Proceedings of the 18th USENIX Symposium on Networked Systems Design and Implementation (NSDI), 2021.</w:t>
      </w:r>
      <w:r>
        <w:t xml:space="preserve"> </w:t>
      </w:r>
      <w:r>
        <w:t xml:space="preserve">[59] Yuehai Xu, Song Jiang, and Xiaodong Zhang. BP-Wrapper: A System Framework Making Any Replacement Algorithms (Almost) Lock Contention Free[C]. In Proceedings of the 2021 ACM SIGMOD International Conference on Management of Data (SIGMOD), 2021.</w:t>
      </w:r>
      <w:r>
        <w:t xml:space="preserve"> </w:t>
      </w:r>
      <w:r>
        <w:t xml:space="preserve">[60] Juncheng Yang, Yao Yue, and K. V. Rashmi. FIFO Queues are All You Need for Cache Eviction[C]. In Proceedings of the 28th ACM Symposium on Operating Systems Principles (SOSP), 2021.</w:t>
      </w:r>
      <w:r>
        <w:t xml:space="preserve"> </w:t>
      </w:r>
      <w:r>
        <w:t xml:space="preserve">[61] Philipp Fent, Alexander van Renen, Viktor Leis, and Alfons Kemper. ScaleStore: A Fast and Cost-Efficient Storage Engine using DRAM, NVMe, and RDMA[C]. In Proceedings of the 48th International Conference on Very Large Data Bases (VLDB), 2022.</w:t>
      </w:r>
      <w:r>
        <w:t xml:space="preserve"> </w:t>
      </w:r>
      <w:r>
        <w:t xml:space="preserve">[62] PostgreSQL Global Development Group. PostgreSQL Internals: Buffer Cache Design and Management[M]. PostgreSQL Documentation, 2023.</w:t>
      </w:r>
      <w:r>
        <w:t xml:space="preserve"> </w:t>
      </w:r>
      <w:r>
        <w:t xml:space="preserve">[63] Abraham Silberschatz, Henry F. Korth, S. Sudarshan. Database System Concepts[M]. New York: McGraw-Hill Education.</w:t>
      </w:r>
      <w:r>
        <w:t xml:space="preserve"> </w:t>
      </w:r>
      <w:r>
        <w:t xml:space="preserve">[64] </w:t>
      </w:r>
      <w:r>
        <w:rPr>
          <w:rFonts w:hint="eastAsia"/>
        </w:rPr>
        <w:t xml:space="preserve">蔡万里,</w:t>
      </w:r>
      <w:r>
        <w:t xml:space="preserve"> </w:t>
      </w:r>
      <w:r>
        <w:rPr>
          <w:rFonts w:hint="eastAsia"/>
        </w:rPr>
        <w:t xml:space="preserve">王新硕,</w:t>
      </w:r>
      <w:r>
        <w:t xml:space="preserve"> </w:t>
      </w:r>
      <w:r>
        <w:rPr>
          <w:rFonts w:hint="eastAsia"/>
        </w:rPr>
        <w:t xml:space="preserve">胡卉芪,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面向Select和Sort的数据库算子缓存的设计与实现[J].</w:t>
      </w:r>
      <w:r>
        <w:t xml:space="preserve"> </w:t>
      </w:r>
      <w:r>
        <w:rPr>
          <w:rFonts w:hint="eastAsia"/>
        </w:rPr>
        <w:t xml:space="preserve">计算机学报,</w:t>
      </w:r>
      <w:r>
        <w:t xml:space="preserve"> 2024.</w:t>
      </w:r>
      <w:r>
        <w:t xml:space="preserve"> </w:t>
      </w:r>
      <w:r>
        <w:t xml:space="preserve">[65] DuckDB Team. Runtime-Extensible Parsers[C]//Proceedings of the 11th Biennial Conference on Innovative Data Systems Research (CIDR). 2025.</w:t>
      </w:r>
      <w:r>
        <w:t xml:space="preserve"> </w:t>
      </w:r>
      <w:r>
        <w:t xml:space="preserve">[66] DuckDB Team. Robust External Hash Aggregation in the Solid State Age[C]//Proceedings of the 40th IEEE International Conference on Data Engineering (ICDE). 2024</w:t>
      </w:r>
      <w:r>
        <w:t xml:space="preserve"> </w:t>
      </w:r>
      <w:r>
        <w:t xml:space="preserve">[67] DuckDB Team. These Rows Are Made for Sorting and That’s Just What We’ll Do[C]//Proceedings of the 39th IEEE International Conference on Data Engineering (ICDE). 2023.</w:t>
      </w:r>
      <w:r>
        <w:t xml:space="preserve"> </w:t>
      </w:r>
      <w:r>
        <w:t xml:space="preserve">[68] DuckDB Team. DuckDB-Wasm: Fast Analytical Processing for the Web[C]//Proceedings of the 48th International Conference on Very Large Data Bases (VLDB). 2022: Demo Paper.</w:t>
      </w:r>
      <w:r>
        <w:t xml:space="preserve"> </w:t>
      </w:r>
      <w:r>
        <w:t xml:space="preserve">[69] DuckDB Team. Data Management for Data Science - Towards Embedded Analytics[C]//Proceedings of the 10th Biennial Conference on Innovative Data Systems Research (CIDR). 2020.</w:t>
      </w:r>
      <w:r>
        <w:t xml:space="preserve"> </w:t>
      </w:r>
      <w:r>
        <w:t xml:space="preserve">[70] DuckDB Team. DuckDB: an Embeddable Analytical Database[C]//Proceedings of the 2019 ACM SIGMOD International Conference on Management of Data. 2019: Demo Paper.</w:t>
      </w:r>
      <w:r>
        <w:t xml:space="preserve"> </w:t>
      </w:r>
      <w:r>
        <w:t xml:space="preserve">[71] Gladkykh T, Kiryko K. Datrics Text2SQL: A Framework for Natural Language to SQL Query Generation[J]. arXiv preprint arXiv:2506.12234v1, 2025.</w:t>
      </w:r>
      <w:r>
        <w:t xml:space="preserve"> </w:t>
      </w:r>
      <w:r>
        <w:t xml:space="preserve">[72] D. V. A. Zeyuan Shang and A. Pavlo. Carnegie Mellon Database Application Catalog (CMDBAC).</w:t>
      </w:r>
      <w:r>
        <w:t xml:space="preserve"> </w:t>
      </w:r>
      <w:r>
        <w:t xml:space="preserve">[73] </w:t>
      </w:r>
      <w:r>
        <w:rPr>
          <w:rFonts w:hint="eastAsia"/>
        </w:rPr>
        <w:t xml:space="preserve">危剑豪,夏烨峰,宫学庆.多查询共享技术研究综述.软件学报,2021,32(10):3176-3202</w:t>
      </w:r>
      <w:r>
        <w:t xml:space="preserve"> </w:t>
      </w:r>
      <w:r>
        <w:t xml:space="preserve">[74] </w:t>
      </w:r>
      <w:r>
        <w:rPr>
          <w:rFonts w:hint="eastAsia"/>
        </w:rPr>
        <w:t xml:space="preserve">郝小卫,章陶,李磊.基于逻辑规则的语义缓存查询处理优化技术.计算机学报,2005,28(7):1096-1103</w:t>
      </w:r>
      <w:r>
        <w:t xml:space="preserve"> </w:t>
      </w:r>
      <w:r>
        <w:t xml:space="preserve">[75] Hennessy J L, Patterson D A. Computer Architecture: A Quantitative Approach[M]. 6th ed. Cambridge: Morgan Kaufmann Publishers, 2017.</w:t>
      </w:r>
      <w:r>
        <w:t xml:space="preserve"> </w:t>
      </w:r>
      <w:r>
        <w:t xml:space="preserve">[76] </w:t>
      </w:r>
      <w:r>
        <w:rPr>
          <w:rFonts w:hint="eastAsia"/>
        </w:rPr>
        <w:t xml:space="preserve">周志华.</w:t>
      </w:r>
      <w:r>
        <w:t xml:space="preserve"> </w:t>
      </w:r>
      <w:r>
        <w:rPr>
          <w:rFonts w:hint="eastAsia"/>
        </w:rPr>
        <w:t xml:space="preserve">机器学习[M].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清华大学出版社,</w:t>
      </w:r>
      <w:r>
        <w:t xml:space="preserve"> 2016.</w:t>
      </w:r>
      <w:r>
        <w:t xml:space="preserve"> </w:t>
      </w:r>
      <w:r>
        <w:t xml:space="preserve">[77] </w:t>
      </w:r>
      <w:r>
        <w:rPr>
          <w:rFonts w:hint="eastAsia"/>
        </w:rPr>
        <w:t xml:space="preserve">邱杰凡,</w:t>
      </w:r>
      <w:r>
        <w:t xml:space="preserve"> </w:t>
      </w:r>
      <w:r>
        <w:rPr>
          <w:rFonts w:hint="eastAsia"/>
        </w:rPr>
        <w:t xml:space="preserve">贾逸哲,</w:t>
      </w:r>
      <w:r>
        <w:t xml:space="preserve"> </w:t>
      </w:r>
      <w:r>
        <w:rPr>
          <w:rFonts w:hint="eastAsia"/>
        </w:rPr>
        <w:t xml:space="preserve">华宗汉,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基于机器学习的跨平台缓存划分方法研究[J].</w:t>
      </w:r>
      <w:r>
        <w:t xml:space="preserve"> </w:t>
      </w:r>
      <w:r>
        <w:rPr>
          <w:rFonts w:hint="eastAsia"/>
        </w:rPr>
        <w:t xml:space="preserve">计算机学报,</w:t>
      </w:r>
      <w:r>
        <w:t xml:space="preserve"> 2023, 46(10): 2097-2116.</w:t>
      </w:r>
      <w:r>
        <w:t xml:space="preserve"> </w:t>
      </w:r>
      <w:r>
        <w:t xml:space="preserve">[78] Bailu Ding, Vivek Narasayya and Surajit Chaudhuri (2024), “Extensible Query Optimizers in Practice”, Foundations and Trends® in Databases: Vol. 14, No. 3-4, pp 186–402. DOI: 10.1561/1900000077.</w:t>
      </w:r>
      <w:r>
        <w:t xml:space="preserve"> </w:t>
      </w:r>
      <w:r>
        <w:t xml:space="preserve">[79] Nicolas Bruno, Esteban Calvo Vargas, Guoheng Chen, César Galindo-Legaria, Kabita Mahapatra, Ernesto Cervantes Juárez, Milind Joshi, Sharon Ravindran, Beysim Sezgin. Unified Query Optimization in the Fabric Data Warehouse[C]. In Companion of the 2024 International Conference on Management of Data (SIGMOD-Companion ’24), Santiago, AA, Chile, 2024.</w:t>
      </w:r>
      <w:r>
        <w:t xml:space="preserve"> </w:t>
      </w:r>
      <w:r>
        <w:t xml:space="preserve">[80] Rana Alotaibi, Yuanyuan Tian, Stefan Grafberger. Towards Query Optimizer as a Service (QOaaS) in a Unified LakeHouse Ecosystem: Can One QO Rule Them All?[C]. 15th Annual Conference on Innovative Data Systems Research (CIDR ’25), 2025.</w:t>
      </w:r>
      <w:r>
        <w:t xml:space="preserve"> </w:t>
      </w:r>
      <w:r>
        <w:t xml:space="preserve">[81] Goetz Graefe. The Cascades Framework for Query Optimization[J]. IEEE Data Engineering Bulletin, 1995, 18(3): 19–29.</w:t>
      </w:r>
      <w:r>
        <w:t xml:space="preserve"> </w:t>
      </w:r>
      <w:r>
        <w:t xml:space="preserve">[82] Goetz Graefe, William J. McKenna. The Volcano Optimizer Generator: Extensibility and Efficient Search[C]. In Proceedings of the 9th IEEE International Conference on Data Engineering (ICDE ’93), Vienna, Austria, April 1993: 209–218.</w:t>
      </w:r>
      <w:r>
        <w:t xml:space="preserve"> </w:t>
      </w:r>
      <w:r>
        <w:t xml:space="preserve">### </w:t>
      </w: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BodyText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9"/>
    <w:bookmarkStart w:id="10" w:name="第三章参考文献-34-43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[34]-[43]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p>
      <w:pPr>
        <w:pStyle w:val="BodyText"/>
      </w:pPr>
      <w:r>
        <w:t xml:space="preserve">[39] Belady L A. A study of replacement algorithms for a virtual-storage computer[J]. IBM Systems journal, 1966, 5(2): 78-101.</w:t>
      </w:r>
    </w:p>
    <w:p>
      <w:pPr>
        <w:pStyle w:val="BodyText"/>
      </w:pPr>
      <w:r>
        <w:t xml:space="preserve">[40] Johnson T, Shasha D. 2Q: A low overhead high performance buffer management replacement algorithm[C]//Proceedings of the 20th International Conference on Very Large Data Bases. 1994: 439-450.</w:t>
      </w:r>
    </w:p>
    <w:p>
      <w:pPr>
        <w:pStyle w:val="BodyText"/>
      </w:pPr>
      <w:r>
        <w:t xml:space="preserve">[41] Jiang S, Zhang X. LIRS: an efficient low inter-reference recency set replacement policy to improve buffer cache performance[J]. ACM SIGMETRICS Performance Evaluation Review, 2002, 30(1): 31-42.</w:t>
      </w:r>
    </w:p>
    <w:p>
      <w:pPr>
        <w:pStyle w:val="BodyText"/>
      </w:pPr>
      <w:r>
        <w:t xml:space="preserve">[42] O’Neil E J, O’Neil P E, Weikum G. The LRU-K page replacement algorithm for database disk buffering[J]. ACM SIGMOD Record, 1993, 22(2): 297-306.</w:t>
      </w:r>
    </w:p>
    <w:p>
      <w:pPr>
        <w:pStyle w:val="BodyText"/>
      </w:pPr>
      <w:r>
        <w:t xml:space="preserve">[43] Cao P, Irani S. Cost-aware WWW proxy caching algorithms[C]//Proceedings of the USENIX Symposium on Internet Technologies and Systems. 1997: 193-206.</w:t>
      </w:r>
    </w:p>
    <w:bookmarkEnd w:id="10"/>
    <w:bookmarkStart w:id="11" w:name="第四章参考文献-44-49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[44]-[49]</w:t>
      </w:r>
    </w:p>
    <w:p>
      <w:pPr>
        <w:pStyle w:val="FirstParagraph"/>
      </w:pPr>
      <w:r>
        <w:t xml:space="preserve">[44] Brewer E A. Towards robust distributed systems[C]//PODC. 2000, 7: 1-7.</w:t>
      </w:r>
    </w:p>
    <w:p>
      <w:pPr>
        <w:pStyle w:val="BodyText"/>
      </w:pPr>
      <w:r>
        <w:t xml:space="preserve">[45]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[46] Little J D C. A proof for the queuing formula: L= λW[J]. Operations research, 1961, 9(3): 383-387.</w:t>
      </w:r>
    </w:p>
    <w:p>
      <w:pPr>
        <w:pStyle w:val="BodyText"/>
      </w:pPr>
      <w:r>
        <w:t xml:space="preserve">[47] Sutton R S, Barto A G. Reinforcement learning: An introduction[M]. MIT press, 2018.</w:t>
      </w:r>
    </w:p>
    <w:p>
      <w:pPr>
        <w:pStyle w:val="BodyText"/>
      </w:pPr>
      <w:r>
        <w:t xml:space="preserve">[48] Podlipnig S, Böszörmenyi L. A survey of web cache replacement strategies[J]. ACM Computing Surveys, 2003, 35(4): 374-408.</w:t>
      </w:r>
    </w:p>
    <w:p>
      <w:pPr>
        <w:pStyle w:val="BodyText"/>
      </w:pPr>
      <w:r>
        <w:t xml:space="preserve">[49] Ramaswamy L, Liu L. Free riding: A new challenge to peer-to-peer file sharing systems[C]//Proceedings of the 36th Annual Hawaii International Conference on System Sciences. 2004: 220-229.</w:t>
      </w:r>
    </w:p>
    <w:bookmarkEnd w:id="11"/>
    <w:bookmarkStart w:id="12" w:name="第五章参考文献-50-51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[50]-[51]</w:t>
      </w:r>
    </w:p>
    <w:p>
      <w:pPr>
        <w:pStyle w:val="FirstParagraph"/>
      </w:pPr>
      <w:r>
        <w:t xml:space="preserve">[50] Transaction Processing Performance Council. TPC-H Benchmark Specification[S]. Version 3.0.1, 2022.</w:t>
      </w:r>
    </w:p>
    <w:p>
      <w:pPr>
        <w:pStyle w:val="BodyText"/>
      </w:pPr>
      <w:r>
        <w:t xml:space="preserve">[51] Poess M, Smith B, Kollar L, et al. TPC-DS, taking decision support benchmarking to the next level[C]//Proceedings of the 2002 ACM SIGMOD international conference on Management of data. 2002: 582-587.</w:t>
      </w:r>
    </w:p>
    <w:bookmarkEnd w:id="12"/>
    <w:bookmarkEnd w:id="13"/>
    <w:bookmarkStart w:id="20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4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4"/>
    <w:bookmarkStart w:id="15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5"/>
    <w:bookmarkStart w:id="16" w:name="第三章-动态缓存管理---使用文献34-43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使用文献[34]-[43]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(Belady最优算法)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(2Q缓存算法)</w:t>
      </w:r>
      <w:r>
        <w:t xml:space="preserve"> </w:t>
      </w:r>
      <w:r>
        <w:t xml:space="preserve">- [41] → [41] </w:t>
      </w:r>
      <w:r>
        <w:rPr>
          <w:rFonts w:hint="eastAsia"/>
        </w:rPr>
        <w:t xml:space="preserve">(LIRS缓存算法)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(LRU-K算法)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(代价感知缓存算法)</w:t>
      </w:r>
    </w:p>
    <w:bookmarkEnd w:id="16"/>
    <w:bookmarkStart w:id="17" w:name="第四章-动态缓存更新技术与持久化技术---使用文献44-49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使用文献[44]-[49]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[45] → [45]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[46] → [46]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[47] → [47] </w:t>
      </w:r>
      <w:r>
        <w:rPr>
          <w:rFonts w:hint="eastAsia"/>
        </w:rPr>
        <w:t xml:space="preserve">(强化学习)</w:t>
      </w:r>
      <w:r>
        <w:t xml:space="preserve"> </w:t>
      </w:r>
      <w:r>
        <w:t xml:space="preserve">- [48] → [48] </w:t>
      </w:r>
      <w:r>
        <w:rPr>
          <w:rFonts w:hint="eastAsia"/>
        </w:rPr>
        <w:t xml:space="preserve">(Web缓存替换策略综述)</w:t>
      </w:r>
      <w:r>
        <w:t xml:space="preserve"> </w:t>
      </w:r>
      <w:r>
        <w:t xml:space="preserve">- [49] → [49] </w:t>
      </w:r>
      <w:r>
        <w:rPr>
          <w:rFonts w:hint="eastAsia"/>
        </w:rPr>
        <w:t xml:space="preserve">(P2P系统缓存挑战)</w:t>
      </w:r>
    </w:p>
    <w:bookmarkEnd w:id="17"/>
    <w:bookmarkStart w:id="18" w:name="第六章-实验与分析---使用文献50-51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使用文献[50]-[51]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[50] → [50]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[51] → [51] </w:t>
      </w:r>
      <w:r>
        <w:rPr>
          <w:rFonts w:hint="eastAsia"/>
        </w:rPr>
        <w:t xml:space="preserve">(TPC-DS基准测试)</w:t>
      </w:r>
    </w:p>
    <w:bookmarkEnd w:id="18"/>
    <w:bookmarkStart w:id="19" w:name="第七章-总结与展望"/>
    <w:p>
      <w:pPr>
        <w:pStyle w:val="Heading3"/>
      </w:pPr>
      <w:r>
        <w:rPr>
          <w:rFonts w:hint="eastAsia"/>
        </w:rPr>
        <w:t xml:space="preserve">第七章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本章主要为总结和展望内容，引用前面章节已有的参考文献，无新增参考文献。</w:t>
      </w:r>
    </w:p>
    <w:bookmarkEnd w:id="19"/>
    <w:bookmarkEnd w:id="20"/>
    <w:bookmarkStart w:id="26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1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([34]-[43])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第四章：8个参考文献</w:t>
      </w:r>
      <w:r>
        <w:t xml:space="preserve"> ([14], [22], [44]-[49])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([50]-[51])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1"/>
    <w:bookmarkStart w:id="22" w:name="总计71个不重复的参考文献"/>
    <w:p>
      <w:pPr>
        <w:pStyle w:val="Heading3"/>
      </w:pPr>
      <w:r>
        <w:rPr>
          <w:rFonts w:hint="eastAsia"/>
        </w:rPr>
        <w:t xml:space="preserve">总计：71个不重复的参考文献</w:t>
      </w:r>
    </w:p>
    <w:bookmarkEnd w:id="22"/>
    <w:bookmarkStart w:id="23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会议论文：45篇</w:t>
      </w:r>
      <w:r>
        <w:t xml:space="preserve"> (63.4%)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期刊论文：15篇</w:t>
      </w:r>
      <w:r>
        <w:t xml:space="preserve"> (21.1%)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专著：8篇</w:t>
      </w:r>
      <w:r>
        <w:t xml:space="preserve"> (11.3%)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技术标准：3篇</w:t>
      </w:r>
      <w:r>
        <w:t xml:space="preserve"> (4.2%)</w:t>
      </w:r>
    </w:p>
    <w:bookmarkEnd w:id="23"/>
    <w:bookmarkStart w:id="24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4"/>
    <w:bookmarkStart w:id="25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数据库系统：35篇</w:t>
      </w:r>
      <w:r>
        <w:t xml:space="preserve"> (49.3%)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缓存技术：18篇</w:t>
      </w:r>
      <w:r>
        <w:t xml:space="preserve"> (25.4%)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机器学习：10篇</w:t>
      </w:r>
      <w:r>
        <w:t xml:space="preserve"> (14.1%)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分布式系统：5篇</w:t>
      </w:r>
      <w:r>
        <w:t xml:space="preserve"> (7.0%)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其他：3篇</w:t>
      </w:r>
      <w:r>
        <w:t xml:space="preserve"> (4.2%)</w:t>
      </w:r>
    </w:p>
    <w:bookmarkEnd w:id="25"/>
    <w:bookmarkEnd w:id="26"/>
    <w:bookmarkStart w:id="30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7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7"/>
    <w:bookmarkStart w:id="28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8"/>
    <w:bookmarkStart w:id="29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29"/>
    <w:bookmarkEnd w:id="30"/>
    <w:bookmarkStart w:id="34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1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1"/>
    <w:bookmarkStart w:id="32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2"/>
    <w:bookmarkStart w:id="33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3"/>
    <w:bookmarkEnd w:id="34"/>
    <w:bookmarkStart w:id="37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5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5"/>
    <w:bookmarkStart w:id="36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2025-10-02T03:19:24Z</dcterms:created>
  <dcterms:modified xsi:type="dcterms:W3CDTF">2025-10-02T03:19:24Z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