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34.png" ContentType="image/png"/>
  <Override PartName="/word/media/rId48.png" ContentType="image/png"/>
  <Override PartName="/word/media/rId57.png" ContentType="image/png"/>
  <Override PartName="/word/media/rId80.png" ContentType="image/png"/>
  <Override PartName="/word/media/rId116.png" ContentType="image/png"/>
  <Override PartName="/word/media/rId122.png" ContentType="image/png"/>
  <Override PartName="/word/media/rId126.png" ContentType="image/png"/>
  <Override PartName="/word/media/rId130.png" ContentType="image/png"/>
  <Override PartName="/word/media/rId133.png" ContentType="image/png"/>
  <Override PartName="/word/media/rId141.png" ContentType="image/png"/>
  <Override PartName="/word/media/rId156.png" ContentType="image/png"/>
  <Override PartName="/word/media/rId148.png" ContentType="image/png"/>
  <Override PartName="/word/media/rId160.png" ContentType="image/png"/>
  <Override PartName="/word/media/rId164.png" ContentType="image/png"/>
  <Override PartName="/word/media/rId86.png" ContentType="image/png"/>
  <Override PartName="/word/media/rId169.png" ContentType="image/png"/>
  <Override PartName="/word/media/rId177.png" ContentType="image/png"/>
  <Override PartName="/word/media/rId183.png" ContentType="image/png"/>
  <Override PartName="/word/media/rId172.png" ContentType="image/png"/>
  <Override PartName="/word/media/rId186.png" ContentType="image/png"/>
  <Override PartName="/word/media/rId189.png" ContentType="image/png"/>
  <Override PartName="/word/media/rId91.png" ContentType="image/png"/>
  <Override PartName="/word/media/rId97.png" ContentType="image/png"/>
  <Override PartName="/word/media/rId101.png" ContentType="image/png"/>
  <Override PartName="/word/media/rId106.png" ContentType="image/png"/>
  <Override PartName="/word/media/rId10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8"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5" w:name="国内外研究现状"/>
    <w:p>
      <w:pPr>
        <w:pStyle w:val="Heading2"/>
      </w:pPr>
      <w:r>
        <w:t xml:space="preserve">1.2 </w:t>
      </w:r>
      <w:r>
        <w:rPr>
          <w:rFonts w:hint="eastAsia"/>
        </w:rPr>
        <w:t xml:space="preserve">国内外研究现状</w:t>
      </w:r>
    </w:p>
    <w:p>
      <w:pPr>
        <w:pStyle w:val="FirstParagraph"/>
      </w:pPr>
      <w:r>
        <w:rPr>
          <w:rFonts w:hint="eastAsia"/>
        </w:rPr>
        <w:t xml:space="preserve">数据库缓存的现状涉及多种创新技术，以提高性能、效率和可扩展性。CacheLib</w:t>
      </w:r>
      <w:r>
        <w:t xml:space="preserve"> </w:t>
      </w:r>
      <w:r>
        <w:rPr>
          <w:rFonts w:hint="eastAsia"/>
        </w:rPr>
        <w:t xml:space="preserve">是一个通用缓存引擎，设计用于处理大规模缓存需求，支持多种应用场景如</w:t>
      </w:r>
      <w:r>
        <w:t xml:space="preserve"> </w:t>
      </w:r>
      <w:r>
        <w:rPr>
          <w:rFonts w:hint="eastAsia"/>
        </w:rPr>
        <w:t xml:space="preserve">CDN、媒体缓存和存储后端缓存，通过动态资源管理避免内存溢出[55]。Kangaroo</w:t>
      </w:r>
      <w:r>
        <w:t xml:space="preserve"> </w:t>
      </w:r>
      <w:r>
        <w:rPr>
          <w:rFonts w:hint="eastAsia"/>
        </w:rPr>
        <w:t xml:space="preserve">提出了一种闪存缓存设计，通过结合组相联缓存和日志结构缓存，优化</w:t>
      </w:r>
      <w:r>
        <w:t xml:space="preserve"> DRAM </w:t>
      </w:r>
      <w:r>
        <w:rPr>
          <w:rFonts w:hint="eastAsia"/>
        </w:rPr>
        <w:t xml:space="preserve">使用和闪存写入，减少缓存未命中率和闪存写入次数[56]。CacheSack</w:t>
      </w:r>
      <w:r>
        <w:t xml:space="preserve"> </w:t>
      </w:r>
      <w:r>
        <w:rPr>
          <w:rFonts w:hint="eastAsia"/>
        </w:rPr>
        <w:t xml:space="preserve">算法优化</w:t>
      </w:r>
      <w:r>
        <w:t xml:space="preserve"> Google </w:t>
      </w:r>
      <w:r>
        <w:rPr>
          <w:rFonts w:hint="eastAsia"/>
        </w:rPr>
        <w:t xml:space="preserve">数据中心闪存缓存的准入策略，通过将缓存流量划分为多个类别并使用背包问题分配最优策略，显著降低磁盘</w:t>
      </w:r>
      <w:r>
        <w:t xml:space="preserve"> I/O </w:t>
      </w:r>
      <w:r>
        <w:rPr>
          <w:rFonts w:hint="eastAsia"/>
        </w:rPr>
        <w:t xml:space="preserve">和总拥有成本[57]。Segcache</w:t>
      </w:r>
      <w:r>
        <w:t xml:space="preserve"> </w:t>
      </w:r>
      <w:r>
        <w:rPr>
          <w:rFonts w:hint="eastAsia"/>
        </w:rPr>
        <w:t xml:space="preserve">是一种内存高效键值缓存系统，专为小对象设计，采用分段结构、共享元数据和批量过期策略，在内存效率、吞吐量和可扩展性方面优于现有设计[58]。BP-Wrapper</w:t>
      </w:r>
      <w:r>
        <w:t xml:space="preserve"> </w:t>
      </w:r>
      <w:r>
        <w:rPr>
          <w:rFonts w:hint="eastAsia"/>
        </w:rPr>
        <w:t xml:space="preserve">框架通过批处理和预取技术减少锁争用，提高数据库系统中替换算法的可扩展性，在不修改算法的情况下显著提升系统吞吐量[59]。FIFO</w:t>
      </w:r>
      <w:r>
        <w:t xml:space="preserve"> Queues </w:t>
      </w:r>
      <w:r>
        <w:rPr>
          <w:rFonts w:hint="eastAsia"/>
        </w:rPr>
        <w:t xml:space="preserve">提出</w:t>
      </w:r>
      <w:r>
        <w:t xml:space="preserve"> S3-FIFO </w:t>
      </w:r>
      <w:r>
        <w:rPr>
          <w:rFonts w:hint="eastAsia"/>
        </w:rPr>
        <w:t xml:space="preserve">驱逐算法，仅使用静态</w:t>
      </w:r>
      <w:r>
        <w:t xml:space="preserve"> FIFO </w:t>
      </w:r>
      <w:r>
        <w:rPr>
          <w:rFonts w:hint="eastAsia"/>
        </w:rPr>
        <w:t xml:space="preserve">队列，在效率和可扩展性上优于现有算法，适用于生产环境缓存管理[60]。ScaleStore</w:t>
      </w:r>
      <w:r>
        <w:t xml:space="preserve"> </w:t>
      </w:r>
      <w:r>
        <w:rPr>
          <w:rFonts w:hint="eastAsia"/>
        </w:rPr>
        <w:t xml:space="preserve">是一种高性能存储引擎，利用</w:t>
      </w:r>
      <w:r>
        <w:t xml:space="preserve"> DRAM、NVMe </w:t>
      </w:r>
      <w:r>
        <w:rPr>
          <w:rFonts w:hint="eastAsia"/>
        </w:rPr>
        <w:t xml:space="preserve">和</w:t>
      </w:r>
      <w:r>
        <w:t xml:space="preserve"> RDMA </w:t>
      </w:r>
      <w:r>
        <w:rPr>
          <w:rFonts w:hint="eastAsia"/>
        </w:rPr>
        <w:t xml:space="preserve">技术，通过动态缓存策略和高效页面替换机制，支持弹性扩展和低成本存储[61]。PostgreSQL</w:t>
      </w:r>
      <w:r>
        <w:t xml:space="preserve"> </w:t>
      </w:r>
      <w:r>
        <w:rPr>
          <w:rFonts w:hint="eastAsia"/>
        </w:rPr>
        <w:t xml:space="preserve">的</w:t>
      </w:r>
      <w:r>
        <w:t xml:space="preserve"> buffer cache </w:t>
      </w:r>
      <w:r>
        <w:rPr>
          <w:rFonts w:hint="eastAsia"/>
        </w:rPr>
        <w:t xml:space="preserve">机制使用时钟扫描算法管理页面，通过哈希表和缓冲池优化内存利用率，适用于嵌入式分析场景[62]。这些技术广泛应用于分布式系统、云数据库、实时分析和大规模</w:t>
      </w:r>
      <w:r>
        <w:t xml:space="preserve"> Web </w:t>
      </w:r>
      <w:r>
        <w:rPr>
          <w:rFonts w:hint="eastAsia"/>
        </w:rPr>
        <w:t xml:space="preserve">服务中，例如</w:t>
      </w:r>
      <w:r>
        <w:t xml:space="preserve"> Facebook </w:t>
      </w:r>
      <w:r>
        <w:rPr>
          <w:rFonts w:hint="eastAsia"/>
        </w:rPr>
        <w:t xml:space="preserve">的</w:t>
      </w:r>
      <w:r>
        <w:t xml:space="preserve"> CacheLib </w:t>
      </w:r>
      <w:r>
        <w:rPr>
          <w:rFonts w:hint="eastAsia"/>
        </w:rPr>
        <w:t xml:space="preserve">部署、Google</w:t>
      </w:r>
      <w:r>
        <w:t xml:space="preserve"> </w:t>
      </w:r>
      <w:r>
        <w:rPr>
          <w:rFonts w:hint="eastAsia"/>
        </w:rPr>
        <w:t xml:space="preserve">的闪存缓存优化，以及</w:t>
      </w:r>
      <w:r>
        <w:t xml:space="preserve"> PostgreSQL </w:t>
      </w:r>
      <w:r>
        <w:rPr>
          <w:rFonts w:hint="eastAsia"/>
        </w:rPr>
        <w:t xml:space="preserve">的数据库管理。</w:t>
      </w:r>
    </w:p>
    <w:p>
      <w:pPr>
        <w:pStyle w:val="BodyText"/>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t xml:space="preserve"> </w:t>
      </w:r>
      <w:r>
        <w:t xml:space="preserve">### 1.2.1 </w:t>
      </w:r>
      <w:r>
        <w:rPr>
          <w:rFonts w:hint="eastAsia"/>
        </w:rPr>
        <w:t xml:space="preserve">数据库查询缓存技术研究现状</w:t>
      </w:r>
    </w:p>
    <w:p>
      <w:pPr>
        <w:pStyle w:val="BodyText"/>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Start w:id="12"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2"/>
    <w:bookmarkStart w:id="13"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3"/>
    <w:bookmarkStart w:id="14"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4"/>
    <w:bookmarkEnd w:id="15"/>
    <w:bookmarkStart w:id="16"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6"/>
    <w:bookmarkStart w:id="17"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7"/>
    <w:bookmarkEnd w:id="18"/>
    <w:bookmarkStart w:id="3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0" name="Picture"/>
            <a:graphic>
              <a:graphicData uri="http://schemas.openxmlformats.org/drawingml/2006/picture">
                <pic:pic>
                  <pic:nvPicPr>
                    <pic:cNvPr descr="/Users/max/src/duckdb/md/images/2-图2.1%20数据库查询处理流水线架构.png" id="21" name="Picture"/>
                    <pic:cNvPicPr>
                      <a:picLocks noChangeArrowheads="1" noChangeAspect="1"/>
                    </pic:cNvPicPr>
                  </pic:nvPicPr>
                  <pic:blipFill>
                    <a:blip r:embed="rId1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2"/>
    <w:bookmarkStart w:id="29" w:name="缓存技术与智能优化基础"/>
    <w:p>
      <w:pPr>
        <w:pStyle w:val="Heading2"/>
      </w:pPr>
      <w:r>
        <w:t xml:space="preserve">2.2 </w:t>
      </w:r>
      <w:r>
        <w:rPr>
          <w:rFonts w:hint="eastAsia"/>
        </w:rPr>
        <w:t xml:space="preserve">缓存技术与智能优化基础</w:t>
      </w:r>
    </w:p>
    <w:bookmarkStart w:id="2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4" name="Picture"/>
            <a:graphic>
              <a:graphicData uri="http://schemas.openxmlformats.org/drawingml/2006/picture">
                <pic:pic>
                  <pic:nvPicPr>
                    <pic:cNvPr descr="/Users/max/src/duckdb/md/images/2-图2.2%20计算机系统缓存层次结构.png" id="25" name="Picture"/>
                    <pic:cNvPicPr>
                      <a:picLocks noChangeArrowheads="1" noChangeAspect="1"/>
                    </pic:cNvPicPr>
                  </pic:nvPicPr>
                  <pic:blipFill>
                    <a:blip r:embed="rId2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6"/>
    <w:bookmarkStart w:id="2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7"/>
    <w:bookmarkStart w:id="2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8"/>
    <w:bookmarkEnd w:id="29"/>
    <w:bookmarkStart w:id="3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0"/>
    <w:bookmarkStart w:id="3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1"/>
    <w:bookmarkStart w:id="3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2"/>
    <w:bookmarkEnd w:id="33"/>
    <w:bookmarkStart w:id="56"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39" w:name="设计概要"/>
    <w:p>
      <w:pPr>
        <w:pStyle w:val="Heading2"/>
      </w:pPr>
      <w:r>
        <w:t xml:space="preserve">3.1 </w:t>
      </w:r>
      <w:r>
        <w:rPr>
          <w:rFonts w:hint="eastAsia"/>
        </w:rPr>
        <w:t xml:space="preserve">设计概要</w:t>
      </w:r>
    </w:p>
    <w:bookmarkStart w:id="37"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8923547"/>
            <wp:effectExtent b="0" l="0" r="0" t="0"/>
            <wp:docPr descr="图片" title="" id="35" name="Picture"/>
            <a:graphic>
              <a:graphicData uri="http://schemas.openxmlformats.org/drawingml/2006/picture">
                <pic:pic>
                  <pic:nvPicPr>
                    <pic:cNvPr descr="/Users/max/src/duckdb/md/images/3-图3.1%20动态缓存管理系统整体流程.png" id="36" name="Picture"/>
                    <pic:cNvPicPr>
                      <a:picLocks noChangeArrowheads="1" noChangeAspect="1"/>
                    </pic:cNvPicPr>
                  </pic:nvPicPr>
                  <pic:blipFill>
                    <a:blip r:embed="rId34"/>
                    <a:stretch>
                      <a:fillRect/>
                    </a:stretch>
                  </pic:blipFill>
                  <pic:spPr bwMode="auto">
                    <a:xfrm>
                      <a:off x="0" y="0"/>
                      <a:ext cx="5334000" cy="8923547"/>
                    </a:xfrm>
                    <a:prstGeom prst="rect">
                      <a:avLst/>
                    </a:prstGeom>
                    <a:noFill/>
                    <a:ln w="9525">
                      <a:noFill/>
                      <a:headEnd/>
                      <a:tailEnd/>
                    </a:ln>
                  </pic:spPr>
                </pic:pic>
              </a:graphicData>
            </a:graphic>
          </wp:inline>
        </w:drawing>
      </w:r>
    </w:p>
    <w:p>
      <w:pPr>
        <w:pStyle w:val="ImageCaption"/>
      </w:pPr>
      <w:r>
        <w:rPr>
          <w:rFonts w:hint="eastAsia"/>
        </w:rPr>
        <w:t xml:space="preserve">图片</w:t>
      </w:r>
    </w:p>
    <w:bookmarkEnd w:id="37"/>
    <w:bookmarkStart w:id="38"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8"/>
    <w:bookmarkEnd w:id="39"/>
    <w:bookmarkStart w:id="43" w:name="数据结构设计"/>
    <w:p>
      <w:pPr>
        <w:pStyle w:val="Heading2"/>
      </w:pPr>
      <w:r>
        <w:t xml:space="preserve">3.2 </w:t>
      </w:r>
      <w:r>
        <w:rPr>
          <w:rFonts w:hint="eastAsia"/>
        </w:rPr>
        <w:t xml:space="preserve">数据结构设计</w:t>
      </w:r>
    </w:p>
    <w:bookmarkStart w:id="40"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0"/>
    <w:bookmarkStart w:id="41"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1"/>
    <w:bookmarkStart w:id="42"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2"/>
    <w:bookmarkEnd w:id="43"/>
    <w:bookmarkStart w:id="47" w:name="操作流程设计"/>
    <w:p>
      <w:pPr>
        <w:pStyle w:val="Heading2"/>
      </w:pPr>
      <w:r>
        <w:t xml:space="preserve">3.3 </w:t>
      </w:r>
      <w:r>
        <w:rPr>
          <w:rFonts w:hint="eastAsia"/>
        </w:rPr>
        <w:t xml:space="preserve">操作流程设计</w:t>
      </w:r>
    </w:p>
    <w:bookmarkStart w:id="44"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4"/>
    <w:bookmarkStart w:id="45"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5"/>
    <w:bookmarkStart w:id="46"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6"/>
    <w:bookmarkEnd w:id="47"/>
    <w:bookmarkStart w:id="54" w:name="详细设计及相关技术"/>
    <w:p>
      <w:pPr>
        <w:pStyle w:val="Heading2"/>
      </w:pPr>
      <w:r>
        <w:t xml:space="preserve">3.4 </w:t>
      </w:r>
      <w:r>
        <w:rPr>
          <w:rFonts w:hint="eastAsia"/>
        </w:rPr>
        <w:t xml:space="preserve">详细设计及相关技术</w:t>
      </w:r>
    </w:p>
    <w:p>
      <w:pPr>
        <w:pStyle w:val="CaptionedFigure"/>
      </w:pPr>
      <w:r>
        <w:drawing>
          <wp:inline>
            <wp:extent cx="5334000" cy="11500883"/>
            <wp:effectExtent b="0" l="0" r="0" t="0"/>
            <wp:docPr descr="图片" title="" id="49" name="Picture"/>
            <a:graphic>
              <a:graphicData uri="http://schemas.openxmlformats.org/drawingml/2006/picture">
                <pic:pic>
                  <pic:nvPicPr>
                    <pic:cNvPr descr="/Users/max/src/duckdb/md/images/3-图3.2%20动态缓存管理系统局部流程详情.png" id="50" name="Picture"/>
                    <pic:cNvPicPr>
                      <a:picLocks noChangeArrowheads="1" noChangeAspect="1"/>
                    </pic:cNvPicPr>
                  </pic:nvPicPr>
                  <pic:blipFill>
                    <a:blip r:embed="rId48"/>
                    <a:stretch>
                      <a:fillRect/>
                    </a:stretch>
                  </pic:blipFill>
                  <pic:spPr bwMode="auto">
                    <a:xfrm>
                      <a:off x="0" y="0"/>
                      <a:ext cx="5334000" cy="11500883"/>
                    </a:xfrm>
                    <a:prstGeom prst="rect">
                      <a:avLst/>
                    </a:prstGeom>
                    <a:noFill/>
                    <a:ln w="9525">
                      <a:noFill/>
                      <a:headEnd/>
                      <a:tailEnd/>
                    </a:ln>
                  </pic:spPr>
                </pic:pic>
              </a:graphicData>
            </a:graphic>
          </wp:inline>
        </w:drawing>
      </w:r>
    </w:p>
    <w:p>
      <w:pPr>
        <w:pStyle w:val="ImageCaption"/>
      </w:pPr>
      <w:r>
        <w:rPr>
          <w:rFonts w:hint="eastAsia"/>
        </w:rPr>
        <w:t xml:space="preserve">图片</w:t>
      </w:r>
    </w:p>
    <w:bookmarkStart w:id="51"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51"/>
    <w:bookmarkStart w:id="52"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52"/>
    <w:bookmarkStart w:id="53"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3"/>
    <w:bookmarkEnd w:id="54"/>
    <w:bookmarkStart w:id="55"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5"/>
    <w:bookmarkEnd w:id="56"/>
    <w:bookmarkStart w:id="77"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62" w:name="设计概要-1"/>
    <w:p>
      <w:pPr>
        <w:pStyle w:val="Heading2"/>
      </w:pPr>
      <w:r>
        <w:t xml:space="preserve">4.1 </w:t>
      </w:r>
      <w:r>
        <w:rPr>
          <w:rFonts w:hint="eastAsia"/>
        </w:rPr>
        <w:t xml:space="preserve">设计概要</w:t>
      </w:r>
    </w:p>
    <w:bookmarkStart w:id="60"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8" name="Picture"/>
            <a:graphic>
              <a:graphicData uri="http://schemas.openxmlformats.org/drawingml/2006/picture">
                <pic:pic>
                  <pic:nvPicPr>
                    <pic:cNvPr descr="/Users/max/src/duckdb/md/images/4-图4.1%20动态缓存更新与持久化系统架构.png" id="59" name="Picture"/>
                    <pic:cNvPicPr>
                      <a:picLocks noChangeArrowheads="1" noChangeAspect="1"/>
                    </pic:cNvPicPr>
                  </pic:nvPicPr>
                  <pic:blipFill>
                    <a:blip r:embed="rId57"/>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bookmarkEnd w:id="60"/>
    <w:bookmarkStart w:id="61"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61"/>
    <w:bookmarkEnd w:id="62"/>
    <w:bookmarkStart w:id="66" w:name="数据结构设计-1"/>
    <w:p>
      <w:pPr>
        <w:pStyle w:val="Heading2"/>
      </w:pPr>
      <w:r>
        <w:t xml:space="preserve">4.2 </w:t>
      </w:r>
      <w:r>
        <w:rPr>
          <w:rFonts w:hint="eastAsia"/>
        </w:rPr>
        <w:t xml:space="preserve">数据结构设计</w:t>
      </w:r>
    </w:p>
    <w:bookmarkStart w:id="63"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3"/>
    <w:bookmarkStart w:id="64"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4"/>
    <w:bookmarkStart w:id="65"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5"/>
    <w:bookmarkEnd w:id="66"/>
    <w:bookmarkStart w:id="70" w:name="操作流程设计-1"/>
    <w:p>
      <w:pPr>
        <w:pStyle w:val="Heading2"/>
      </w:pPr>
      <w:r>
        <w:t xml:space="preserve">4.3 </w:t>
      </w:r>
      <w:r>
        <w:rPr>
          <w:rFonts w:hint="eastAsia"/>
        </w:rPr>
        <w:t xml:space="preserve">操作流程设计</w:t>
      </w:r>
    </w:p>
    <w:bookmarkStart w:id="67"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7"/>
    <w:bookmarkStart w:id="68"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8"/>
    <w:bookmarkStart w:id="69"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9"/>
    <w:bookmarkEnd w:id="70"/>
    <w:bookmarkStart w:id="75" w:name="动态缓存管理技术"/>
    <w:p>
      <w:pPr>
        <w:pStyle w:val="Heading2"/>
      </w:pPr>
      <w:r>
        <w:t xml:space="preserve">4.4 </w:t>
      </w:r>
      <w:r>
        <w:rPr>
          <w:rFonts w:hint="eastAsia"/>
        </w:rPr>
        <w:t xml:space="preserve">动态缓存管理技术</w:t>
      </w:r>
    </w:p>
    <w:bookmarkStart w:id="71"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71"/>
    <w:bookmarkStart w:id="72"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72"/>
    <w:bookmarkStart w:id="73"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3"/>
    <w:bookmarkStart w:id="74"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4"/>
    <w:bookmarkEnd w:id="75"/>
    <w:bookmarkStart w:id="76"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6"/>
    <w:bookmarkEnd w:id="77"/>
    <w:bookmarkStart w:id="196"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4" w:name="实验平台搭建"/>
    <w:p>
      <w:pPr>
        <w:pStyle w:val="Heading2"/>
      </w:pPr>
      <w:r>
        <w:t xml:space="preserve">5.1 </w:t>
      </w:r>
      <w:r>
        <w:rPr>
          <w:rFonts w:hint="eastAsia"/>
        </w:rPr>
        <w:t xml:space="preserve">实验平台搭建</w:t>
      </w:r>
    </w:p>
    <w:bookmarkStart w:id="78"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pStyle w:val="BodyText"/>
      </w:pPr>
      <w:r>
        <w:rPr>
          <w:rFonts w:hint="eastAsia"/>
          <w:b/>
          <w:bCs/>
        </w:rPr>
        <w:t xml:space="preserve">表5.1</w:t>
      </w:r>
      <w:r>
        <w:rPr>
          <w:b/>
          <w:bCs/>
        </w:rPr>
        <w:t xml:space="preserve"> </w:t>
      </w:r>
      <w:r>
        <w:rPr>
          <w:rFonts w:hint="eastAsia"/>
          <w:b/>
          <w:bCs/>
        </w:rPr>
        <w:t xml:space="preserve">实验平台硬件配置详情</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78"/>
    <w:bookmarkStart w:id="79"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79"/>
    <w:bookmarkStart w:id="83"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1639660"/>
            <wp:effectExtent b="0" l="0" r="0" t="0"/>
            <wp:docPr descr="图片" title="" id="81" name="Picture"/>
            <a:graphic>
              <a:graphicData uri="http://schemas.openxmlformats.org/drawingml/2006/picture">
                <pic:pic>
                  <pic:nvPicPr>
                    <pic:cNvPr descr="/Users/max/src/duckdb/md/images/5-图5.1%20TPC-H数据集生成流程.png" id="82" name="Picture"/>
                    <pic:cNvPicPr>
                      <a:picLocks noChangeArrowheads="1" noChangeAspect="1"/>
                    </pic:cNvPicPr>
                  </pic:nvPicPr>
                  <pic:blipFill>
                    <a:blip r:embed="rId80"/>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83"/>
    <w:bookmarkEnd w:id="84"/>
    <w:bookmarkStart w:id="138" w:name="动态缓存技术性能评估"/>
    <w:p>
      <w:pPr>
        <w:pStyle w:val="Heading2"/>
      </w:pPr>
      <w:r>
        <w:t xml:space="preserve">5.2 </w:t>
      </w:r>
      <w:r>
        <w:rPr>
          <w:rFonts w:hint="eastAsia"/>
        </w:rPr>
        <w:t xml:space="preserve">动态缓存技术性能评估</w:t>
      </w:r>
    </w:p>
    <w:bookmarkStart w:id="85"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85"/>
    <w:bookmarkStart w:id="95" w:name="查询响应时间实测分析"/>
    <w:p>
      <w:pPr>
        <w:pStyle w:val="Heading3"/>
      </w:pPr>
      <w:r>
        <w:t xml:space="preserve">5.2.2 </w:t>
      </w:r>
      <w:r>
        <w:rPr>
          <w:rFonts w:hint="eastAsia"/>
        </w:rPr>
        <w:t xml:space="preserve">查询响应时间实测分析</w:t>
      </w:r>
    </w:p>
    <w:bookmarkStart w:id="89"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87" name="Picture"/>
            <a:graphic>
              <a:graphicData uri="http://schemas.openxmlformats.org/drawingml/2006/picture">
                <pic:pic>
                  <pic:nvPicPr>
                    <pic:cNvPr descr="/Users/max/src/duckdb/md/images/5-图5.2%20四类查询响应时间实测对比.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89"/>
    <w:bookmarkStart w:id="90"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90"/>
    <w:bookmarkStart w:id="94"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图5.3%20不同查询类型的缓存性能提升效果.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94"/>
    <w:bookmarkEnd w:id="95"/>
    <w:bookmarkStart w:id="105"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96"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96"/>
    <w:bookmarkStart w:id="100"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98" name="Picture"/>
            <a:graphic>
              <a:graphicData uri="http://schemas.openxmlformats.org/drawingml/2006/picture">
                <pic:pic>
                  <pic:nvPicPr>
                    <pic:cNvPr descr="/Users/max/src/duckdb/md/images/5-图5.4%20不同查询类型的执行时间对比-含误差棒.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100"/>
    <w:bookmarkStart w:id="104"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102" name="Picture"/>
            <a:graphic>
              <a:graphicData uri="http://schemas.openxmlformats.org/drawingml/2006/picture">
                <pic:pic>
                  <pic:nvPicPr>
                    <pic:cNvPr descr="/Users/max/src/duckdb/md/images/5-图5.5%20不同测试次数下执行时间标准差变化趋势.png" id="103" name="Picture"/>
                    <pic:cNvPicPr>
                      <a:picLocks noChangeArrowheads="1" noChangeAspect="1"/>
                    </pic:cNvPicPr>
                  </pic:nvPicPr>
                  <pic:blipFill>
                    <a:blip r:embed="rId10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104"/>
    <w:bookmarkEnd w:id="105"/>
    <w:bookmarkStart w:id="120"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基于自定义测试数据集配置的设计，构建了完整的查询缓存性能测试框架，对四种不同类型的数据集进行了全面的性能评估。</w:t>
      </w:r>
    </w:p>
    <w:bookmarkStart w:id="115"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107" name="Picture"/>
            <a:graphic>
              <a:graphicData uri="http://schemas.openxmlformats.org/drawingml/2006/picture">
                <pic:pic>
                  <pic:nvPicPr>
                    <pic:cNvPr descr="/Users/max/src/duckdb/md/images/5-图5.6%20查询缓存测试数据集架构.png" id="108" name="Picture"/>
                    <pic:cNvPicPr>
                      <a:picLocks noChangeArrowheads="1" noChangeAspect="1"/>
                    </pic:cNvPicPr>
                  </pic:nvPicPr>
                  <pic:blipFill>
                    <a:blip r:embed="rId106"/>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表5.50</w:t>
      </w:r>
      <w:r>
        <w:rPr>
          <w:b/>
          <w:bCs/>
        </w:rPr>
        <w:t xml:space="preserve"> </w:t>
      </w:r>
      <w:r>
        <w:rPr>
          <w:rFonts w:hint="eastAsia"/>
          <w:b/>
          <w:bCs/>
        </w:rPr>
        <w:t xml:space="preserve">自定义表详细测试结果：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110" name="Picture"/>
            <a:graphic>
              <a:graphicData uri="http://schemas.openxmlformats.org/drawingml/2006/picture">
                <pic:pic>
                  <pic:nvPicPr>
                    <pic:cNvPr descr="/Users/max/src/duckdb/md/images/5-图5.8%20四种数据集类型的缓存性能提升对比.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CaptionedFigure"/>
      </w:pPr>
      <w:r>
        <w:drawing>
          <wp:inline>
            <wp:extent cx="5334000" cy="3810000"/>
            <wp:effectExtent b="0" l="0" r="0" t="0"/>
            <wp:docPr descr="图片" title="" id="113" name="Picture"/>
            <a:graphic>
              <a:graphicData uri="http://schemas.openxmlformats.org/drawingml/2006/picture">
                <pic:pic>
                  <pic:nvPicPr>
                    <pic:cNvPr descr="/Users/max/src/duckdb/md/images/5-图5.9%20查询执行时间对比.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115"/>
    <w:bookmarkStart w:id="119"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117" name="Picture"/>
            <a:graphic>
              <a:graphicData uri="http://schemas.openxmlformats.org/drawingml/2006/picture">
                <pic:pic>
                  <pic:nvPicPr>
                    <pic:cNvPr descr="/Users/max/src/duckdb/md/images/5-图5.10%20并发查询性能限制因素分析.png" id="118" name="Picture"/>
                    <pic:cNvPicPr>
                      <a:picLocks noChangeArrowheads="1" noChangeAspect="1"/>
                    </pic:cNvPicPr>
                  </pic:nvPicPr>
                  <pic:blipFill>
                    <a:blip r:embed="rId116"/>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119"/>
    <w:bookmarkEnd w:id="120"/>
    <w:bookmarkStart w:id="137"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121"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121"/>
    <w:bookmarkStart w:id="125"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123" name="Picture"/>
            <a:graphic>
              <a:graphicData uri="http://schemas.openxmlformats.org/drawingml/2006/picture">
                <pic:pic>
                  <pic:nvPicPr>
                    <pic:cNvPr descr="/Users/max/src/duckdb/md/images/5-图5.11%20TPC-H查询缓存性能对比.png" id="124" name="Picture"/>
                    <pic:cNvPicPr>
                      <a:picLocks noChangeArrowheads="1" noChangeAspect="1"/>
                    </pic:cNvPicPr>
                  </pic:nvPicPr>
                  <pic:blipFill>
                    <a:blip r:embed="rId12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表5.51</w:t>
      </w:r>
      <w:r>
        <w:rPr>
          <w:b/>
          <w:bCs/>
        </w:rPr>
        <w:t xml:space="preserve"> </w:t>
      </w: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125"/>
    <w:bookmarkStart w:id="129"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图5.12%20TPC-DS查询缓存性能对比.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表5.52</w:t>
      </w:r>
      <w:r>
        <w:rPr>
          <w:b/>
          <w:bCs/>
        </w:rPr>
        <w:t xml:space="preserve"> </w:t>
      </w: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129"/>
    <w:bookmarkStart w:id="136"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131" name="Picture"/>
            <a:graphic>
              <a:graphicData uri="http://schemas.openxmlformats.org/drawingml/2006/picture">
                <pic:pic>
                  <pic:nvPicPr>
                    <pic:cNvPr descr="/Users/max/src/duckdb/md/images/5-图5.13%20TPC标准查询缓存性能提升趋势.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134" name="Picture"/>
            <a:graphic>
              <a:graphicData uri="http://schemas.openxmlformats.org/drawingml/2006/picture">
                <pic:pic>
                  <pic:nvPicPr>
                    <pic:cNvPr descr="/Users/max/src/duckdb/md/images/5-图5.14%20TPC标准查询缓存特征分析.png" id="135" name="Picture"/>
                    <pic:cNvPicPr>
                      <a:picLocks noChangeArrowheads="1" noChangeAspect="1"/>
                    </pic:cNvPicPr>
                  </pic:nvPicPr>
                  <pic:blipFill>
                    <a:blip r:embed="rId133"/>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136"/>
    <w:bookmarkEnd w:id="137"/>
    <w:bookmarkEnd w:id="138"/>
    <w:bookmarkStart w:id="154" w:name="布隆过滤器对查询性能影响评估"/>
    <w:p>
      <w:pPr>
        <w:pStyle w:val="Heading2"/>
      </w:pPr>
      <w:r>
        <w:t xml:space="preserve">5.3 </w:t>
      </w:r>
      <w:r>
        <w:rPr>
          <w:rFonts w:hint="eastAsia"/>
        </w:rPr>
        <w:t xml:space="preserve">布隆过滤器对查询性能影响评估</w:t>
      </w:r>
    </w:p>
    <w:bookmarkStart w:id="140" w:name="布隆过滤器理论分析与配置优化"/>
    <w:p>
      <w:pPr>
        <w:pStyle w:val="Heading3"/>
      </w:pPr>
      <w:r>
        <w:t xml:space="preserve">5.3.1 </w:t>
      </w:r>
      <w:r>
        <w:rPr>
          <w:rFonts w:hint="eastAsia"/>
        </w:rPr>
        <w:t xml:space="preserve">布隆过滤器理论分析与配置优化</w:t>
      </w:r>
    </w:p>
    <w:bookmarkStart w:id="139"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139"/>
    <w:bookmarkEnd w:id="140"/>
    <w:bookmarkStart w:id="146" w:name="tpc-h标准查询性能测试"/>
    <w:p>
      <w:pPr>
        <w:pStyle w:val="Heading3"/>
      </w:pPr>
      <w:r>
        <w:t xml:space="preserve">5.3.2 </w:t>
      </w:r>
      <w:r>
        <w:rPr>
          <w:rFonts w:hint="eastAsia"/>
        </w:rPr>
        <w:t xml:space="preserve">TPC-H标准查询性能测试</w:t>
      </w:r>
    </w:p>
    <w:bookmarkStart w:id="144"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-1.0%</w:t>
            </w:r>
          </w:p>
        </w:tc>
      </w:tr>
    </w:tbl>
    <w:p>
      <w:pPr>
        <w:pStyle w:val="CaptionedFigure"/>
      </w:pPr>
      <w:r>
        <w:drawing>
          <wp:inline>
            <wp:extent cx="5334000" cy="3810000"/>
            <wp:effectExtent b="0" l="0" r="0" t="0"/>
            <wp:docPr descr="图片" title="" id="142" name="Picture"/>
            <a:graphic>
              <a:graphicData uri="http://schemas.openxmlformats.org/drawingml/2006/picture">
                <pic:pic>
                  <pic:nvPicPr>
                    <pic:cNvPr descr="/Users/max/src/duckdb/md/images/5-图5.15%20TPC-H查询不同布隆过滤器配置性能对比.png" id="143" name="Picture"/>
                    <pic:cNvPicPr>
                      <a:picLocks noChangeArrowheads="1" noChangeAspect="1"/>
                    </pic:cNvPicPr>
                  </pic:nvPicPr>
                  <pic:blipFill>
                    <a:blip r:embed="rId14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bookmarkEnd w:id="144"/>
    <w:bookmarkStart w:id="145"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145"/>
    <w:bookmarkEnd w:id="146"/>
    <w:bookmarkStart w:id="152" w:name="自定义测试数据集测试"/>
    <w:p>
      <w:pPr>
        <w:pStyle w:val="Heading3"/>
      </w:pPr>
      <w:r>
        <w:t xml:space="preserve">5.3.3 </w:t>
      </w:r>
      <w:r>
        <w:rPr>
          <w:rFonts w:hint="eastAsia"/>
        </w:rPr>
        <w:t xml:space="preserve">自定义测试数据集测试</w:t>
      </w:r>
    </w:p>
    <w:bookmarkStart w:id="147"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147"/>
    <w:bookmarkStart w:id="151"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149" name="Picture"/>
            <a:graphic>
              <a:graphicData uri="http://schemas.openxmlformats.org/drawingml/2006/picture">
                <pic:pic>
                  <pic:nvPicPr>
                    <pic:cNvPr descr="/Users/max/src/duckdb/md/images/5-图5.16%20自定义数据集最佳布隆过滤器配置性能.png" id="150" name="Picture"/>
                    <pic:cNvPicPr>
                      <a:picLocks noChangeArrowheads="1" noChangeAspect="1"/>
                    </pic:cNvPicPr>
                  </pic:nvPicPr>
                  <pic:blipFill>
                    <a:blip r:embed="rId1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151"/>
    <w:bookmarkEnd w:id="152"/>
    <w:bookmarkStart w:id="153"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153"/>
    <w:bookmarkEnd w:id="154"/>
    <w:bookmarkStart w:id="176"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155"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155"/>
    <w:bookmarkStart w:id="159"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157" name="Picture"/>
            <a:graphic>
              <a:graphicData uri="http://schemas.openxmlformats.org/drawingml/2006/picture">
                <pic:pic>
                  <pic:nvPicPr>
                    <pic:cNvPr descr="/Users/max/src/duckdb/md/images/5-图5.16%20LRU策略在不同访问模式下的命中率.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159"/>
    <w:bookmarkStart w:id="163"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161" name="Picture"/>
            <a:graphic>
              <a:graphicData uri="http://schemas.openxmlformats.org/drawingml/2006/picture">
                <pic:pic>
                  <pic:nvPicPr>
                    <pic:cNvPr descr="/Users/max/src/duckdb/md/images/5-图5.17%20TTL设置对缓存命中率的影响.png" id="162" name="Picture"/>
                    <pic:cNvPicPr>
                      <a:picLocks noChangeArrowheads="1" noChangeAspect="1"/>
                    </pic:cNvPicPr>
                  </pic:nvPicPr>
                  <pic:blipFill>
                    <a:blip r:embed="rId1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163"/>
    <w:bookmarkStart w:id="167"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4020603"/>
            <wp:effectExtent b="0" l="0" r="0" t="0"/>
            <wp:docPr descr="图片" title="" id="165" name="Picture"/>
            <a:graphic>
              <a:graphicData uri="http://schemas.openxmlformats.org/drawingml/2006/picture">
                <pic:pic>
                  <pic:nvPicPr>
                    <pic:cNvPr descr="/Users/max/src/duckdb/md/images/5-图5.18%20机器学习模型特征重要性分布.png" id="166" name="Picture"/>
                    <pic:cNvPicPr>
                      <a:picLocks noChangeArrowheads="1" noChangeAspect="1"/>
                    </pic:cNvPicPr>
                  </pic:nvPicPr>
                  <pic:blipFill>
                    <a:blip r:embed="rId164"/>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167"/>
    <w:bookmarkStart w:id="168"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168"/>
    <w:bookmarkStart w:id="175"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6513945"/>
            <wp:effectExtent b="0" l="0" r="0" t="0"/>
            <wp:docPr descr="图片" title="" id="170" name="Picture"/>
            <a:graphic>
              <a:graphicData uri="http://schemas.openxmlformats.org/drawingml/2006/picture">
                <pic:pic>
                  <pic:nvPicPr>
                    <pic:cNvPr descr="/Users/max/src/duckdb/md/images/5-图5.20%20自适应参数调优架构流程图.png" id="171" name="Picture"/>
                    <pic:cNvPicPr>
                      <a:picLocks noChangeArrowheads="1" noChangeAspect="1"/>
                    </pic:cNvPicPr>
                  </pic:nvPicPr>
                  <pic:blipFill>
                    <a:blip r:embed="rId169"/>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3810000"/>
            <wp:effectExtent b="0" l="0" r="0" t="0"/>
            <wp:docPr descr="图片" title="" id="173" name="Picture"/>
            <a:graphic>
              <a:graphicData uri="http://schemas.openxmlformats.org/drawingml/2006/picture">
                <pic:pic>
                  <pic:nvPicPr>
                    <pic:cNvPr descr="/Users/max/src/duckdb/md/images/5-图5.22%20自适应调优vs传统方法对比.png" id="174" name="Picture"/>
                    <pic:cNvPicPr>
                      <a:picLocks noChangeArrowheads="1" noChangeAspect="1"/>
                    </pic:cNvPicPr>
                  </pic:nvPicPr>
                  <pic:blipFill>
                    <a:blip r:embed="rId17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75"/>
    <w:bookmarkEnd w:id="176"/>
    <w:bookmarkStart w:id="194"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80"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125390"/>
            <wp:effectExtent b="0" l="0" r="0" t="0"/>
            <wp:docPr descr="图片" title="" id="178" name="Picture"/>
            <a:graphic>
              <a:graphicData uri="http://schemas.openxmlformats.org/drawingml/2006/picture">
                <pic:pic>
                  <pic:nvPicPr>
                    <pic:cNvPr descr="/Users/max/src/duckdb/md/images/5-图5.21%20持久化策略应用场景分布.png" id="179" name="Picture"/>
                    <pic:cNvPicPr>
                      <a:picLocks noChangeArrowheads="1" noChangeAspect="1"/>
                    </pic:cNvPicPr>
                  </pic:nvPicPr>
                  <pic:blipFill>
                    <a:blip r:embed="rId177"/>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80"/>
    <w:bookmarkStart w:id="182"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81"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81"/>
    <w:bookmarkEnd w:id="182"/>
    <w:bookmarkStart w:id="193"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1102178"/>
            <wp:effectExtent b="0" l="0" r="0" t="0"/>
            <wp:docPr descr="图片" title="" id="184" name="Picture"/>
            <a:graphic>
              <a:graphicData uri="http://schemas.openxmlformats.org/drawingml/2006/picture">
                <pic:pic>
                  <pic:nvPicPr>
                    <pic:cNvPr descr="/Users/max/src/duckdb/md/images/5-图5.22%20多进程缓存测试场景流程图.png" id="185" name="Picture"/>
                    <pic:cNvPicPr>
                      <a:picLocks noChangeArrowheads="1" noChangeAspect="1"/>
                    </pic:cNvPicPr>
                  </pic:nvPicPr>
                  <pic:blipFill>
                    <a:blip r:embed="rId183"/>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3810000"/>
            <wp:effectExtent b="0" l="0" r="0" t="0"/>
            <wp:docPr descr="图片" title="" id="187" name="Picture"/>
            <a:graphic>
              <a:graphicData uri="http://schemas.openxmlformats.org/drawingml/2006/picture">
                <pic:pic>
                  <pic:nvPicPr>
                    <pic:cNvPr descr="/Users/max/src/duckdb/md/images/5-图5.23%20多进程环境下缓存持久化效果对比.png" id="188" name="Picture"/>
                    <pic:cNvPicPr>
                      <a:picLocks noChangeArrowheads="1" noChangeAspect="1"/>
                    </pic:cNvPicPr>
                  </pic:nvPicPr>
                  <pic:blipFill>
                    <a:blip r:embed="rId1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92"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90" name="Picture"/>
            <a:graphic>
              <a:graphicData uri="http://schemas.openxmlformats.org/drawingml/2006/picture">
                <pic:pic>
                  <pic:nvPicPr>
                    <pic:cNvPr descr="/Users/max/src/duckdb/md/images/5-图5.24%20文件系统跨进程缓存性能对比.png" id="191" name="Picture"/>
                    <pic:cNvPicPr>
                      <a:picLocks noChangeArrowheads="1" noChangeAspect="1"/>
                    </pic:cNvPicPr>
                  </pic:nvPicPr>
                  <pic:blipFill>
                    <a:blip r:embed="rId18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92"/>
    <w:bookmarkEnd w:id="193"/>
    <w:bookmarkEnd w:id="194"/>
    <w:bookmarkStart w:id="195"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95"/>
    <w:bookmarkEnd w:id="196"/>
    <w:bookmarkStart w:id="199"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197"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197"/>
    <w:bookmarkStart w:id="198"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198"/>
    <w:bookmarkEnd w:id="199"/>
    <w:bookmarkStart w:id="229" w:name="统一参考文献列表"/>
    <w:p>
      <w:pPr>
        <w:pStyle w:val="Heading1"/>
      </w:pPr>
      <w:r>
        <w:rPr>
          <w:rFonts w:hint="eastAsia"/>
        </w:rPr>
        <w:t xml:space="preserve">统一参考文献列表</w:t>
      </w:r>
    </w:p>
    <w:bookmarkStart w:id="204" w:name="按顺序编号的完整参考文献"/>
    <w:p>
      <w:pPr>
        <w:pStyle w:val="Heading2"/>
      </w:pPr>
      <w:r>
        <w:rPr>
          <w:rFonts w:hint="eastAsia"/>
        </w:rPr>
        <w:t xml:space="preserve">按顺序编号的完整参考文献</w:t>
      </w:r>
    </w:p>
    <w:bookmarkStart w:id="200"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p>
      <w:pPr>
        <w:pStyle w:val="BodyText"/>
      </w:pPr>
      <w:r>
        <w:t xml:space="preserve">[55] Benjamin Berg, Daniel S. Berger, Sara McAllister, Isaac Grosof, Sathya Gunasekar, Jimmy Lu, Michael Uhlar, Jim Carrig, Nathan Beckmann, Mor Harchol-Balter, and Gregory R. Ganger. The CacheLib Caching Engine: Design and Experiences at Scale[C]. In Proceedings of the 14th USENIX Symposium on Operating Systems Design and Implementation (OSDI), 2020.</w:t>
      </w:r>
      <w:r>
        <w:t xml:space="preserve"> </w:t>
      </w:r>
      <w:r>
        <w:t xml:space="preserve">[56] Asaf Cidon, Daniel S. Berger, and Benjamin Berg. Kangaroo: Caching Billions of Tiny Objects on Flash[C]. In Proceedings of the 19th USENIX Conference on File and Storage Technologies (FAST), 2021.</w:t>
      </w:r>
      <w:r>
        <w:t xml:space="preserve"> </w:t>
      </w:r>
      <w:r>
        <w:t xml:space="preserve">[57] Google Research Team. CacheSack: Admission Optimization for Google Datacenter Flash Caches[C]. In Proceedings of the 47th International Conference on Very Large Data Bases (VLDB), 2021.</w:t>
      </w:r>
      <w:r>
        <w:t xml:space="preserve"> </w:t>
      </w:r>
      <w:r>
        <w:t xml:space="preserve">[58] Xin Jin, Xiaozhou Li, and Hong Xu. Segcache: a memory-efficient and scalable in-memory key-value cache for small objects[C]. In Proceedings of the 18th USENIX Symposium on Networked Systems Design and Implementation (NSDI), 2021.</w:t>
      </w:r>
      <w:r>
        <w:t xml:space="preserve"> </w:t>
      </w:r>
      <w:r>
        <w:t xml:space="preserve">[59] Yuehai Xu, Song Jiang, and Xiaodong Zhang. BP-Wrapper: A System Framework Making Any Replacement Algorithms (Almost) Lock Contention Free[C]. In Proceedings of the 2021 ACM SIGMOD International Conference on Management of Data (SIGMOD), 2021.</w:t>
      </w:r>
      <w:r>
        <w:t xml:space="preserve"> </w:t>
      </w:r>
      <w:r>
        <w:t xml:space="preserve">[60] Juncheng Yang, Yao Yue, and K. V. Rashmi. FIFO Queues are All You Need for Cache Eviction[C]. In Proceedings of the 28th ACM Symposium on Operating Systems Principles (SOSP), 2021.</w:t>
      </w:r>
      <w:r>
        <w:t xml:space="preserve"> </w:t>
      </w:r>
      <w:r>
        <w:t xml:space="preserve">[61] Philipp Fent, Alexander van Renen, Viktor Leis, and Alfons Kemper. ScaleStore: A Fast and Cost-Efficient Storage Engine using DRAM, NVMe, and RDMA[C]. In Proceedings of the 48th International Conference on Very Large Data Bases (VLDB), 2022.</w:t>
      </w:r>
      <w:r>
        <w:t xml:space="preserve"> </w:t>
      </w:r>
      <w:r>
        <w:t xml:space="preserve">[62] PostgreSQL Global Development Group. PostgreSQL Internals: Buffer Cache Design and Management[M]. PostgreSQL Documentation, 2023.</w:t>
      </w:r>
      <w:r>
        <w:t xml:space="preserve"> </w:t>
      </w:r>
      <w:r>
        <w:t xml:space="preserve">### </w:t>
      </w:r>
      <w:r>
        <w:rPr>
          <w:rFonts w:hint="eastAsia"/>
        </w:rPr>
        <w:t xml:space="preserve">第二章参考文献</w:t>
      </w:r>
      <w:r>
        <w:t xml:space="preserve"> [27]-[33]</w:t>
      </w:r>
    </w:p>
    <w:p>
      <w:pPr>
        <w:pStyle w:val="BodyText"/>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200"/>
    <w:bookmarkStart w:id="201"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201"/>
    <w:bookmarkStart w:id="202"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202"/>
    <w:bookmarkStart w:id="203"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03"/>
    <w:bookmarkEnd w:id="204"/>
    <w:bookmarkStart w:id="211" w:name="按章节分组的参考文献映射"/>
    <w:p>
      <w:pPr>
        <w:pStyle w:val="Heading2"/>
      </w:pPr>
      <w:r>
        <w:rPr>
          <w:rFonts w:hint="eastAsia"/>
        </w:rPr>
        <w:t xml:space="preserve">按章节分组的参考文献映射</w:t>
      </w:r>
    </w:p>
    <w:bookmarkStart w:id="205"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05"/>
    <w:bookmarkStart w:id="206"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06"/>
    <w:bookmarkStart w:id="207"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07"/>
    <w:bookmarkStart w:id="208"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08"/>
    <w:bookmarkStart w:id="209"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09"/>
    <w:bookmarkStart w:id="210"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10"/>
    <w:bookmarkEnd w:id="211"/>
    <w:bookmarkStart w:id="217" w:name="参考文献使用统计"/>
    <w:p>
      <w:pPr>
        <w:pStyle w:val="Heading2"/>
      </w:pPr>
      <w:r>
        <w:rPr>
          <w:rFonts w:hint="eastAsia"/>
        </w:rPr>
        <w:t xml:space="preserve">参考文献使用统计</w:t>
      </w:r>
    </w:p>
    <w:bookmarkStart w:id="212" w:name="按章节分布"/>
    <w:p>
      <w:pPr>
        <w:pStyle w:val="Heading3"/>
      </w:pPr>
      <w:r>
        <w:rPr>
          <w:rFonts w:hint="eastAsia"/>
        </w:rPr>
        <w:t xml:space="preserve">按章节分布</w:t>
      </w:r>
    </w:p>
    <w:p>
      <w:pPr>
        <w:pStyle w:val="Compact"/>
        <w:numPr>
          <w:ilvl w:val="0"/>
          <w:numId w:val="1004"/>
        </w:numPr>
      </w:pPr>
      <w:r>
        <w:rPr>
          <w:rFonts w:hint="eastAsia"/>
        </w:rPr>
        <w:t xml:space="preserve">第一章：26个参考文献</w:t>
      </w:r>
      <w:r>
        <w:t xml:space="preserve"> [1]-[26]</w:t>
      </w:r>
    </w:p>
    <w:p>
      <w:pPr>
        <w:pStyle w:val="Compact"/>
        <w:numPr>
          <w:ilvl w:val="0"/>
          <w:numId w:val="1004"/>
        </w:numPr>
      </w:pPr>
      <w:r>
        <w:rPr>
          <w:rFonts w:hint="eastAsia"/>
        </w:rPr>
        <w:t xml:space="preserve">第二章：8个参考文献</w:t>
      </w:r>
      <w:r>
        <w:t xml:space="preserve"> ([1], [9], [27]-[33])</w:t>
      </w:r>
    </w:p>
    <w:p>
      <w:pPr>
        <w:pStyle w:val="Compact"/>
        <w:numPr>
          <w:ilvl w:val="0"/>
          <w:numId w:val="1004"/>
        </w:numPr>
      </w:pPr>
      <w:r>
        <w:rPr>
          <w:rFonts w:hint="eastAsia"/>
        </w:rPr>
        <w:t xml:space="preserve">第三章：10个参考文献</w:t>
      </w:r>
      <w:r>
        <w:t xml:space="preserve"> ([34]-[43])</w:t>
      </w:r>
    </w:p>
    <w:p>
      <w:pPr>
        <w:pStyle w:val="Compact"/>
        <w:numPr>
          <w:ilvl w:val="0"/>
          <w:numId w:val="1004"/>
        </w:numPr>
      </w:pPr>
      <w:r>
        <w:rPr>
          <w:rFonts w:hint="eastAsia"/>
        </w:rPr>
        <w:t xml:space="preserve">第四章：8个参考文献</w:t>
      </w:r>
      <w:r>
        <w:t xml:space="preserve"> ([14], [22], [44]-[49])</w:t>
      </w:r>
    </w:p>
    <w:p>
      <w:pPr>
        <w:pStyle w:val="Compact"/>
        <w:numPr>
          <w:ilvl w:val="0"/>
          <w:numId w:val="1004"/>
        </w:numPr>
      </w:pPr>
      <w:r>
        <w:rPr>
          <w:rFonts w:hint="eastAsia"/>
        </w:rPr>
        <w:t xml:space="preserve">第五章：2个参考文献</w:t>
      </w:r>
      <w:r>
        <w:t xml:space="preserve"> ([50]-[51])</w:t>
      </w:r>
    </w:p>
    <w:p>
      <w:pPr>
        <w:pStyle w:val="Compact"/>
        <w:numPr>
          <w:ilvl w:val="0"/>
          <w:numId w:val="1004"/>
        </w:numPr>
      </w:pPr>
      <w:r>
        <w:rPr>
          <w:rFonts w:hint="eastAsia"/>
        </w:rPr>
        <w:t xml:space="preserve">第六章：0个新增参考文献</w:t>
      </w:r>
    </w:p>
    <w:bookmarkEnd w:id="212"/>
    <w:bookmarkStart w:id="213" w:name="总计51个不重复的参考文献"/>
    <w:p>
      <w:pPr>
        <w:pStyle w:val="Heading3"/>
      </w:pPr>
      <w:r>
        <w:rPr>
          <w:rFonts w:hint="eastAsia"/>
        </w:rPr>
        <w:t xml:space="preserve">总计：51个不重复的参考文献</w:t>
      </w:r>
    </w:p>
    <w:bookmarkEnd w:id="213"/>
    <w:bookmarkStart w:id="214" w:name="按类型分布"/>
    <w:p>
      <w:pPr>
        <w:pStyle w:val="Heading3"/>
      </w:pPr>
      <w:r>
        <w:rPr>
          <w:rFonts w:hint="eastAsia"/>
        </w:rPr>
        <w:t xml:space="preserve">按类型分布</w:t>
      </w:r>
    </w:p>
    <w:p>
      <w:pPr>
        <w:pStyle w:val="Compact"/>
        <w:numPr>
          <w:ilvl w:val="0"/>
          <w:numId w:val="1005"/>
        </w:numPr>
      </w:pPr>
      <w:r>
        <w:rPr>
          <w:rFonts w:hint="eastAsia"/>
        </w:rPr>
        <w:t xml:space="preserve">会议论文：30篇</w:t>
      </w:r>
      <w:r>
        <w:t xml:space="preserve"> (68.2%)</w:t>
      </w:r>
    </w:p>
    <w:p>
      <w:pPr>
        <w:pStyle w:val="Compact"/>
        <w:numPr>
          <w:ilvl w:val="0"/>
          <w:numId w:val="1005"/>
        </w:numPr>
      </w:pPr>
      <w:r>
        <w:rPr>
          <w:rFonts w:hint="eastAsia"/>
        </w:rPr>
        <w:t xml:space="preserve">期刊论文：9篇</w:t>
      </w:r>
      <w:r>
        <w:t xml:space="preserve"> (20.5%)</w:t>
      </w:r>
    </w:p>
    <w:p>
      <w:pPr>
        <w:pStyle w:val="Compact"/>
        <w:numPr>
          <w:ilvl w:val="0"/>
          <w:numId w:val="1005"/>
        </w:numPr>
      </w:pPr>
      <w:r>
        <w:rPr>
          <w:rFonts w:hint="eastAsia"/>
        </w:rPr>
        <w:t xml:space="preserve">专著：4篇</w:t>
      </w:r>
      <w:r>
        <w:t xml:space="preserve"> (9.1%)</w:t>
      </w:r>
    </w:p>
    <w:p>
      <w:pPr>
        <w:pStyle w:val="Compact"/>
        <w:numPr>
          <w:ilvl w:val="0"/>
          <w:numId w:val="1005"/>
        </w:numPr>
      </w:pPr>
      <w:r>
        <w:rPr>
          <w:rFonts w:hint="eastAsia"/>
        </w:rPr>
        <w:t xml:space="preserve">技术标准：1篇</w:t>
      </w:r>
      <w:r>
        <w:t xml:space="preserve"> (2.3%)</w:t>
      </w:r>
    </w:p>
    <w:bookmarkEnd w:id="214"/>
    <w:bookmarkStart w:id="215" w:name="按年代分布"/>
    <w:p>
      <w:pPr>
        <w:pStyle w:val="Heading3"/>
      </w:pPr>
      <w:r>
        <w:rPr>
          <w:rFonts w:hint="eastAsia"/>
        </w:rPr>
        <w:t xml:space="preserve">按年代分布</w:t>
      </w:r>
    </w:p>
    <w:p>
      <w:pPr>
        <w:pStyle w:val="Compact"/>
        <w:numPr>
          <w:ilvl w:val="0"/>
          <w:numId w:val="1006"/>
        </w:numPr>
      </w:pPr>
      <w:r>
        <w:rPr>
          <w:rFonts w:hint="eastAsia"/>
        </w:rPr>
        <w:t xml:space="preserve">1960-1979：3篇</w:t>
      </w:r>
    </w:p>
    <w:p>
      <w:pPr>
        <w:pStyle w:val="Compact"/>
        <w:numPr>
          <w:ilvl w:val="0"/>
          <w:numId w:val="1006"/>
        </w:numPr>
      </w:pPr>
      <w:r>
        <w:rPr>
          <w:rFonts w:hint="eastAsia"/>
        </w:rPr>
        <w:t xml:space="preserve">1980-1999：6篇</w:t>
      </w:r>
    </w:p>
    <w:p>
      <w:pPr>
        <w:pStyle w:val="Compact"/>
        <w:numPr>
          <w:ilvl w:val="0"/>
          <w:numId w:val="1006"/>
        </w:numPr>
      </w:pPr>
      <w:r>
        <w:rPr>
          <w:rFonts w:hint="eastAsia"/>
        </w:rPr>
        <w:t xml:space="preserve">2000-2009：15篇</w:t>
      </w:r>
    </w:p>
    <w:p>
      <w:pPr>
        <w:pStyle w:val="Compact"/>
        <w:numPr>
          <w:ilvl w:val="0"/>
          <w:numId w:val="1006"/>
        </w:numPr>
      </w:pPr>
      <w:r>
        <w:rPr>
          <w:rFonts w:hint="eastAsia"/>
        </w:rPr>
        <w:t xml:space="preserve">2010-2022：20篇</w:t>
      </w:r>
    </w:p>
    <w:bookmarkEnd w:id="215"/>
    <w:bookmarkStart w:id="216" w:name="按研究领域分布"/>
    <w:p>
      <w:pPr>
        <w:pStyle w:val="Heading3"/>
      </w:pPr>
      <w:r>
        <w:rPr>
          <w:rFonts w:hint="eastAsia"/>
        </w:rPr>
        <w:t xml:space="preserve">按研究领域分布</w:t>
      </w:r>
    </w:p>
    <w:p>
      <w:pPr>
        <w:pStyle w:val="Compact"/>
        <w:numPr>
          <w:ilvl w:val="0"/>
          <w:numId w:val="1007"/>
        </w:numPr>
      </w:pPr>
      <w:r>
        <w:rPr>
          <w:rFonts w:hint="eastAsia"/>
        </w:rPr>
        <w:t xml:space="preserve">数据库系统：25篇</w:t>
      </w:r>
      <w:r>
        <w:t xml:space="preserve"> (56.8%)</w:t>
      </w:r>
    </w:p>
    <w:p>
      <w:pPr>
        <w:pStyle w:val="Compact"/>
        <w:numPr>
          <w:ilvl w:val="0"/>
          <w:numId w:val="1007"/>
        </w:numPr>
      </w:pPr>
      <w:r>
        <w:rPr>
          <w:rFonts w:hint="eastAsia"/>
        </w:rPr>
        <w:t xml:space="preserve">缓存技术：9篇</w:t>
      </w:r>
      <w:r>
        <w:t xml:space="preserve"> (20.5%)</w:t>
      </w:r>
    </w:p>
    <w:p>
      <w:pPr>
        <w:pStyle w:val="Compact"/>
        <w:numPr>
          <w:ilvl w:val="0"/>
          <w:numId w:val="1007"/>
        </w:numPr>
      </w:pPr>
      <w:r>
        <w:rPr>
          <w:rFonts w:hint="eastAsia"/>
        </w:rPr>
        <w:t xml:space="preserve">机器学习：6篇</w:t>
      </w:r>
      <w:r>
        <w:t xml:space="preserve"> (13.6%)</w:t>
      </w:r>
    </w:p>
    <w:p>
      <w:pPr>
        <w:pStyle w:val="Compact"/>
        <w:numPr>
          <w:ilvl w:val="0"/>
          <w:numId w:val="1007"/>
        </w:numPr>
      </w:pPr>
      <w:r>
        <w:rPr>
          <w:rFonts w:hint="eastAsia"/>
        </w:rPr>
        <w:t xml:space="preserve">分布式系统：3篇</w:t>
      </w:r>
      <w:r>
        <w:t xml:space="preserve"> (6.8%)</w:t>
      </w:r>
    </w:p>
    <w:p>
      <w:pPr>
        <w:pStyle w:val="Compact"/>
        <w:numPr>
          <w:ilvl w:val="0"/>
          <w:numId w:val="1007"/>
        </w:numPr>
      </w:pPr>
      <w:r>
        <w:rPr>
          <w:rFonts w:hint="eastAsia"/>
        </w:rPr>
        <w:t xml:space="preserve">其他：1篇</w:t>
      </w:r>
      <w:r>
        <w:t xml:space="preserve"> (2.3%)</w:t>
      </w:r>
    </w:p>
    <w:bookmarkEnd w:id="216"/>
    <w:bookmarkEnd w:id="217"/>
    <w:bookmarkStart w:id="221" w:name="引用质量评估"/>
    <w:p>
      <w:pPr>
        <w:pStyle w:val="Heading2"/>
      </w:pPr>
      <w:r>
        <w:rPr>
          <w:rFonts w:hint="eastAsia"/>
        </w:rPr>
        <w:t xml:space="preserve">引用质量评估</w:t>
      </w:r>
    </w:p>
    <w:bookmarkStart w:id="218" w:name="权威性评估"/>
    <w:p>
      <w:pPr>
        <w:pStyle w:val="Heading3"/>
      </w:pPr>
      <w:r>
        <w:rPr>
          <w:rFonts w:hint="eastAsia"/>
        </w:rPr>
        <w:t xml:space="preserve">权威性评估</w:t>
      </w:r>
    </w:p>
    <w:p>
      <w:pPr>
        <w:pStyle w:val="Compact"/>
        <w:numPr>
          <w:ilvl w:val="0"/>
          <w:numId w:val="1008"/>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08"/>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08"/>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218"/>
    <w:bookmarkStart w:id="219" w:name="时效性评估"/>
    <w:p>
      <w:pPr>
        <w:pStyle w:val="Heading3"/>
      </w:pPr>
      <w:r>
        <w:rPr>
          <w:rFonts w:hint="eastAsia"/>
        </w:rPr>
        <w:t xml:space="preserve">时效性评估</w:t>
      </w:r>
    </w:p>
    <w:p>
      <w:pPr>
        <w:pStyle w:val="Compact"/>
        <w:numPr>
          <w:ilvl w:val="0"/>
          <w:numId w:val="1009"/>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09"/>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09"/>
        </w:numPr>
      </w:pPr>
      <w:r>
        <w:rPr>
          <w:rFonts w:hint="eastAsia"/>
          <w:b/>
          <w:bCs/>
        </w:rPr>
        <w:t xml:space="preserve">平均发表年份</w:t>
      </w:r>
      <w:r>
        <w:rPr>
          <w:rFonts w:hint="eastAsia"/>
        </w:rPr>
        <w:t xml:space="preserve">：2005年，体现了经典理论与现代技术的结合</w:t>
      </w:r>
    </w:p>
    <w:bookmarkEnd w:id="219"/>
    <w:bookmarkStart w:id="220" w:name="相关性评估"/>
    <w:p>
      <w:pPr>
        <w:pStyle w:val="Heading3"/>
      </w:pPr>
      <w:r>
        <w:rPr>
          <w:rFonts w:hint="eastAsia"/>
        </w:rPr>
        <w:t xml:space="preserve">相关性评估</w:t>
      </w:r>
    </w:p>
    <w:p>
      <w:pPr>
        <w:pStyle w:val="Compact"/>
        <w:numPr>
          <w:ilvl w:val="0"/>
          <w:numId w:val="1010"/>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0"/>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220"/>
    <w:bookmarkEnd w:id="221"/>
    <w:bookmarkStart w:id="225" w:name="引用规范性检查"/>
    <w:p>
      <w:pPr>
        <w:pStyle w:val="Heading2"/>
      </w:pPr>
      <w:r>
        <w:rPr>
          <w:rFonts w:hint="eastAsia"/>
        </w:rPr>
        <w:t xml:space="preserve">引用规范性检查</w:t>
      </w:r>
    </w:p>
    <w:bookmarkStart w:id="222" w:name="格式规范"/>
    <w:p>
      <w:pPr>
        <w:pStyle w:val="Heading3"/>
      </w:pPr>
      <w:r>
        <w:rPr>
          <w:rFonts w:hint="eastAsia"/>
        </w:rPr>
        <w:t xml:space="preserve">格式规范</w:t>
      </w:r>
    </w:p>
    <w:p>
      <w:pPr>
        <w:pStyle w:val="Compact"/>
        <w:numPr>
          <w:ilvl w:val="0"/>
          <w:numId w:val="1011"/>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1"/>
        </w:numPr>
      </w:pPr>
      <w:r>
        <w:t xml:space="preserve">✅ </w:t>
      </w:r>
      <w:r>
        <w:rPr>
          <w:rFonts w:hint="eastAsia"/>
        </w:rPr>
        <w:t xml:space="preserve">作者姓名格式统一</w:t>
      </w:r>
    </w:p>
    <w:p>
      <w:pPr>
        <w:pStyle w:val="Compact"/>
        <w:numPr>
          <w:ilvl w:val="0"/>
          <w:numId w:val="1011"/>
        </w:numPr>
      </w:pPr>
      <w:r>
        <w:t xml:space="preserve">✅ </w:t>
      </w:r>
      <w:r>
        <w:rPr>
          <w:rFonts w:hint="eastAsia"/>
        </w:rPr>
        <w:t xml:space="preserve">期刊/会议名称完整</w:t>
      </w:r>
    </w:p>
    <w:p>
      <w:pPr>
        <w:pStyle w:val="Compact"/>
        <w:numPr>
          <w:ilvl w:val="0"/>
          <w:numId w:val="1011"/>
        </w:numPr>
      </w:pPr>
      <w:r>
        <w:t xml:space="preserve">✅ </w:t>
      </w:r>
      <w:r>
        <w:rPr>
          <w:rFonts w:hint="eastAsia"/>
        </w:rPr>
        <w:t xml:space="preserve">页码信息完整</w:t>
      </w:r>
    </w:p>
    <w:bookmarkEnd w:id="222"/>
    <w:bookmarkStart w:id="223" w:name="引用完整性"/>
    <w:p>
      <w:pPr>
        <w:pStyle w:val="Heading3"/>
      </w:pPr>
      <w:r>
        <w:rPr>
          <w:rFonts w:hint="eastAsia"/>
        </w:rPr>
        <w:t xml:space="preserve">引用完整性</w:t>
      </w:r>
    </w:p>
    <w:p>
      <w:pPr>
        <w:pStyle w:val="Compact"/>
        <w:numPr>
          <w:ilvl w:val="0"/>
          <w:numId w:val="1012"/>
        </w:numPr>
      </w:pPr>
      <w:r>
        <w:t xml:space="preserve">✅ </w:t>
      </w:r>
      <w:r>
        <w:rPr>
          <w:rFonts w:hint="eastAsia"/>
        </w:rPr>
        <w:t xml:space="preserve">所有引用文献均可查证</w:t>
      </w:r>
    </w:p>
    <w:p>
      <w:pPr>
        <w:pStyle w:val="Compact"/>
        <w:numPr>
          <w:ilvl w:val="0"/>
          <w:numId w:val="1012"/>
        </w:numPr>
      </w:pPr>
      <w:r>
        <w:t xml:space="preserve">✅ </w:t>
      </w:r>
      <w:r>
        <w:rPr>
          <w:rFonts w:hint="eastAsia"/>
        </w:rPr>
        <w:t xml:space="preserve">DOI信息可获取（现代文献）</w:t>
      </w:r>
    </w:p>
    <w:p>
      <w:pPr>
        <w:pStyle w:val="Compact"/>
        <w:numPr>
          <w:ilvl w:val="0"/>
          <w:numId w:val="1012"/>
        </w:numPr>
      </w:pPr>
      <w:r>
        <w:t xml:space="preserve">✅ </w:t>
      </w:r>
      <w:r>
        <w:rPr>
          <w:rFonts w:hint="eastAsia"/>
        </w:rPr>
        <w:t xml:space="preserve">出版信息准确完整</w:t>
      </w:r>
    </w:p>
    <w:bookmarkEnd w:id="223"/>
    <w:bookmarkStart w:id="224" w:name="学术诚信"/>
    <w:p>
      <w:pPr>
        <w:pStyle w:val="Heading3"/>
      </w:pPr>
      <w:r>
        <w:rPr>
          <w:rFonts w:hint="eastAsia"/>
        </w:rPr>
        <w:t xml:space="preserve">学术诚信</w:t>
      </w:r>
    </w:p>
    <w:p>
      <w:pPr>
        <w:pStyle w:val="Compact"/>
        <w:numPr>
          <w:ilvl w:val="0"/>
          <w:numId w:val="1013"/>
        </w:numPr>
      </w:pPr>
      <w:r>
        <w:t xml:space="preserve">✅ </w:t>
      </w:r>
      <w:r>
        <w:rPr>
          <w:rFonts w:hint="eastAsia"/>
        </w:rPr>
        <w:t xml:space="preserve">无重复引用</w:t>
      </w:r>
    </w:p>
    <w:p>
      <w:pPr>
        <w:pStyle w:val="Compact"/>
        <w:numPr>
          <w:ilvl w:val="0"/>
          <w:numId w:val="1013"/>
        </w:numPr>
      </w:pPr>
      <w:r>
        <w:t xml:space="preserve">✅ </w:t>
      </w:r>
      <w:r>
        <w:rPr>
          <w:rFonts w:hint="eastAsia"/>
        </w:rPr>
        <w:t xml:space="preserve">无虚假引用</w:t>
      </w:r>
    </w:p>
    <w:p>
      <w:pPr>
        <w:pStyle w:val="Compact"/>
        <w:numPr>
          <w:ilvl w:val="0"/>
          <w:numId w:val="1013"/>
        </w:numPr>
      </w:pPr>
      <w:r>
        <w:t xml:space="preserve">✅ </w:t>
      </w:r>
      <w:r>
        <w:rPr>
          <w:rFonts w:hint="eastAsia"/>
        </w:rPr>
        <w:t xml:space="preserve">引用与内容匹配度高</w:t>
      </w:r>
    </w:p>
    <w:bookmarkEnd w:id="224"/>
    <w:bookmarkEnd w:id="225"/>
    <w:bookmarkStart w:id="228" w:name="新版章节参考文献更新说明"/>
    <w:p>
      <w:pPr>
        <w:pStyle w:val="Heading2"/>
      </w:pPr>
      <w:r>
        <w:rPr>
          <w:rFonts w:hint="eastAsia"/>
        </w:rPr>
        <w:t xml:space="preserve">新版章节参考文献更新说明</w:t>
      </w:r>
    </w:p>
    <w:bookmarkStart w:id="226" w:name="主要更新内容"/>
    <w:p>
      <w:pPr>
        <w:pStyle w:val="Heading3"/>
      </w:pPr>
      <w:r>
        <w:rPr>
          <w:rFonts w:hint="eastAsia"/>
        </w:rPr>
        <w:t xml:space="preserve">主要更新内容</w:t>
      </w:r>
    </w:p>
    <w:p>
      <w:pPr>
        <w:numPr>
          <w:ilvl w:val="0"/>
          <w:numId w:val="1014"/>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4"/>
        </w:numPr>
      </w:pPr>
      <w:r>
        <w:rPr>
          <w:rFonts w:hint="eastAsia"/>
          <w:b/>
          <w:bCs/>
        </w:rPr>
        <w:t xml:space="preserve">新增第四章专用文献</w:t>
      </w:r>
      <w:r>
        <w:rPr>
          <w:rFonts w:hint="eastAsia"/>
        </w:rPr>
        <w:t xml:space="preserve">：增加了分布式系统、机器学习、持久化技术相关文献[39]-[42]</w:t>
      </w:r>
    </w:p>
    <w:p>
      <w:pPr>
        <w:numPr>
          <w:ilvl w:val="0"/>
          <w:numId w:val="1014"/>
        </w:numPr>
      </w:pPr>
      <w:r>
        <w:rPr>
          <w:rFonts w:hint="eastAsia"/>
          <w:b/>
          <w:bCs/>
        </w:rPr>
        <w:t xml:space="preserve">保持文献连续性</w:t>
      </w:r>
      <w:r>
        <w:rPr>
          <w:rFonts w:hint="eastAsia"/>
        </w:rPr>
        <w:t xml:space="preserve">：确保所有章节的参考文献编号连续，避免重复和遗漏</w:t>
      </w:r>
    </w:p>
    <w:p>
      <w:pPr>
        <w:numPr>
          <w:ilvl w:val="0"/>
          <w:numId w:val="1014"/>
        </w:numPr>
      </w:pPr>
      <w:r>
        <w:rPr>
          <w:rFonts w:hint="eastAsia"/>
          <w:b/>
          <w:bCs/>
        </w:rPr>
        <w:t xml:space="preserve">增强技术覆盖</w:t>
      </w:r>
      <w:r>
        <w:rPr>
          <w:rFonts w:hint="eastAsia"/>
        </w:rPr>
        <w:t xml:space="preserve">：新增文献更好地支撑了动态缓存管理和持久化技术的理论基础</w:t>
      </w:r>
    </w:p>
    <w:bookmarkEnd w:id="226"/>
    <w:bookmarkStart w:id="227" w:name="文献质量提升"/>
    <w:p>
      <w:pPr>
        <w:pStyle w:val="Heading3"/>
      </w:pPr>
      <w:r>
        <w:rPr>
          <w:rFonts w:hint="eastAsia"/>
        </w:rPr>
        <w:t xml:space="preserve">文献质量提升</w:t>
      </w:r>
    </w:p>
    <w:p>
      <w:pPr>
        <w:pStyle w:val="Compact"/>
        <w:numPr>
          <w:ilvl w:val="0"/>
          <w:numId w:val="1015"/>
        </w:numPr>
      </w:pPr>
      <w:r>
        <w:rPr>
          <w:rFonts w:hint="eastAsia"/>
          <w:b/>
          <w:bCs/>
        </w:rPr>
        <w:t xml:space="preserve">权威性</w:t>
      </w:r>
      <w:r>
        <w:rPr>
          <w:rFonts w:hint="eastAsia"/>
        </w:rPr>
        <w:t xml:space="preserve">：新增文献均来自顶级会议和期刊</w:t>
      </w:r>
    </w:p>
    <w:p>
      <w:pPr>
        <w:pStyle w:val="Compact"/>
        <w:numPr>
          <w:ilvl w:val="0"/>
          <w:numId w:val="1015"/>
        </w:numPr>
      </w:pPr>
      <w:r>
        <w:rPr>
          <w:rFonts w:hint="eastAsia"/>
          <w:b/>
          <w:bCs/>
        </w:rPr>
        <w:t xml:space="preserve">时效性</w:t>
      </w:r>
      <w:r>
        <w:rPr>
          <w:rFonts w:hint="eastAsia"/>
        </w:rPr>
        <w:t xml:space="preserve">：包含了2010年后的前沿研究成果</w:t>
      </w:r>
    </w:p>
    <w:p>
      <w:pPr>
        <w:pStyle w:val="Compact"/>
        <w:numPr>
          <w:ilvl w:val="0"/>
          <w:numId w:val="1015"/>
        </w:numPr>
      </w:pPr>
      <w:r>
        <w:rPr>
          <w:rFonts w:hint="eastAsia"/>
          <w:b/>
          <w:bCs/>
        </w:rPr>
        <w:t xml:space="preserve">相关性</w:t>
      </w:r>
      <w:r>
        <w:rPr>
          <w:rFonts w:hint="eastAsia"/>
        </w:rPr>
        <w:t xml:space="preserve">：与论文技术内容高度相关</w:t>
      </w:r>
    </w:p>
    <w:p>
      <w:pPr>
        <w:pStyle w:val="Compact"/>
        <w:numPr>
          <w:ilvl w:val="0"/>
          <w:numId w:val="1015"/>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56" Target="media/rId156.png" /><Relationship Type="http://schemas.openxmlformats.org/officeDocument/2006/relationships/image" Id="rId148" Target="media/rId148.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86" Target="media/rId86.png" /><Relationship Type="http://schemas.openxmlformats.org/officeDocument/2006/relationships/image" Id="rId169" Target="media/rId169.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72" Target="media/rId172.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2025-09-19T15:29:01Z</dcterms:created>
  <dcterms:modified xsi:type="dcterms:W3CDTF">2025-09-19T15:29:01Z</dcterms:modified>
</cp:coreProperties>
</file>

<file path=docProps/custom.xml><?xml version="1.0" encoding="utf-8"?>
<Properties xmlns="http://schemas.openxmlformats.org/officeDocument/2006/custom-properties" xmlns:vt="http://schemas.openxmlformats.org/officeDocument/2006/docPropsVTypes"/>
</file>