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第一，系统性分析与动态缓存策略设计：本文深入剖析了数据库查询处理的各个阶段，识别出重复或相似查询结果复用不足的瓶颈。针对此，创新性地提出了基于SQL查询结构及公共表表达式（Common</w:t>
      </w:r>
      <w:r>
        <w:t xml:space="preserve"> Table Expression, </w:t>
      </w:r>
      <w:r>
        <w:rPr>
          <w:rFonts w:hint="eastAsia"/>
        </w:rPr>
        <w:t xml:space="preserve">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实现了所提出的缓存加速框架，并进行了全面的实验评估。结果表明：相较于无缓存的基础系统，基于SQL与CTE的动态缓存策略在重复查询占比高的场景，查询响应时间可降低30-90%；所设计的多样化缓存更新策略能够有效适应不同场景需求，显著提高缓存利用率；持久化机制则可靠地保障了缓存数据的可靠性。本研究为提升分析型数据库性能提供了有效的缓存加速解决方案。</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2025-09-19T15:28:59Z</dcterms:created>
  <dcterms:modified xsi:type="dcterms:W3CDTF">2025-09-19T15:28:59Z</dcterms:modified>
</cp:coreProperties>
</file>

<file path=docProps/custom.xml><?xml version="1.0" encoding="utf-8"?>
<Properties xmlns="http://schemas.openxmlformats.org/officeDocument/2006/custom-properties" xmlns:vt="http://schemas.openxmlformats.org/officeDocument/2006/docPropsVTypes"/>
</file>