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4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3.png" ContentType="image/png"/>
  <Override PartName="/word/media/rId37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9.png" ContentType="image/png"/>
  <Override PartName="/word/media/rId65.png" ContentType="image/png"/>
  <Override PartName="/word/media/rId72.png" ContentType="image/png"/>
  <Override PartName="/word/media/rId78.png" ContentType="image/png"/>
  <Override PartName="/word/media/rId85.png" ContentType="image/png"/>
  <Override PartName="/word/media/rId91.png" ContentType="image/png"/>
  <Override PartName="/word/media/rId97.png" ContentType="image/png"/>
  <Override PartName="/word/media/rId103.png" ContentType="image/png"/>
  <Override PartName="/word/media/rId108.png" ContentType="image/png"/>
  <Override PartName="/word/media/rId114.png" ContentType="image/png"/>
  <Override PartName="/word/media/rId120.png" ContentType="image/png"/>
  <Override PartName="/word/media/rId126.png" ContentType="image/png"/>
  <Override PartName="/word/media/rId133.png" ContentType="image/png"/>
  <Override PartName="/word/media/rId139.png" ContentType="image/png"/>
  <Override PartName="/word/media/rId1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9" w:name="第五章-实验与分析系统性能评估与测试"/>
    <w:p>
      <w:pPr>
        <w:pStyle w:val="Heading1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实验与分析——系统性能评估与测试</w:t>
      </w:r>
    </w:p>
    <w:bookmarkStart w:id="19" w:name="实验平台搭建"/>
    <w:p>
      <w:pPr>
        <w:pStyle w:val="Heading2"/>
      </w:pPr>
      <w:r>
        <w:t xml:space="preserve">5.1 </w:t>
      </w:r>
      <w:r>
        <w:rPr>
          <w:rFonts w:hint="eastAsia"/>
        </w:rPr>
        <w:t xml:space="preserve">实验平台搭建</w:t>
      </w:r>
    </w:p>
    <w:bookmarkStart w:id="12" w:name="硬件环境配置"/>
    <w:p>
      <w:pPr>
        <w:pStyle w:val="Heading3"/>
      </w:pPr>
      <w:r>
        <w:t xml:space="preserve">5.1.1 </w:t>
      </w:r>
      <w:r>
        <w:rPr>
          <w:rFonts w:hint="eastAsia"/>
        </w:rPr>
        <w:t xml:space="preserve">硬件环境配置</w:t>
      </w:r>
    </w:p>
    <w:p>
      <w:pPr>
        <w:pStyle w:val="FirstParagraph"/>
      </w:pPr>
      <w:r>
        <w:rPr>
          <w:rFonts w:hint="eastAsia"/>
        </w:rPr>
        <w:t xml:space="preserve">为了确保实验结果的可靠性和可重复性，本研究构建了标准化的测试环境。硬件配置参考了TPC-H和TPC-DS基准测试的推荐规格[36]。</w:t>
      </w:r>
    </w:p>
    <w:p>
      <w:pPr>
        <w:pStyle w:val="BodyText"/>
      </w:pPr>
      <w:r>
        <w:rPr>
          <w:rFonts w:hint="eastAsia"/>
          <w:b/>
          <w:bCs/>
        </w:rPr>
        <w:t xml:space="preserve">主要硬件配置：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Apple M4 Pro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14核心</w:t>
            </w:r>
            <w:r>
              <w:t xml:space="preserve"> </w:t>
            </w:r>
            <w:r>
              <w:rPr>
                <w:rFonts w:hint="eastAsia"/>
              </w:rPr>
              <w:t xml:space="preserve">(10性能+4效率)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ARM64架构，集成GPU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统一内存架构</w:t>
            </w:r>
          </w:p>
        </w:tc>
        <w:tc>
          <w:tcPr/>
          <w:p>
            <w:pPr>
              <w:pStyle w:val="Compact"/>
            </w:pPr>
            <w:r>
              <w:t xml:space="preserve">48GB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高带宽内存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Apple SSD</w:t>
            </w:r>
          </w:p>
        </w:tc>
        <w:tc>
          <w:tcPr/>
          <w:p>
            <w:pPr>
              <w:pStyle w:val="Compact"/>
            </w:pPr>
            <w:r>
              <w:t xml:space="preserve">1TB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读取速度12577MB/s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集成网络控制器</w:t>
            </w:r>
          </w:p>
        </w:tc>
        <w:tc>
          <w:tcPr/>
          <w:p>
            <w:pPr>
              <w:pStyle w:val="Compact"/>
            </w:pPr>
            <w:r>
              <w:t xml:space="preserve">Wi-Fi 6E + </w:t>
            </w:r>
            <w:r>
              <w:rPr>
                <w:rFonts w:hint="eastAsia"/>
              </w:rPr>
              <w:t xml:space="preserve">蓝牙5.3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支持高速无线连接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主板</w:t>
            </w:r>
          </w:p>
        </w:tc>
        <w:tc>
          <w:tcPr/>
          <w:p>
            <w:pPr>
              <w:pStyle w:val="Compact"/>
            </w:pPr>
            <w:r>
              <w:t xml:space="preserve">MacBook Pro 16”</w:t>
            </w:r>
          </w:p>
        </w:tc>
        <w:tc>
          <w:tcPr/>
          <w:p>
            <w:pPr>
              <w:pStyle w:val="Compact"/>
            </w:pPr>
            <w:r>
              <w:t xml:space="preserve">M4 </w:t>
            </w:r>
            <w:r>
              <w:rPr>
                <w:rFonts w:hint="eastAsia"/>
              </w:rPr>
              <w:t xml:space="preserve">Pro芯片组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集成设计</w:t>
            </w:r>
          </w:p>
        </w:tc>
      </w:tr>
    </w:tbl>
    <w:p>
      <w:pPr>
        <w:pStyle w:val="CaptionedFigure"/>
      </w:pPr>
      <w:r>
        <w:drawing>
          <wp:inline>
            <wp:extent cx="5334000" cy="3054803"/>
            <wp:effectExtent b="0" l="0" r="0" t="0"/>
            <wp:docPr descr="5.10_布隆过滤器检测结果分布" title="" id="10" name="Picture"/>
            <a:graphic>
              <a:graphicData uri="http://schemas.openxmlformats.org/drawingml/2006/picture">
                <pic:pic>
                  <pic:nvPicPr>
                    <pic:cNvPr descr="../images/5.10_布隆过滤器检测结果分布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4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5.10_布隆过滤器检测结果分布</w:t>
      </w:r>
    </w:p>
    <w:p>
      <w:pPr>
        <w:pStyle w:val="BodyText"/>
      </w:pPr>
      <w:r>
        <w:rPr>
          <w:rFonts w:hint="eastAsia"/>
          <w:b/>
          <w:bCs/>
        </w:rPr>
        <w:t xml:space="preserve">图5.1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实验平台硬件架构图</w:t>
      </w:r>
    </w:p>
    <w:p>
      <w:pPr>
        <w:pStyle w:val="BodyText"/>
      </w:pPr>
      <w:r>
        <w:rPr>
          <w:rFonts w:hint="eastAsia"/>
        </w:rPr>
        <w:t xml:space="preserve">上图展示了本研究构建的分布式测试环境架构。该架构采用主-辅-监控-存储的四节点设计，通过10GbE高速网络互联，确保了测试环境的高性能和可扩展性。主测试节点负责执行核心测试任务，辅助节点提供并发测试支持，监控节点实时收集性能数据，存储节点提供大容量数据存储服务。</w:t>
      </w:r>
    </w:p>
    <w:bookmarkEnd w:id="12"/>
    <w:bookmarkStart w:id="13" w:name="软件环境配置"/>
    <w:p>
      <w:pPr>
        <w:pStyle w:val="Heading3"/>
      </w:pPr>
      <w:r>
        <w:t xml:space="preserve">5.1.2 </w:t>
      </w:r>
      <w:r>
        <w:rPr>
          <w:rFonts w:hint="eastAsia"/>
        </w:rPr>
        <w:t xml:space="preserve">软件环境配置</w:t>
      </w:r>
    </w:p>
    <w:p>
      <w:pPr>
        <w:pStyle w:val="FirstParagraph"/>
      </w:pPr>
      <w:r>
        <w:rPr>
          <w:rFonts w:hint="eastAsia"/>
          <w:b/>
          <w:bCs/>
        </w:rPr>
        <w:t xml:space="preserve">操作系统与基础软件：</w:t>
      </w:r>
    </w:p>
    <w:p>
      <w:pPr>
        <w:pStyle w:val="SourceCode"/>
      </w:pPr>
      <w:r>
        <w:rPr>
          <w:rStyle w:val="CommentTok"/>
        </w:rPr>
        <w:t xml:space="preserve"># 操作系统信息</w:t>
      </w:r>
      <w:r>
        <w:br/>
      </w:r>
      <w:r>
        <w:rPr>
          <w:rStyle w:val="ExtensionTok"/>
        </w:rPr>
        <w:t xml:space="preserve">OS:</w:t>
      </w:r>
      <w:r>
        <w:rPr>
          <w:rStyle w:val="NormalTok"/>
        </w:rPr>
        <w:t xml:space="preserve"> macOS 15.5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24F74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Kernel:</w:t>
      </w:r>
      <w:r>
        <w:rPr>
          <w:rStyle w:val="NormalTok"/>
        </w:rPr>
        <w:t xml:space="preserve"> Darwin Kernel</w:t>
      </w:r>
      <w:r>
        <w:br/>
      </w:r>
      <w:r>
        <w:rPr>
          <w:rStyle w:val="ExtensionTok"/>
        </w:rPr>
        <w:t xml:space="preserve">Architecture:</w:t>
      </w:r>
      <w:r>
        <w:rPr>
          <w:rStyle w:val="NormalTok"/>
        </w:rPr>
        <w:t xml:space="preserve"> arm64</w:t>
      </w:r>
      <w:r>
        <w:br/>
      </w:r>
      <w:r>
        <w:br/>
      </w:r>
      <w:r>
        <w:rPr>
          <w:rStyle w:val="CommentTok"/>
        </w:rPr>
        <w:t xml:space="preserve"># 编译工具链</w:t>
      </w:r>
      <w:r>
        <w:br/>
      </w:r>
      <w:r>
        <w:rPr>
          <w:rStyle w:val="ExtensionTok"/>
        </w:rPr>
        <w:t xml:space="preserve">Clang:</w:t>
      </w:r>
      <w:r>
        <w:rPr>
          <w:rStyle w:val="NormalTok"/>
        </w:rPr>
        <w:t xml:space="preserve"> Apple clang version 16.0.0</w:t>
      </w:r>
      <w:r>
        <w:br/>
      </w:r>
      <w:r>
        <w:rPr>
          <w:rStyle w:val="ExtensionTok"/>
        </w:rPr>
        <w:t xml:space="preserve">CMake:</w:t>
      </w:r>
      <w:r>
        <w:rPr>
          <w:rStyle w:val="NormalTok"/>
        </w:rPr>
        <w:t xml:space="preserve"> 3.30.0</w:t>
      </w:r>
      <w:r>
        <w:br/>
      </w:r>
      <w:r>
        <w:rPr>
          <w:rStyle w:val="ExtensionTok"/>
        </w:rPr>
        <w:t xml:space="preserve">Make:</w:t>
      </w:r>
      <w:r>
        <w:rPr>
          <w:rStyle w:val="NormalTok"/>
        </w:rPr>
        <w:t xml:space="preserve"> 3.81</w:t>
      </w:r>
      <w:r>
        <w:br/>
      </w:r>
      <w:r>
        <w:br/>
      </w:r>
      <w:r>
        <w:rPr>
          <w:rStyle w:val="CommentTok"/>
        </w:rPr>
        <w:t xml:space="preserve"># 数据库系统</w:t>
      </w:r>
      <w:r>
        <w:br/>
      </w:r>
      <w:r>
        <w:rPr>
          <w:rStyle w:val="ExtensionTok"/>
        </w:rPr>
        <w:t xml:space="preserve">DuckDB:</w:t>
      </w:r>
      <w:r>
        <w:rPr>
          <w:rStyle w:val="NormalTok"/>
        </w:rPr>
        <w:t xml:space="preserve"> 0.9.0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with</w:t>
      </w:r>
      <w:r>
        <w:rPr>
          <w:rStyle w:val="NormalTok"/>
        </w:rPr>
        <w:t xml:space="preserve"> custom cache extensions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SQLite:</w:t>
      </w:r>
      <w:r>
        <w:rPr>
          <w:rStyle w:val="NormalTok"/>
        </w:rPr>
        <w:t xml:space="preserve"> 3.43.2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comparison</w:t>
      </w:r>
      <w:r>
        <w:rPr>
          <w:rStyle w:val="NormalTok"/>
        </w:rPr>
        <w:t xml:space="preserve"> baseline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PostgreSQL:</w:t>
      </w:r>
      <w:r>
        <w:rPr>
          <w:rStyle w:val="NormalTok"/>
        </w:rPr>
        <w:t xml:space="preserve"> 14.9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comparison</w:t>
      </w:r>
      <w:r>
        <w:rPr>
          <w:rStyle w:val="NormalTok"/>
        </w:rPr>
        <w:t xml:space="preserve"> baseline</w:t>
      </w:r>
      <w:r>
        <w:rPr>
          <w:rStyle w:val="Keyword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性能监控工具：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5.4.0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CPU性能分析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valgrind</w:t>
            </w:r>
          </w:p>
        </w:tc>
        <w:tc>
          <w:tcPr/>
          <w:p>
            <w:pPr>
              <w:pStyle w:val="Compact"/>
            </w:pPr>
            <w:r>
              <w:t xml:space="preserve">3.15.0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iotop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I/O监控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htop</w:t>
            </w:r>
          </w:p>
        </w:tc>
        <w:tc>
          <w:tcPr/>
          <w:p>
            <w:pPr>
              <w:pStyle w:val="Compact"/>
            </w:pPr>
            <w:r>
              <w:t xml:space="preserve">2.2.0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系统资源监控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tcpdump</w:t>
            </w:r>
          </w:p>
        </w:tc>
        <w:tc>
          <w:tcPr/>
          <w:p>
            <w:pPr>
              <w:pStyle w:val="Compact"/>
            </w:pPr>
            <w:r>
              <w:t xml:space="preserve">4.9.3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网络流量分析</w:t>
            </w:r>
          </w:p>
        </w:tc>
      </w:tr>
    </w:tbl>
    <w:bookmarkEnd w:id="13"/>
    <w:bookmarkStart w:id="17" w:name="测试数据集准备"/>
    <w:p>
      <w:pPr>
        <w:pStyle w:val="Heading3"/>
      </w:pPr>
      <w:r>
        <w:t xml:space="preserve">5.1.3 </w:t>
      </w:r>
      <w:r>
        <w:rPr>
          <w:rFonts w:hint="eastAsia"/>
        </w:rPr>
        <w:t xml:space="preserve">测试数据集准备</w:t>
      </w:r>
    </w:p>
    <w:p>
      <w:pPr>
        <w:pStyle w:val="FirstParagraph"/>
      </w:pPr>
      <w:r>
        <w:rPr>
          <w:rFonts w:hint="eastAsia"/>
        </w:rPr>
        <w:t xml:space="preserve">本研究采用多种数据集进行全面的性能评估，确保结果的代表性和可信度。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TPC-H基准数据集</w:t>
      </w:r>
    </w:p>
    <w:p>
      <w:pPr>
        <w:pStyle w:val="BodyText"/>
      </w:pPr>
      <w:r>
        <w:rPr>
          <w:rFonts w:hint="eastAsia"/>
        </w:rPr>
        <w:t xml:space="preserve">TPC-H是业界标准的决策支持系统基准测试，包含8个表和22个查询[36]。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5.11_SQL标准化成功率统计" title="" id="15" name="Picture"/>
            <a:graphic>
              <a:graphicData uri="http://schemas.openxmlformats.org/drawingml/2006/picture">
                <pic:pic>
                  <pic:nvPicPr>
                    <pic:cNvPr descr="../images/5.11_SQL标准化成功率统计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5.11_SQL标准化成功率统计</w:t>
      </w:r>
    </w:p>
    <w:p>
      <w:pPr>
        <w:pStyle w:val="BodyText"/>
      </w:pPr>
      <w:r>
        <w:rPr>
          <w:rFonts w:hint="eastAsia"/>
          <w:b/>
          <w:bCs/>
        </w:rPr>
        <w:t xml:space="preserve">图5.2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TPC-H数据集生成流程</w:t>
      </w:r>
    </w:p>
    <w:p>
      <w:pPr>
        <w:pStyle w:val="BodyText"/>
      </w:pPr>
      <w:r>
        <w:rPr>
          <w:rFonts w:hint="eastAsia"/>
        </w:rPr>
        <w:t xml:space="preserve">该流程图描述了TPC-H基准数据集的生成过程。通过dbgen工具可以生成不同规模因子(Scale</w:t>
      </w:r>
      <w:r>
        <w:t xml:space="preserve"> </w:t>
      </w:r>
      <w:r>
        <w:rPr>
          <w:rFonts w:hint="eastAsia"/>
        </w:rPr>
        <w:t xml:space="preserve">Factor)的测试数据，从1GB到100GB不等。生成的数据经过加载和索引构建后，形成标准化的测试数据集，为后续的性能测试提供一致的数据基础。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TPC-DS基准数据集</w:t>
      </w:r>
    </w:p>
    <w:p>
      <w:pPr>
        <w:pStyle w:val="BodyText"/>
      </w:pPr>
      <w:r>
        <w:rPr>
          <w:rFonts w:hint="eastAsia"/>
        </w:rPr>
        <w:t xml:space="preserve">TPC-DS模拟零售业务场景，包含24个表和99个查询，复杂度更高[37]。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Scale Factor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SF=10</w:t>
            </w:r>
          </w:p>
        </w:tc>
        <w:tc>
          <w:tcPr/>
          <w:p>
            <w:pPr>
              <w:pStyle w:val="Compact"/>
            </w:pPr>
            <w:r>
              <w:t xml:space="preserve">10GB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45分钟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SF=100</w:t>
            </w:r>
          </w:p>
        </w:tc>
        <w:tc>
          <w:tcPr/>
          <w:p>
            <w:pPr>
              <w:pStyle w:val="Compact"/>
            </w:pPr>
            <w:r>
              <w:t xml:space="preserve">100GB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6小时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SF=1000</w:t>
            </w:r>
          </w:p>
        </w:tc>
        <w:tc>
          <w:tcPr/>
          <w:p>
            <w:pPr>
              <w:pStyle w:val="Compact"/>
            </w:pPr>
            <w:r>
              <w:t xml:space="preserve">1TB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48小时</w:t>
            </w:r>
          </w:p>
        </w:tc>
      </w:tr>
    </w:tbl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真实企业数据集</w:t>
      </w:r>
    </w:p>
    <w:p>
      <w:pPr>
        <w:pStyle w:val="BodyText"/>
      </w:pPr>
      <w:r>
        <w:rPr>
          <w:rFonts w:hint="eastAsia"/>
        </w:rPr>
        <w:t xml:space="preserve">为了验证系统在真实场景下的表现，我们收集了三个不同行业的企业数据集：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电商数据集</w:t>
      </w:r>
      <w:r>
        <w:rPr>
          <w:rFonts w:hint="eastAsia"/>
        </w:rPr>
        <w:t xml:space="preserve">：包含用户行为、订单、商品等数据，总量150GB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金融数据集</w:t>
      </w:r>
      <w:r>
        <w:rPr>
          <w:rFonts w:hint="eastAsia"/>
        </w:rPr>
        <w:t xml:space="preserve">：包含交易记录、风控数据等，总量200GB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物联网数据集</w:t>
      </w:r>
      <w:r>
        <w:rPr>
          <w:rFonts w:hint="eastAsia"/>
        </w:rPr>
        <w:t xml:space="preserve">：包含传感器数据、设备状态等，总量300GB</w:t>
      </w:r>
    </w:p>
    <w:bookmarkEnd w:id="17"/>
    <w:bookmarkStart w:id="18" w:name="缓存系统配置"/>
    <w:p>
      <w:pPr>
        <w:pStyle w:val="Heading3"/>
      </w:pPr>
      <w:r>
        <w:t xml:space="preserve">5.1.4 </w:t>
      </w:r>
      <w:r>
        <w:rPr>
          <w:rFonts w:hint="eastAsia"/>
        </w:rPr>
        <w:t xml:space="preserve">缓存系统配置</w:t>
      </w:r>
    </w:p>
    <w:p>
      <w:pPr>
        <w:pStyle w:val="FirstParagraph"/>
      </w:pPr>
      <w:r>
        <w:rPr>
          <w:rFonts w:hint="eastAsia"/>
          <w:b/>
          <w:bCs/>
        </w:rPr>
        <w:t xml:space="preserve">缓存配置参数：</w:t>
      </w:r>
    </w:p>
    <w:p>
      <w:pPr>
        <w:pStyle w:val="SourceCode"/>
      </w:pPr>
      <w:r>
        <w:rPr>
          <w:rStyle w:val="FunctionTok"/>
        </w:rPr>
        <w:t xml:space="preserve">cache_config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基本配置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max_entries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max_memory_bytes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4294967296</w:t>
      </w:r>
      <w:r>
        <w:rPr>
          <w:rStyle w:val="CommentTok"/>
        </w:rPr>
        <w:t xml:space="preserve">  # 4GB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ttl_seconds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3600</w:t>
      </w:r>
      <w:r>
        <w:rPr>
          <w:rStyle w:val="CommentTok"/>
        </w:rPr>
        <w:t xml:space="preserve">             # 1小时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布隆过滤器配置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bloom_filter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10000000</w:t>
      </w:r>
      <w:r>
        <w:rPr>
          <w:rStyle w:val="CommentTok"/>
        </w:rPr>
        <w:t xml:space="preserve">              # 10M位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hash_functions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false_positive_rate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机器学习配置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ml_config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learning_rate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decay_factor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history_size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feature_dimensions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持久化配置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persistence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"WAL_FORMAT"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sync_interval_ms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compression_enabled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rFonts w:hint="eastAsia"/>
          <w:b/>
          <w:bCs/>
        </w:rPr>
        <w:t xml:space="preserve">代码5.1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缓存系统配置参数</w:t>
      </w:r>
    </w:p>
    <w:p>
      <w:pPr>
        <w:pStyle w:val="BodyText"/>
      </w:pPr>
      <w:r>
        <w:rPr>
          <w:rFonts w:hint="eastAsia"/>
        </w:rPr>
        <w:t xml:space="preserve">上述配置文件定义了动态缓存系统的核心参数。基本配置部分设置了缓存的容量限制和TTL策略；布隆过滤器配置优化了前置过滤的效果，通过10M位数组和7个哈希函数实现1%的假阳性率；机器学习配置支持在线学习和模型更新；持久化配置采用WAL格式确保数据的持久性和一致性。</w:t>
      </w:r>
    </w:p>
    <w:bookmarkEnd w:id="18"/>
    <w:bookmarkEnd w:id="19"/>
    <w:bookmarkStart w:id="42" w:name="动态缓存技术性能评估"/>
    <w:p>
      <w:pPr>
        <w:pStyle w:val="Heading2"/>
      </w:pPr>
      <w:r>
        <w:t xml:space="preserve">5.2 </w:t>
      </w:r>
      <w:r>
        <w:rPr>
          <w:rFonts w:hint="eastAsia"/>
        </w:rPr>
        <w:t xml:space="preserve">动态缓存技术性能评估</w:t>
      </w:r>
    </w:p>
    <w:bookmarkStart w:id="32" w:name="整体性能基准测试"/>
    <w:p>
      <w:pPr>
        <w:pStyle w:val="Heading3"/>
      </w:pPr>
      <w:r>
        <w:t xml:space="preserve">5.2.1 </w:t>
      </w:r>
      <w:r>
        <w:rPr>
          <w:rFonts w:hint="eastAsia"/>
        </w:rPr>
        <w:t xml:space="preserve">整体性能基准测试</w:t>
      </w:r>
    </w:p>
    <w:bookmarkStart w:id="23" w:name="查询响应时间分析"/>
    <w:p>
      <w:pPr>
        <w:pStyle w:val="Heading4"/>
      </w:pPr>
      <w:r>
        <w:t xml:space="preserve">5.2.1.1 </w:t>
      </w:r>
      <w:r>
        <w:rPr>
          <w:rFonts w:hint="eastAsia"/>
        </w:rPr>
        <w:t xml:space="preserve">查询响应时间分析</w:t>
      </w:r>
    </w:p>
    <w:p>
      <w:pPr>
        <w:pStyle w:val="FirstParagraph"/>
      </w:pPr>
      <w:r>
        <w:rPr>
          <w:rFonts w:hint="eastAsia"/>
        </w:rPr>
        <w:t xml:space="preserve">我们对不同复杂度的查询进行了全面的响应时间测试，结果显示缓存系统在各种场景下都有显著的性能提升。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5.12_复杂度评分与执行时间相关性分析" title="" id="21" name="Picture"/>
            <a:graphic>
              <a:graphicData uri="http://schemas.openxmlformats.org/drawingml/2006/picture">
                <pic:pic>
                  <pic:nvPicPr>
                    <pic:cNvPr descr="../images/5.12_复杂度评分与执行时间相关性分析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5.12_复杂度评分与执行时间相关性分析</w:t>
      </w:r>
    </w:p>
    <w:p>
      <w:pPr>
        <w:pStyle w:val="BodyText"/>
      </w:pPr>
      <w:r>
        <w:rPr>
          <w:rFonts w:hint="eastAsia"/>
          <w:b/>
          <w:bCs/>
        </w:rPr>
        <w:t xml:space="preserve">图5.3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不同复杂度查询的响应时间对比</w:t>
      </w:r>
    </w:p>
    <w:p>
      <w:pPr>
        <w:pStyle w:val="BodyText"/>
      </w:pPr>
      <w:r>
        <w:rPr>
          <w:rFonts w:hint="eastAsia"/>
        </w:rPr>
        <w:t xml:space="preserve">该柱状图对比了启用缓存前后不同复杂度查询的响应时间。蓝色柱子表示未启用缓存的基线性能，红色柱子表示启用缓存后的性能。从图中可以看出，缓存系统对所有类型的查询都有显著的性能提升，其中简单查询的改善最为明显(77.5%)，复杂查询也有80%以上的性能提升。</w:t>
      </w:r>
    </w:p>
    <w:p>
      <w:pPr>
        <w:pStyle w:val="BodyText"/>
      </w:pPr>
      <w:r>
        <w:rPr>
          <w:rFonts w:hint="eastAsia"/>
          <w:b/>
          <w:bCs/>
        </w:rPr>
        <w:t xml:space="preserve">详细性能数据：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基线时间(ms)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缓存时间(ms)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简单SELECT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10.1</w:t>
            </w:r>
          </w:p>
        </w:tc>
        <w:tc>
          <w:tcPr/>
          <w:p>
            <w:pPr>
              <w:pStyle w:val="Compact"/>
            </w:pPr>
            <w:r>
              <w:t xml:space="preserve">77.5%</w:t>
            </w:r>
          </w:p>
        </w:tc>
        <w:tc>
          <w:tcPr/>
          <w:p>
            <w:pPr>
              <w:pStyle w:val="Compact"/>
            </w:pPr>
            <w:r>
              <w:t xml:space="preserve">±2.2ms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多表JOIN</w:t>
            </w:r>
          </w:p>
        </w:tc>
        <w:tc>
          <w:tcPr/>
          <w:p>
            <w:pPr>
              <w:pStyle w:val="Compact"/>
            </w:pPr>
            <w:r>
              <w:t xml:space="preserve">480</w:t>
            </w:r>
          </w:p>
        </w:tc>
        <w:tc>
          <w:tcPr/>
          <w:p>
            <w:pPr>
              <w:pStyle w:val="Compact"/>
            </w:pPr>
            <w:r>
              <w:t xml:space="preserve">66.7</w:t>
            </w:r>
          </w:p>
        </w:tc>
        <w:tc>
          <w:tcPr/>
          <w:p>
            <w:pPr>
              <w:pStyle w:val="Compact"/>
            </w:pPr>
            <w:r>
              <w:t xml:space="preserve">86.1%</w:t>
            </w:r>
          </w:p>
        </w:tc>
        <w:tc>
          <w:tcPr/>
          <w:p>
            <w:pPr>
              <w:pStyle w:val="Compact"/>
            </w:pPr>
            <w:r>
              <w:t xml:space="preserve">±24.0ms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聚合查询</w:t>
            </w:r>
          </w:p>
        </w:tc>
        <w:tc>
          <w:tcPr/>
          <w:p>
            <w:pPr>
              <w:pStyle w:val="Compact"/>
            </w:pPr>
            <w:r>
              <w:t xml:space="preserve">1850</w:t>
            </w:r>
          </w:p>
        </w:tc>
        <w:tc>
          <w:tcPr/>
          <w:p>
            <w:pPr>
              <w:pStyle w:val="Compact"/>
            </w:pPr>
            <w:r>
              <w:t xml:space="preserve">288.6</w:t>
            </w:r>
          </w:p>
        </w:tc>
        <w:tc>
          <w:tcPr/>
          <w:p>
            <w:pPr>
              <w:pStyle w:val="Compact"/>
            </w:pPr>
            <w:r>
              <w:t xml:space="preserve">84.4%</w:t>
            </w:r>
          </w:p>
        </w:tc>
        <w:tc>
          <w:tcPr/>
          <w:p>
            <w:pPr>
              <w:pStyle w:val="Compact"/>
            </w:pPr>
            <w:r>
              <w:t xml:space="preserve">±92.5ms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窗口函数</w:t>
            </w:r>
          </w:p>
        </w:tc>
        <w:tc>
          <w:tcPr/>
          <w:p>
            <w:pPr>
              <w:pStyle w:val="Compact"/>
            </w:pPr>
            <w:r>
              <w:t xml:space="preserve">9200</w:t>
            </w:r>
          </w:p>
        </w:tc>
        <w:tc>
          <w:tcPr/>
          <w:p>
            <w:pPr>
              <w:pStyle w:val="Compact"/>
            </w:pPr>
            <w:r>
              <w:t xml:space="preserve">1775.6</w:t>
            </w:r>
          </w:p>
        </w:tc>
        <w:tc>
          <w:tcPr/>
          <w:p>
            <w:pPr>
              <w:pStyle w:val="Compact"/>
            </w:pPr>
            <w:r>
              <w:t xml:space="preserve">80.7%</w:t>
            </w:r>
          </w:p>
        </w:tc>
        <w:tc>
          <w:tcPr/>
          <w:p>
            <w:pPr>
              <w:pStyle w:val="Compact"/>
            </w:pPr>
            <w:r>
              <w:t xml:space="preserve">±460.0ms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CTE查询</w:t>
            </w:r>
          </w:p>
        </w:tc>
        <w:tc>
          <w:tcPr/>
          <w:p>
            <w:pPr>
              <w:pStyle w:val="Compact"/>
            </w:pPr>
            <w:r>
              <w:t xml:space="preserve">2100</w:t>
            </w:r>
          </w:p>
        </w:tc>
        <w:tc>
          <w:tcPr/>
          <w:p>
            <w:pPr>
              <w:pStyle w:val="Compact"/>
            </w:pPr>
            <w:r>
              <w:t xml:space="preserve">369.6</w:t>
            </w:r>
          </w:p>
        </w:tc>
        <w:tc>
          <w:tcPr/>
          <w:p>
            <w:pPr>
              <w:pStyle w:val="Compact"/>
            </w:pPr>
            <w:r>
              <w:t xml:space="preserve">82.4%</w:t>
            </w:r>
          </w:p>
        </w:tc>
        <w:tc>
          <w:tcPr/>
          <w:p>
            <w:pPr>
              <w:pStyle w:val="Compact"/>
            </w:pPr>
            <w:r>
              <w:t xml:space="preserve">±105.0ms</w:t>
            </w:r>
          </w:p>
        </w:tc>
      </w:tr>
    </w:tbl>
    <w:bookmarkEnd w:id="23"/>
    <w:bookmarkStart w:id="27" w:name="系统吞吐量测试"/>
    <w:p>
      <w:pPr>
        <w:pStyle w:val="Heading4"/>
      </w:pPr>
      <w:r>
        <w:t xml:space="preserve">5.2.1.2 </w:t>
      </w:r>
      <w:r>
        <w:rPr>
          <w:rFonts w:hint="eastAsia"/>
        </w:rPr>
        <w:t xml:space="preserve">系统吞吐量测试</w:t>
      </w:r>
    </w:p>
    <w:p>
      <w:pPr>
        <w:pStyle w:val="FirstParagraph"/>
      </w:pPr>
      <w:r>
        <w:rPr>
          <w:rFonts w:hint="eastAsia"/>
        </w:rPr>
        <w:t xml:space="preserve">在并发测试中，缓存系统展现出优异的扩展性能：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5.13_不同类型CTE的识别准确率" title="" id="25" name="Picture"/>
            <a:graphic>
              <a:graphicData uri="http://schemas.openxmlformats.org/drawingml/2006/picture">
                <pic:pic>
                  <pic:nvPicPr>
                    <pic:cNvPr descr="../images/5.13_不同类型CTE的识别准确率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5.13_不同类型CTE的识别准确率</w:t>
      </w:r>
    </w:p>
    <w:p>
      <w:pPr>
        <w:pStyle w:val="BodyText"/>
      </w:pPr>
      <w:r>
        <w:rPr>
          <w:rFonts w:hint="eastAsia"/>
          <w:b/>
          <w:bCs/>
        </w:rPr>
        <w:t xml:space="preserve">图5.4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并发性能对比（蓝线：缓存系统，红线：基线系统）</w:t>
      </w:r>
    </w:p>
    <w:p>
      <w:pPr>
        <w:pStyle w:val="BodyText"/>
      </w:pPr>
      <w:r>
        <w:rPr>
          <w:rFonts w:hint="eastAsia"/>
        </w:rPr>
        <w:t xml:space="preserve">该折线图展示了系统吞吐量随并发度变化的趋势。蓝线代表启用缓存的系统，红线代表基线系统。随着并发度的增加，缓存系统始终保持更高的吞吐量，在128并发时达到82944</w:t>
      </w:r>
      <w:r>
        <w:t xml:space="preserve"> </w:t>
      </w:r>
      <w:r>
        <w:rPr>
          <w:rFonts w:hint="eastAsia"/>
        </w:rPr>
        <w:t xml:space="preserve">QPS的峰值性能，相比基线系统提升约80%。这表明缓存系统具有优秀的并发扩展能力。</w:t>
      </w:r>
    </w:p>
    <w:bookmarkEnd w:id="27"/>
    <w:bookmarkStart w:id="31" w:name="资源利用率分析"/>
    <w:p>
      <w:pPr>
        <w:pStyle w:val="Heading4"/>
      </w:pPr>
      <w:r>
        <w:t xml:space="preserve">5.2.1.3 </w:t>
      </w:r>
      <w:r>
        <w:rPr>
          <w:rFonts w:hint="eastAsia"/>
        </w:rPr>
        <w:t xml:space="preserve">资源利用率分析</w:t>
      </w:r>
    </w:p>
    <w:p>
      <w:pPr>
        <w:pStyle w:val="FirstParagraph"/>
      </w:pPr>
      <w:r>
        <w:rPr>
          <w:rFonts w:hint="eastAsia"/>
        </w:rPr>
        <w:t xml:space="preserve">缓存系统在提升性能的同时，保持了良好的资源利用效率：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5.14_不同CTE缓存粒度的性能提升效果" title="" id="29" name="Picture"/>
            <a:graphic>
              <a:graphicData uri="http://schemas.openxmlformats.org/drawingml/2006/picture">
                <pic:pic>
                  <pic:nvPicPr>
                    <pic:cNvPr descr="../images/5.14_不同CTE缓存粒度的性能提升效果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5.14_不同CTE缓存粒度的性能提升效果</w:t>
      </w:r>
    </w:p>
    <w:p>
      <w:pPr>
        <w:pStyle w:val="BodyText"/>
      </w:pPr>
      <w:r>
        <w:rPr>
          <w:rFonts w:hint="eastAsia"/>
          <w:b/>
          <w:bCs/>
        </w:rPr>
        <w:t xml:space="preserve">图5.5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系统资源消耗分布</w:t>
      </w:r>
    </w:p>
    <w:p>
      <w:pPr>
        <w:pStyle w:val="BodyText"/>
      </w:pPr>
      <w:r>
        <w:rPr>
          <w:rFonts w:hint="eastAsia"/>
        </w:rPr>
        <w:t xml:space="preserve">该饼图展示了缓存系统的资源消耗分布。查询执行占用42%的资源，这是系统的核心功能；缓存管理占用18%，包括缓存的存储和检索；布隆过滤器仅占用8%，体现了其高效的空间利用率；机器学习模块占用12%，用于智能缓存策略；持久化占用15%，确保数据的可靠性；其他开销仅占5%，表明系统设计的高效性。</w:t>
      </w:r>
    </w:p>
    <w:bookmarkEnd w:id="31"/>
    <w:bookmarkEnd w:id="32"/>
    <w:bookmarkStart w:id="41" w:name="内存使用效率分析"/>
    <w:p>
      <w:pPr>
        <w:pStyle w:val="Heading3"/>
      </w:pPr>
      <w:r>
        <w:t xml:space="preserve">5.2.2 </w:t>
      </w:r>
      <w:r>
        <w:rPr>
          <w:rFonts w:hint="eastAsia"/>
        </w:rPr>
        <w:t xml:space="preserve">内存使用效率分析</w:t>
      </w:r>
    </w:p>
    <w:bookmarkStart w:id="36" w:name="内存占用模式"/>
    <w:p>
      <w:pPr>
        <w:pStyle w:val="Heading4"/>
      </w:pPr>
      <w:r>
        <w:t xml:space="preserve">5.2.2.1 </w:t>
      </w:r>
      <w:r>
        <w:rPr>
          <w:rFonts w:hint="eastAsia"/>
        </w:rPr>
        <w:t xml:space="preserve">内存占用模式</w:t>
      </w:r>
    </w:p>
    <w:p>
      <w:pPr>
        <w:pStyle w:val="FirstParagraph"/>
      </w:pPr>
      <w:r>
        <w:rPr>
          <w:rFonts w:hint="eastAsia"/>
        </w:rPr>
        <w:t xml:space="preserve">通过长期监控，我们分析了缓存系统的内存使用模式：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5.15_LRU策略命中率分析" title="" id="34" name="Picture"/>
            <a:graphic>
              <a:graphicData uri="http://schemas.openxmlformats.org/drawingml/2006/picture">
                <pic:pic>
                  <pic:nvPicPr>
                    <pic:cNvPr descr="../images/5.15_LRU策略命中率分析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5.15_LRU策略命中率分析</w:t>
      </w:r>
    </w:p>
    <w:p>
      <w:pPr>
        <w:pStyle w:val="BodyText"/>
      </w:pPr>
      <w:r>
        <w:rPr>
          <w:rFonts w:hint="eastAsia"/>
          <w:b/>
          <w:bCs/>
        </w:rPr>
        <w:t xml:space="preserve">图5.6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24小时内存使用变化曲线</w:t>
      </w:r>
    </w:p>
    <w:p>
      <w:pPr>
        <w:pStyle w:val="BodyText"/>
      </w:pPr>
      <w:r>
        <w:rPr>
          <w:rFonts w:hint="eastAsia"/>
        </w:rPr>
        <w:t xml:space="preserve">该折线图记录了系统在24小时内的内存使用情况。从图中可以看出，内存使用量在工作时间(9-18点)达到峰值4.0GB，在非工作时间逐渐下降至3.2GB。这种周期性变化反映了业务系统的访问模式，系统能够根据负载变化智能调整内存使用，实现资源的高效利用。</w:t>
      </w:r>
    </w:p>
    <w:p>
      <w:pPr>
        <w:pStyle w:val="BodyText"/>
      </w:pPr>
      <w:r>
        <w:rPr>
          <w:rFonts w:hint="eastAsia"/>
          <w:b/>
          <w:bCs/>
        </w:rPr>
        <w:t xml:space="preserve">内存使用统计：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平均内存(GB)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峰值内存(GB)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内存利用率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工作时间(9-18)</w:t>
            </w:r>
          </w:p>
        </w:tc>
        <w:tc>
          <w:tcPr/>
          <w:p>
            <w:pPr>
              <w:pStyle w:val="Compact"/>
            </w:pPr>
            <w:r>
              <w:t xml:space="preserve">3.8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非工作时间(18-9)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2.8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周末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</w:tbl>
    <w:bookmarkEnd w:id="36"/>
    <w:bookmarkStart w:id="40" w:name="缓存命中率分析"/>
    <w:p>
      <w:pPr>
        <w:pStyle w:val="Heading4"/>
      </w:pPr>
      <w:r>
        <w:t xml:space="preserve">5.2.2.2 </w:t>
      </w:r>
      <w:r>
        <w:rPr>
          <w:rFonts w:hint="eastAsia"/>
        </w:rPr>
        <w:t xml:space="preserve">缓存命中率分析</w:t>
      </w:r>
    </w:p>
    <w:p>
      <w:pPr>
        <w:pStyle w:val="FirstParagraph"/>
      </w:pPr>
      <w:r>
        <w:rPr>
          <w:rFonts w:hint="eastAsia"/>
        </w:rPr>
        <w:t xml:space="preserve">缓存命中率是衡量缓存系统效果的核心指标：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5.16_TTL设置的权衡分析蓝线命中率红线数据新鲜度" title="" id="38" name="Picture"/>
            <a:graphic>
              <a:graphicData uri="http://schemas.openxmlformats.org/drawingml/2006/picture">
                <pic:pic>
                  <pic:nvPicPr>
                    <pic:cNvPr descr="../images/5.16_TTL设置的权衡分析蓝线命中率红线数据新鲜度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5.16_TTL设置的权衡分析蓝线命中率红线数据新鲜度</w:t>
      </w:r>
    </w:p>
    <w:p>
      <w:pPr>
        <w:pStyle w:val="BodyText"/>
      </w:pPr>
      <w:r>
        <w:rPr>
          <w:rFonts w:hint="eastAsia"/>
          <w:b/>
          <w:bCs/>
        </w:rPr>
        <w:t xml:space="preserve">图5.7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缓存命中率随运行时间变化（小时）</w:t>
      </w:r>
    </w:p>
    <w:p>
      <w:pPr>
        <w:pStyle w:val="BodyText"/>
      </w:pPr>
      <w:r>
        <w:rPr>
          <w:rFonts w:hint="eastAsia"/>
        </w:rPr>
        <w:t xml:space="preserve">该曲线图展示了缓存命中率随系统运行时间的变化趋势。初始阶段命中率较低(15%)，随着系统学习和缓存积累，命中率逐渐提升。在24小时后达到68%，72小时后稳定在80%以上，最终稳定在87%。这表明系统具有良好的学习能力和适应性，能够随着时间的推移不断优化性能。</w:t>
      </w:r>
    </w:p>
    <w:bookmarkEnd w:id="40"/>
    <w:bookmarkEnd w:id="41"/>
    <w:bookmarkEnd w:id="42"/>
    <w:bookmarkStart w:id="58" w:name="布隆过滤器对查询的影响评估"/>
    <w:p>
      <w:pPr>
        <w:pStyle w:val="Heading2"/>
      </w:pPr>
      <w:r>
        <w:t xml:space="preserve">5.3 </w:t>
      </w:r>
      <w:r>
        <w:rPr>
          <w:rFonts w:hint="eastAsia"/>
        </w:rPr>
        <w:t xml:space="preserve">布隆过滤器对查询的影响评估</w:t>
      </w:r>
    </w:p>
    <w:bookmarkStart w:id="51" w:name="假阳性率控制效果"/>
    <w:p>
      <w:pPr>
        <w:pStyle w:val="Heading3"/>
      </w:pPr>
      <w:r>
        <w:t xml:space="preserve">5.3.1 </w:t>
      </w:r>
      <w:r>
        <w:rPr>
          <w:rFonts w:hint="eastAsia"/>
        </w:rPr>
        <w:t xml:space="preserve">假阳性率控制效果</w:t>
      </w:r>
    </w:p>
    <w:p>
      <w:pPr>
        <w:pStyle w:val="FirstParagraph"/>
      </w:pPr>
      <w:r>
        <w:rPr>
          <w:rFonts w:hint="eastAsia"/>
        </w:rPr>
        <w:t xml:space="preserve">布隆过滤器的假阳性率直接影响系统性能，我们对不同参数配置进行了详细测试。</w:t>
      </w:r>
    </w:p>
    <w:bookmarkStart w:id="46" w:name="参数优化实验"/>
    <w:p>
      <w:pPr>
        <w:pStyle w:val="Heading4"/>
      </w:pPr>
      <w:r>
        <w:t xml:space="preserve">5.3.1.1 </w:t>
      </w:r>
      <w:r>
        <w:rPr>
          <w:rFonts w:hint="eastAsia"/>
        </w:rPr>
        <w:t xml:space="preserve">参数优化实验</w:t>
      </w:r>
    </w:p>
    <w:p>
      <w:pPr>
        <w:pStyle w:val="CaptionedFigure"/>
      </w:pPr>
      <w:r>
        <w:drawing>
          <wp:inline>
            <wp:extent cx="5334000" cy="3803961"/>
            <wp:effectExtent b="0" l="0" r="0" t="0"/>
            <wp:docPr descr="5.17_混合策略决策因子权重分布" title="" id="44" name="Picture"/>
            <a:graphic>
              <a:graphicData uri="http://schemas.openxmlformats.org/drawingml/2006/picture">
                <pic:pic>
                  <pic:nvPicPr>
                    <pic:cNvPr descr="../images/5.17_混合策略决策因子权重分布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3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5.17_混合策略决策因子权重分布</w:t>
      </w:r>
    </w:p>
    <w:p>
      <w:pPr>
        <w:pStyle w:val="BodyText"/>
      </w:pPr>
      <w:r>
        <w:rPr>
          <w:rFonts w:hint="eastAsia"/>
          <w:b/>
          <w:bCs/>
        </w:rPr>
        <w:t xml:space="preserve">图5.8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不同假阳性率下的内存使用情况</w:t>
      </w:r>
    </w:p>
    <w:p>
      <w:pPr>
        <w:pStyle w:val="BodyText"/>
      </w:pPr>
      <w:r>
        <w:rPr>
          <w:rFonts w:hint="eastAsia"/>
        </w:rPr>
        <w:t xml:space="preserve">该柱状图展示了布隆过滤器在不同假阳性率设置下的内存消耗。从图中可以看出，假阳性率与内存使用量成反比关系。当假阳性率为0.1%时，需要1.7MB内存；当假阳性率为10%时，仅需要0.6MB内存。这个结果为实际应用中的参数选择提供了重要参考，需要在内存消耗和过滤精度之间找到平衡。</w:t>
      </w:r>
    </w:p>
    <w:p>
      <w:pPr>
        <w:pStyle w:val="BodyText"/>
      </w:pPr>
      <w:r>
        <w:rPr>
          <w:rFonts w:hint="eastAsia"/>
          <w:b/>
          <w:bCs/>
        </w:rPr>
        <w:t xml:space="preserve">参数优化结果：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假阳性率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内存使用(MB)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哈希函数数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查询延迟(μs)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0.1%</w:t>
            </w:r>
          </w:p>
        </w:tc>
        <w:tc>
          <w:tcPr/>
          <w:p>
            <w:pPr>
              <w:pStyle w:val="Compact"/>
            </w:pPr>
            <w:r>
              <w:t xml:space="preserve">1.7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19.9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高精度要求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0.5%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15.3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平衡配置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1.0%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13.3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2.0%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11.3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内存受限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5.0%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快速过滤</w:t>
            </w:r>
          </w:p>
        </w:tc>
      </w:tr>
    </w:tbl>
    <w:bookmarkEnd w:id="46"/>
    <w:bookmarkStart w:id="50" w:name="动态调优效果"/>
    <w:p>
      <w:pPr>
        <w:pStyle w:val="Heading4"/>
      </w:pPr>
      <w:r>
        <w:t xml:space="preserve">5.3.1.2 </w:t>
      </w:r>
      <w:r>
        <w:rPr>
          <w:rFonts w:hint="eastAsia"/>
        </w:rPr>
        <w:t xml:space="preserve">动态调优效果</w:t>
      </w:r>
    </w:p>
    <w:p>
      <w:pPr>
        <w:pStyle w:val="FirstParagraph"/>
      </w:pPr>
      <w:r>
        <w:rPr>
          <w:rFonts w:hint="eastAsia"/>
        </w:rPr>
        <w:t xml:space="preserve">系统实现的自适应参数调优机制显著提升了布隆过滤器的效果：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5.18_ML模型训练过程中预测准确率变化" title="" id="48" name="Picture"/>
            <a:graphic>
              <a:graphicData uri="http://schemas.openxmlformats.org/drawingml/2006/picture">
                <pic:pic>
                  <pic:nvPicPr>
                    <pic:cNvPr descr="../images/5.18_ML模型训练过程中预测准确率变化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5.18_ML模型训练过程中预测准确率变化</w:t>
      </w:r>
    </w:p>
    <w:p>
      <w:pPr>
        <w:pStyle w:val="BodyText"/>
      </w:pPr>
      <w:r>
        <w:rPr>
          <w:rFonts w:hint="eastAsia"/>
          <w:b/>
          <w:bCs/>
        </w:rPr>
        <w:t xml:space="preserve">图5.9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自适应调优带来的性能改善</w:t>
      </w:r>
    </w:p>
    <w:p>
      <w:pPr>
        <w:pStyle w:val="BodyText"/>
      </w:pPr>
      <w:r>
        <w:rPr>
          <w:rFonts w:hint="eastAsia"/>
        </w:rPr>
        <w:t xml:space="preserve">该柱状图对比了自适应调优前后各项性能指标的改善情况。查询延迟降低了25%，内存使用优化了15%，假阳性率降低35%，系统吞吐量提升20%。这些数据表明自适应参数调优机制能够有效提升系统的整体性能，特别是在降低假阳性率方面效果显著。</w:t>
      </w:r>
    </w:p>
    <w:bookmarkEnd w:id="50"/>
    <w:bookmarkEnd w:id="51"/>
    <w:bookmarkStart w:id="57" w:name="过滤效率分析"/>
    <w:p>
      <w:pPr>
        <w:pStyle w:val="Heading3"/>
      </w:pPr>
      <w:r>
        <w:t xml:space="preserve">5.3.2 </w:t>
      </w:r>
      <w:r>
        <w:rPr>
          <w:rFonts w:hint="eastAsia"/>
        </w:rPr>
        <w:t xml:space="preserve">过滤效率分析</w:t>
      </w:r>
    </w:p>
    <w:bookmarkStart w:id="55" w:name="过滤器命中分布"/>
    <w:p>
      <w:pPr>
        <w:pStyle w:val="Heading4"/>
      </w:pPr>
      <w:r>
        <w:t xml:space="preserve">5.3.2.1 </w:t>
      </w:r>
      <w:r>
        <w:rPr>
          <w:rFonts w:hint="eastAsia"/>
        </w:rPr>
        <w:t xml:space="preserve">过滤器命中分布</w:t>
      </w:r>
    </w:p>
    <w:p>
      <w:pPr>
        <w:pStyle w:val="FirstParagraph"/>
      </w:pPr>
      <w:r>
        <w:rPr>
          <w:rFonts w:hint="eastAsia"/>
        </w:rPr>
        <w:t xml:space="preserve">通过统计分析，我们发现布隆过滤器在不同查询模式下的表现：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5.19_在线学习与离线学习命中率对比蓝线在线学习红线离线学习" title="" id="53" name="Picture"/>
            <a:graphic>
              <a:graphicData uri="http://schemas.openxmlformats.org/drawingml/2006/picture">
                <pic:pic>
                  <pic:nvPicPr>
                    <pic:cNvPr descr="../images/5.19_在线学习与离线学习命中率对比蓝线在线学习红线离线学习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5.19_在线学习与离线学习命中率对比蓝线在线学习红线离线学习</w:t>
      </w:r>
    </w:p>
    <w:p>
      <w:pPr>
        <w:pStyle w:val="BodyText"/>
      </w:pPr>
      <w:r>
        <w:rPr>
          <w:rFonts w:hint="eastAsia"/>
          <w:b/>
          <w:bCs/>
        </w:rPr>
        <w:t xml:space="preserve">图5.10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布隆过滤器检测结果分布</w:t>
      </w:r>
    </w:p>
    <w:p>
      <w:pPr>
        <w:pStyle w:val="BodyText"/>
      </w:pPr>
      <w:r>
        <w:rPr>
          <w:rFonts w:hint="eastAsia"/>
        </w:rPr>
        <w:t xml:space="preserve">该饼图展示了布隆过滤器在实际应用中的检测结果分布。确定不存在(True</w:t>
      </w:r>
      <w:r>
        <w:t xml:space="preserve"> </w:t>
      </w:r>
      <w:r>
        <w:rPr>
          <w:rFonts w:hint="eastAsia"/>
        </w:rPr>
        <w:t xml:space="preserve">Negative)占了65%，这部分查询被正确过滤，避免了不必要的缓存查找；可能存在-实际存在(True</w:t>
      </w:r>
      <w:r>
        <w:t xml:space="preserve"> </w:t>
      </w:r>
      <w:r>
        <w:rPr>
          <w:rFonts w:hint="eastAsia"/>
        </w:rPr>
        <w:t xml:space="preserve">Positive)占了25%，这部分查询成功命中缓存；可能存在-实际不存在(False</w:t>
      </w:r>
      <w:r>
        <w:t xml:space="preserve"> </w:t>
      </w:r>
      <w:r>
        <w:rPr>
          <w:rFonts w:hint="eastAsia"/>
        </w:rPr>
        <w:t xml:space="preserve">Positive)仅占了10%，这是布隆过滤器的假阳性错误，但比例控制在可接受范围内。</w:t>
      </w:r>
    </w:p>
    <w:bookmarkEnd w:id="55"/>
    <w:bookmarkStart w:id="56" w:name="性能影响量化"/>
    <w:p>
      <w:pPr>
        <w:pStyle w:val="Heading4"/>
      </w:pPr>
      <w:r>
        <w:t xml:space="preserve">5.3.2.2 </w:t>
      </w:r>
      <w:r>
        <w:rPr>
          <w:rFonts w:hint="eastAsia"/>
        </w:rPr>
        <w:t xml:space="preserve">性能影响量化</w:t>
      </w:r>
    </w:p>
    <w:p>
      <w:pPr>
        <w:pStyle w:val="FirstParagraph"/>
      </w:pPr>
      <w:r>
        <w:rPr>
          <w:rFonts w:hint="eastAsia"/>
        </w:rPr>
        <w:t xml:space="preserve">布隆过滤器对整体查询性能的影响进行了精确测量：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无布隆过滤器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有布隆过滤器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平均查询时间</w:t>
            </w:r>
          </w:p>
        </w:tc>
        <w:tc>
          <w:tcPr/>
          <w:p>
            <w:pPr>
              <w:pStyle w:val="Compact"/>
            </w:pPr>
            <w:r>
              <w:t xml:space="preserve">245ms</w:t>
            </w:r>
          </w:p>
        </w:tc>
        <w:tc>
          <w:tcPr/>
          <w:p>
            <w:pPr>
              <w:pStyle w:val="Compact"/>
            </w:pPr>
            <w:r>
              <w:t xml:space="preserve">180ms</w:t>
            </w:r>
          </w:p>
        </w:tc>
        <w:tc>
          <w:tcPr/>
          <w:p>
            <w:pPr>
              <w:pStyle w:val="Compact"/>
            </w:pPr>
            <w:r>
              <w:t xml:space="preserve">26.5%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缓存查找时间</w:t>
            </w:r>
          </w:p>
        </w:tc>
        <w:tc>
          <w:tcPr/>
          <w:p>
            <w:pPr>
              <w:pStyle w:val="Compact"/>
            </w:pPr>
            <w:r>
              <w:t xml:space="preserve">15ms</w:t>
            </w:r>
          </w:p>
        </w:tc>
        <w:tc>
          <w:tcPr/>
          <w:p>
            <w:pPr>
              <w:pStyle w:val="Compact"/>
            </w:pPr>
            <w:r>
              <w:t xml:space="preserve">3ms</w:t>
            </w:r>
          </w:p>
        </w:tc>
        <w:tc>
          <w:tcPr/>
          <w:p>
            <w:pPr>
              <w:pStyle w:val="Compact"/>
            </w:pPr>
            <w:r>
              <w:t xml:space="preserve">80.0%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内存访问次数</w:t>
            </w:r>
          </w:p>
        </w:tc>
        <w:tc>
          <w:tcPr/>
          <w:p>
            <w:pPr>
              <w:pStyle w:val="Compact"/>
            </w:pPr>
            <w:r>
              <w:t xml:space="preserve">1250</w:t>
            </w:r>
          </w:p>
        </w:tc>
        <w:tc>
          <w:tcPr/>
          <w:p>
            <w:pPr>
              <w:pStyle w:val="Compact"/>
            </w:pPr>
            <w:r>
              <w:t xml:space="preserve">320</w:t>
            </w:r>
          </w:p>
        </w:tc>
        <w:tc>
          <w:tcPr/>
          <w:p>
            <w:pPr>
              <w:pStyle w:val="Compact"/>
            </w:pPr>
            <w:r>
              <w:t xml:space="preserve">74.4%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CPU使用率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58%</w:t>
            </w:r>
          </w:p>
        </w:tc>
        <w:tc>
          <w:tcPr/>
          <w:p>
            <w:pPr>
              <w:pStyle w:val="Compact"/>
            </w:pPr>
            <w:r>
              <w:t xml:space="preserve">22.7%</w:t>
            </w:r>
          </w:p>
        </w:tc>
      </w:tr>
    </w:tbl>
    <w:bookmarkEnd w:id="56"/>
    <w:bookmarkEnd w:id="57"/>
    <w:bookmarkEnd w:id="58"/>
    <w:bookmarkStart w:id="71" w:name="基于完整语句缓存技术性能评估"/>
    <w:p>
      <w:pPr>
        <w:pStyle w:val="Heading2"/>
      </w:pPr>
      <w:r>
        <w:t xml:space="preserve">5.4 </w:t>
      </w:r>
      <w:r>
        <w:rPr>
          <w:rFonts w:hint="eastAsia"/>
        </w:rPr>
        <w:t xml:space="preserve">基于完整语句缓存技术性能评估</w:t>
      </w:r>
    </w:p>
    <w:bookmarkStart w:id="64" w:name="sql标准化效果分析"/>
    <w:p>
      <w:pPr>
        <w:pStyle w:val="Heading3"/>
      </w:pPr>
      <w:r>
        <w:t xml:space="preserve">5.4.1 </w:t>
      </w:r>
      <w:r>
        <w:rPr>
          <w:rFonts w:hint="eastAsia"/>
        </w:rPr>
        <w:t xml:space="preserve">SQL标准化效果分析</w:t>
      </w:r>
    </w:p>
    <w:bookmarkStart w:id="62" w:name="标准化成功率"/>
    <w:p>
      <w:pPr>
        <w:pStyle w:val="Heading4"/>
      </w:pPr>
      <w:r>
        <w:t xml:space="preserve">5.4.1.1 </w:t>
      </w:r>
      <w:r>
        <w:rPr>
          <w:rFonts w:hint="eastAsia"/>
        </w:rPr>
        <w:t xml:space="preserve">标准化成功率</w:t>
      </w:r>
    </w:p>
    <w:p>
      <w:pPr>
        <w:pStyle w:val="FirstParagraph"/>
      </w:pPr>
      <w:r>
        <w:rPr>
          <w:rFonts w:hint="eastAsia"/>
        </w:rPr>
        <w:t xml:space="preserve">SQL查询标准化是提高缓存命中率的关键技术：</w:t>
      </w:r>
    </w:p>
    <w:p>
      <w:pPr>
        <w:pStyle w:val="CaptionedFigure"/>
      </w:pPr>
      <w:r>
        <w:drawing>
          <wp:inline>
            <wp:extent cx="5334000" cy="2490107"/>
            <wp:effectExtent b="0" l="0" r="0" t="0"/>
            <wp:docPr descr="5.1_实验平台硬件架构图" title="" id="60" name="Picture"/>
            <a:graphic>
              <a:graphicData uri="http://schemas.openxmlformats.org/drawingml/2006/picture">
                <pic:pic>
                  <pic:nvPicPr>
                    <pic:cNvPr descr="../images/5.1_实验平台硬件架构图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0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5.1_实验平台硬件架构图</w:t>
      </w:r>
    </w:p>
    <w:p>
      <w:pPr>
        <w:pStyle w:val="BodyText"/>
      </w:pPr>
      <w:r>
        <w:rPr>
          <w:rFonts w:hint="eastAsia"/>
          <w:b/>
          <w:bCs/>
        </w:rPr>
        <w:t xml:space="preserve">图5.11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SQL标准化成功率统计</w:t>
      </w:r>
    </w:p>
    <w:p>
      <w:pPr>
        <w:pStyle w:val="BodyText"/>
      </w:pPr>
      <w:r>
        <w:rPr>
          <w:rFonts w:hint="eastAsia"/>
        </w:rPr>
        <w:t xml:space="preserve">该柱状图展示了SQL标准化算法在不同查询类型上的成功率。简单SELECT查询的标准化成功率最高，达到98%；多表JOIN查询为95%；子查询和窗口函数的成功率相对较低，分别为88%和85%，这主要是由于其语法复杂性造成的；CTE查询的成功率为90%，表明系统对复杂查询结构具有良好的处理能力。</w:t>
      </w:r>
    </w:p>
    <w:bookmarkEnd w:id="62"/>
    <w:bookmarkStart w:id="63" w:name="标准化对命中率的影响"/>
    <w:p>
      <w:pPr>
        <w:pStyle w:val="Heading4"/>
      </w:pPr>
      <w:r>
        <w:t xml:space="preserve">5.4.1.2 </w:t>
      </w:r>
      <w:r>
        <w:rPr>
          <w:rFonts w:hint="eastAsia"/>
        </w:rPr>
        <w:t xml:space="preserve">标准化对命中率的影响</w:t>
      </w:r>
    </w:p>
    <w:p>
      <w:pPr>
        <w:pStyle w:val="FirstParagraph"/>
      </w:pPr>
      <w:r>
        <w:rPr>
          <w:rFonts w:hint="eastAsia"/>
        </w:rPr>
        <w:t xml:space="preserve">标准化技术显著提升了缓存命中率：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标准化级别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命中率提升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处理时间(ms)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词法标准化</w:t>
            </w:r>
          </w:p>
        </w:tc>
        <w:tc>
          <w:tcPr/>
          <w:p>
            <w:pPr>
              <w:pStyle w:val="Compact"/>
            </w:pPr>
            <w:r>
              <w:t xml:space="preserve">+15%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基础清理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语法标准化</w:t>
            </w:r>
          </w:p>
        </w:tc>
        <w:tc>
          <w:tcPr/>
          <w:p>
            <w:pPr>
              <w:pStyle w:val="Compact"/>
            </w:pPr>
            <w:r>
              <w:t xml:space="preserve">+25%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结构统一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语义标准化</w:t>
            </w:r>
          </w:p>
        </w:tc>
        <w:tc>
          <w:tcPr/>
          <w:p>
            <w:pPr>
              <w:pStyle w:val="Compact"/>
            </w:pPr>
            <w:r>
              <w:t xml:space="preserve">+35%</w:t>
            </w:r>
          </w:p>
        </w:tc>
        <w:tc>
          <w:tcPr/>
          <w:p>
            <w:pPr>
              <w:pStyle w:val="Compact"/>
            </w:pPr>
            <w:r>
              <w:t xml:space="preserve">2.8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完整标准化</w:t>
            </w:r>
          </w:p>
        </w:tc>
        <w:tc>
          <w:tcPr/>
          <w:p>
            <w:pPr>
              <w:pStyle w:val="Compact"/>
            </w:pPr>
            <w:r>
              <w:t xml:space="preserve">+45%</w:t>
            </w:r>
          </w:p>
        </w:tc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最佳效果</w:t>
            </w:r>
          </w:p>
        </w:tc>
      </w:tr>
    </w:tbl>
    <w:bookmarkEnd w:id="63"/>
    <w:bookmarkEnd w:id="64"/>
    <w:bookmarkStart w:id="70" w:name="查询复杂度评分验证"/>
    <w:p>
      <w:pPr>
        <w:pStyle w:val="Heading3"/>
      </w:pPr>
      <w:r>
        <w:t xml:space="preserve">5.4.2 </w:t>
      </w:r>
      <w:r>
        <w:rPr>
          <w:rFonts w:hint="eastAsia"/>
        </w:rPr>
        <w:t xml:space="preserve">查询复杂度评分验证</w:t>
      </w:r>
    </w:p>
    <w:bookmarkStart w:id="68" w:name="复杂度评分准确性"/>
    <w:p>
      <w:pPr>
        <w:pStyle w:val="Heading4"/>
      </w:pPr>
      <w:r>
        <w:t xml:space="preserve">5.4.2.1 </w:t>
      </w:r>
      <w:r>
        <w:rPr>
          <w:rFonts w:hint="eastAsia"/>
        </w:rPr>
        <w:t xml:space="preserve">复杂度评分准确性</w:t>
      </w:r>
    </w:p>
    <w:p>
      <w:pPr>
        <w:pStyle w:val="FirstParagraph"/>
      </w:pPr>
      <w:r>
        <w:rPr>
          <w:rFonts w:hint="eastAsia"/>
        </w:rPr>
        <w:t xml:space="preserve">我们验证了查询复杂度评分算法的准确性：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5.20_WAL持久化写入性能" title="" id="66" name="Picture"/>
            <a:graphic>
              <a:graphicData uri="http://schemas.openxmlformats.org/drawingml/2006/picture">
                <pic:pic>
                  <pic:nvPicPr>
                    <pic:cNvPr descr="../images/5.20_WAL持久化写入性能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5.20_WAL持久化写入性能</w:t>
      </w:r>
    </w:p>
    <w:p>
      <w:pPr>
        <w:pStyle w:val="BodyText"/>
      </w:pPr>
      <w:r>
        <w:rPr>
          <w:rFonts w:hint="eastAsia"/>
          <w:b/>
          <w:bCs/>
        </w:rPr>
        <w:t xml:space="preserve">图5.12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复杂度评分与执行时间相关性分析</w:t>
      </w:r>
    </w:p>
    <w:p>
      <w:pPr>
        <w:pStyle w:val="BodyText"/>
      </w:pPr>
      <w:r>
        <w:rPr>
          <w:rFonts w:hint="eastAsia"/>
        </w:rPr>
        <w:t xml:space="preserve">该散点图展示了查询复杂度评分与实际执行时间之间的相关性。每个点代表一个查询样本，x轴为复杂度评分(0-1)，y轴为执行时间(ms)。从图中可以看出，两者呈现强正相关关系，皮尔逊相关系数达到0.94，R²决定系数为0.88，表明复杂度评分算法能够准确预测查询的执行成本。</w:t>
      </w:r>
    </w:p>
    <w:p>
      <w:pPr>
        <w:pStyle w:val="BodyText"/>
      </w:pPr>
      <w:r>
        <w:rPr>
          <w:rFonts w:hint="eastAsia"/>
          <w:b/>
          <w:bCs/>
        </w:rPr>
        <w:t xml:space="preserve">相关性统计：</w:t>
      </w:r>
      <w:r>
        <w:t xml:space="preserve"> </w:t>
      </w:r>
      <w:r>
        <w:t xml:space="preserve">- </w:t>
      </w:r>
      <w:r>
        <w:rPr>
          <w:rFonts w:hint="eastAsia"/>
        </w:rPr>
        <w:t xml:space="preserve">皮尔逊相关系数：0.94</w:t>
      </w:r>
      <w:r>
        <w:t xml:space="preserve"> </w:t>
      </w:r>
      <w:r>
        <w:t xml:space="preserve">- </w:t>
      </w:r>
      <w:r>
        <w:rPr>
          <w:rFonts w:hint="eastAsia"/>
        </w:rPr>
        <w:t xml:space="preserve">斯皮尔曼相关系数：0.92</w:t>
      </w:r>
      <w:r>
        <w:t xml:space="preserve"> </w:t>
      </w:r>
      <w:r>
        <w:t xml:space="preserve">- </w:t>
      </w:r>
      <w:r>
        <w:rPr>
          <w:rFonts w:hint="eastAsia"/>
        </w:rPr>
        <w:t xml:space="preserve">R²决定系数：0.88</w:t>
      </w:r>
    </w:p>
    <w:bookmarkEnd w:id="68"/>
    <w:bookmarkStart w:id="69" w:name="特征权重优化"/>
    <w:p>
      <w:pPr>
        <w:pStyle w:val="Heading4"/>
      </w:pPr>
      <w:r>
        <w:t xml:space="preserve">5.4.2.2 </w:t>
      </w:r>
      <w:r>
        <w:rPr>
          <w:rFonts w:hint="eastAsia"/>
        </w:rPr>
        <w:t xml:space="preserve">特征权重优化</w:t>
      </w:r>
    </w:p>
    <w:p>
      <w:pPr>
        <w:pStyle w:val="FirstParagraph"/>
      </w:pPr>
      <w:r>
        <w:rPr>
          <w:rFonts w:hint="eastAsia"/>
        </w:rPr>
        <w:t xml:space="preserve">通过机器学习方法优化了复杂度评分的特征权重：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重要性排名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JOIN数量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表数量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子查询数量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聚合函数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窗口函数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查询长度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</w:tbl>
    <w:bookmarkEnd w:id="69"/>
    <w:bookmarkEnd w:id="70"/>
    <w:bookmarkEnd w:id="71"/>
    <w:bookmarkStart w:id="84" w:name="基于cte缓存的技术性能评估"/>
    <w:p>
      <w:pPr>
        <w:pStyle w:val="Heading2"/>
      </w:pPr>
      <w:r>
        <w:t xml:space="preserve">5.5 </w:t>
      </w:r>
      <w:r>
        <w:rPr>
          <w:rFonts w:hint="eastAsia"/>
        </w:rPr>
        <w:t xml:space="preserve">基于CTE缓存的技术性能评估</w:t>
      </w:r>
    </w:p>
    <w:bookmarkStart w:id="77" w:name="cte识别与分析效果"/>
    <w:p>
      <w:pPr>
        <w:pStyle w:val="Heading3"/>
      </w:pPr>
      <w:r>
        <w:t xml:space="preserve">5.5.1 </w:t>
      </w:r>
      <w:r>
        <w:rPr>
          <w:rFonts w:hint="eastAsia"/>
        </w:rPr>
        <w:t xml:space="preserve">CTE识别与分析效果</w:t>
      </w:r>
    </w:p>
    <w:bookmarkStart w:id="75" w:name="cte结构识别准确率"/>
    <w:p>
      <w:pPr>
        <w:pStyle w:val="Heading4"/>
      </w:pPr>
      <w:r>
        <w:t xml:space="preserve">5.5.1.1 </w:t>
      </w:r>
      <w:r>
        <w:rPr>
          <w:rFonts w:hint="eastAsia"/>
        </w:rPr>
        <w:t xml:space="preserve">CTE结构识别准确率</w:t>
      </w:r>
    </w:p>
    <w:p>
      <w:pPr>
        <w:pStyle w:val="FirstParagraph"/>
      </w:pPr>
      <w:r>
        <w:rPr>
          <w:rFonts w:hint="eastAsia"/>
        </w:rPr>
        <w:t xml:space="preserve">系统对不同类型CTE的识别能力测试：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5.21_不同查询类型的物化视图创建时间" title="" id="73" name="Picture"/>
            <a:graphic>
              <a:graphicData uri="http://schemas.openxmlformats.org/drawingml/2006/picture">
                <pic:pic>
                  <pic:nvPicPr>
                    <pic:cNvPr descr="../images/5.21_不同查询类型的物化视图创建时间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5.21_不同查询类型的物化视图创建时间</w:t>
      </w:r>
    </w:p>
    <w:p>
      <w:pPr>
        <w:pStyle w:val="BodyText"/>
      </w:pPr>
      <w:r>
        <w:rPr>
          <w:rFonts w:hint="eastAsia"/>
          <w:b/>
          <w:bCs/>
        </w:rPr>
        <w:t xml:space="preserve">图5.13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不同类型CTE的识别准确率</w:t>
      </w:r>
    </w:p>
    <w:p>
      <w:pPr>
        <w:pStyle w:val="BodyText"/>
      </w:pPr>
      <w:r>
        <w:rPr>
          <w:rFonts w:hint="eastAsia"/>
        </w:rPr>
        <w:t xml:space="preserve">该柱状图展示了CTE识别算法在不同类型CTE上的准确率。简单CTE的识别准确率最高，达到98%；嵌套CTE为94%；递归CTE的识别难度较大，准确率为89%；多依赖CTE为91%；复杂CTE的准确率最低，为85%。这些数据表明系统对各种类型的CTE都具有较好的识别能力，为后续的缓存优化提供了可靠的基础。</w:t>
      </w:r>
    </w:p>
    <w:bookmarkEnd w:id="75"/>
    <w:bookmarkStart w:id="76" w:name="依赖关系分析效果"/>
    <w:p>
      <w:pPr>
        <w:pStyle w:val="Heading4"/>
      </w:pPr>
      <w:r>
        <w:t xml:space="preserve">5.5.1.2 </w:t>
      </w:r>
      <w:r>
        <w:rPr>
          <w:rFonts w:hint="eastAsia"/>
        </w:rPr>
        <w:t xml:space="preserve">依赖关系分析效果</w:t>
      </w:r>
    </w:p>
    <w:p>
      <w:pPr>
        <w:pStyle w:val="FirstParagraph"/>
      </w:pPr>
      <w:r>
        <w:rPr>
          <w:rFonts w:hint="eastAsia"/>
        </w:rPr>
        <w:t xml:space="preserve">CTE依赖关系分析的准确性直接影响缓存策略的有效性：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CTE类型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依赖分析准确率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平均分析时间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缓存价值评分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独立CTE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2ms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链式依赖</w:t>
            </w:r>
          </w:p>
        </w:tc>
        <w:tc>
          <w:tcPr/>
          <w:p>
            <w:pPr>
              <w:pStyle w:val="Compact"/>
            </w:pPr>
            <w:r>
              <w:t xml:space="preserve">96%</w:t>
            </w:r>
          </w:p>
        </w:tc>
        <w:tc>
          <w:tcPr/>
          <w:p>
            <w:pPr>
              <w:pStyle w:val="Compact"/>
            </w:pPr>
            <w:r>
              <w:t xml:space="preserve">5ms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树形依赖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t xml:space="preserve">8ms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图形依赖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  <w:tc>
          <w:tcPr/>
          <w:p>
            <w:pPr>
              <w:pStyle w:val="Compact"/>
            </w:pPr>
            <w:r>
              <w:t xml:space="preserve">12ms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递归CTE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15ms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</w:tr>
    </w:tbl>
    <w:bookmarkEnd w:id="76"/>
    <w:bookmarkEnd w:id="77"/>
    <w:bookmarkStart w:id="83" w:name="cte缓存效果分析"/>
    <w:p>
      <w:pPr>
        <w:pStyle w:val="Heading3"/>
      </w:pPr>
      <w:r>
        <w:t xml:space="preserve">5.5.2 </w:t>
      </w:r>
      <w:r>
        <w:rPr>
          <w:rFonts w:hint="eastAsia"/>
        </w:rPr>
        <w:t xml:space="preserve">CTE缓存效果分析</w:t>
      </w:r>
    </w:p>
    <w:bookmarkStart w:id="81" w:name="缓存粒度对比"/>
    <w:p>
      <w:pPr>
        <w:pStyle w:val="Heading4"/>
      </w:pPr>
      <w:r>
        <w:t xml:space="preserve">5.5.2.1 </w:t>
      </w:r>
      <w:r>
        <w:rPr>
          <w:rFonts w:hint="eastAsia"/>
        </w:rPr>
        <w:t xml:space="preserve">缓存粒度对比</w:t>
      </w:r>
    </w:p>
    <w:p>
      <w:pPr>
        <w:pStyle w:val="FirstParagraph"/>
      </w:pPr>
      <w:r>
        <w:rPr>
          <w:rFonts w:hint="eastAsia"/>
        </w:rPr>
        <w:t xml:space="preserve">不同缓存粒度的性能对比：</w:t>
      </w:r>
    </w:p>
    <w:p>
      <w:pPr>
        <w:pStyle w:val="CaptionedFigure"/>
      </w:pPr>
      <w:r>
        <w:drawing>
          <wp:inline>
            <wp:extent cx="5334000" cy="4138448"/>
            <wp:effectExtent b="0" l="0" r="0" t="0"/>
            <wp:docPr descr="5.22_不同持久化策略的选择分布" title="" id="79" name="Picture"/>
            <a:graphic>
              <a:graphicData uri="http://schemas.openxmlformats.org/drawingml/2006/picture">
                <pic:pic>
                  <pic:nvPicPr>
                    <pic:cNvPr descr="../images/5.22_不同持久化策略的选择分布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8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5.22_不同持久化策略的选择分布</w:t>
      </w:r>
    </w:p>
    <w:p>
      <w:pPr>
        <w:pStyle w:val="BodyText"/>
      </w:pPr>
      <w:r>
        <w:rPr>
          <w:rFonts w:hint="eastAsia"/>
          <w:b/>
          <w:bCs/>
        </w:rPr>
        <w:t xml:space="preserve">图5.14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不同CTE缓存粒度的性能提升效果</w:t>
      </w:r>
    </w:p>
    <w:p>
      <w:pPr>
        <w:pStyle w:val="BodyText"/>
      </w:pPr>
      <w:r>
        <w:rPr>
          <w:rFonts w:hint="eastAsia"/>
        </w:rPr>
        <w:t xml:space="preserve">该柱状图对比了不同缓存粒度策略的性能提升效果。递归迭代缓存的效果最好，性能提升达到90%；独立CTE缓存的提升为85%；CTE组合缓存为75%；完整查询缓存的提升相对较低，为65%。这表明细粒度的CTE缓存策略能够更好地利用查询之间的公共部分，实现更高的性能提升。</w:t>
      </w:r>
    </w:p>
    <w:bookmarkEnd w:id="81"/>
    <w:bookmarkStart w:id="82" w:name="递归cte优化效果"/>
    <w:p>
      <w:pPr>
        <w:pStyle w:val="Heading4"/>
      </w:pPr>
      <w:r>
        <w:t xml:space="preserve">5.5.2.2 </w:t>
      </w:r>
      <w:r>
        <w:rPr>
          <w:rFonts w:hint="eastAsia"/>
        </w:rPr>
        <w:t xml:space="preserve">递归CTE优化效果</w:t>
      </w:r>
    </w:p>
    <w:p>
      <w:pPr>
        <w:pStyle w:val="FirstParagraph"/>
      </w:pPr>
      <w:r>
        <w:rPr>
          <w:rFonts w:hint="eastAsia"/>
        </w:rPr>
        <w:t xml:space="preserve">递归CTE的迭代缓存策略显著提升了性能：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递归深度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基线时间(s)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缓存时间(s)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内存使用(MB)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5层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61.9%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10层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75.3%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20层</w:t>
            </w:r>
          </w:p>
        </w:tc>
        <w:tc>
          <w:tcPr/>
          <w:p>
            <w:pPr>
              <w:pStyle w:val="Compact"/>
            </w:pPr>
            <w:r>
              <w:t xml:space="preserve">35.2</w:t>
            </w:r>
          </w:p>
        </w:tc>
        <w:tc>
          <w:tcPr/>
          <w:p>
            <w:pPr>
              <w:pStyle w:val="Compact"/>
            </w:pPr>
            <w:r>
              <w:t xml:space="preserve">6.8</w:t>
            </w:r>
          </w:p>
        </w:tc>
        <w:tc>
          <w:tcPr/>
          <w:p>
            <w:pPr>
              <w:pStyle w:val="Compact"/>
            </w:pPr>
            <w:r>
              <w:t xml:space="preserve">80.7%</w:t>
            </w:r>
          </w:p>
        </w:tc>
        <w:tc>
          <w:tcPr/>
          <w:p>
            <w:pPr>
              <w:pStyle w:val="Compact"/>
            </w:pPr>
            <w:r>
              <w:t xml:space="preserve">280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50层</w:t>
            </w:r>
          </w:p>
        </w:tc>
        <w:tc>
          <w:tcPr/>
          <w:p>
            <w:pPr>
              <w:pStyle w:val="Compact"/>
            </w:pPr>
            <w:r>
              <w:t xml:space="preserve">180.5</w:t>
            </w:r>
          </w:p>
        </w:tc>
        <w:tc>
          <w:tcPr/>
          <w:p>
            <w:pPr>
              <w:pStyle w:val="Compact"/>
            </w:pPr>
            <w:r>
              <w:t xml:space="preserve">28.3</w:t>
            </w:r>
          </w:p>
        </w:tc>
        <w:tc>
          <w:tcPr/>
          <w:p>
            <w:pPr>
              <w:pStyle w:val="Compact"/>
            </w:pPr>
            <w:r>
              <w:t xml:space="preserve">84.3%</w:t>
            </w:r>
          </w:p>
        </w:tc>
        <w:tc>
          <w:tcPr/>
          <w:p>
            <w:pPr>
              <w:pStyle w:val="Compact"/>
            </w:pPr>
            <w:r>
              <w:t xml:space="preserve">650</w:t>
            </w:r>
          </w:p>
        </w:tc>
      </w:tr>
    </w:tbl>
    <w:bookmarkEnd w:id="82"/>
    <w:bookmarkEnd w:id="83"/>
    <w:bookmarkEnd w:id="84"/>
    <w:bookmarkStart w:id="113" w:name="动态更新策略测试与性能评估"/>
    <w:p>
      <w:pPr>
        <w:pStyle w:val="Heading2"/>
      </w:pPr>
      <w:r>
        <w:t xml:space="preserve">5.6 </w:t>
      </w:r>
      <w:r>
        <w:rPr>
          <w:rFonts w:hint="eastAsia"/>
        </w:rPr>
        <w:t xml:space="preserve">动态更新策略测试与性能评估</w:t>
      </w:r>
    </w:p>
    <w:bookmarkStart w:id="90" w:name="基于lru的测试与性能评估"/>
    <w:p>
      <w:pPr>
        <w:pStyle w:val="Heading3"/>
      </w:pPr>
      <w:r>
        <w:t xml:space="preserve">5.6.1 </w:t>
      </w:r>
      <w:r>
        <w:rPr>
          <w:rFonts w:hint="eastAsia"/>
        </w:rPr>
        <w:t xml:space="preserve">基于LRU的测试与性能评估</w:t>
      </w:r>
    </w:p>
    <w:bookmarkStart w:id="88" w:name="lru策略基准测试"/>
    <w:p>
      <w:pPr>
        <w:pStyle w:val="Heading4"/>
      </w:pPr>
      <w:r>
        <w:t xml:space="preserve">5.6.1.1 </w:t>
      </w:r>
      <w:r>
        <w:rPr>
          <w:rFonts w:hint="eastAsia"/>
        </w:rPr>
        <w:t xml:space="preserve">LRU策略基准测试</w:t>
      </w:r>
    </w:p>
    <w:p>
      <w:pPr>
        <w:pStyle w:val="FirstParagraph"/>
      </w:pPr>
      <w:r>
        <w:rPr>
          <w:rFonts w:hint="eastAsia"/>
        </w:rPr>
        <w:t xml:space="preserve">传统LRU策略在不同工作负载下的表现：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5.23_TPC-H查询性能对比蓝本系统红缓存系统绿PostgreSQL" title="" id="86" name="Picture"/>
            <a:graphic>
              <a:graphicData uri="http://schemas.openxmlformats.org/drawingml/2006/picture">
                <pic:pic>
                  <pic:nvPicPr>
                    <pic:cNvPr descr="../images/5.23_TPC-H查询性能对比蓝本系统红缓存系统绿PostgreSQL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5.23_TPC-H查询性能对比蓝本系统红缓存系统绿PostgreSQL</w:t>
      </w:r>
    </w:p>
    <w:p>
      <w:pPr>
        <w:pStyle w:val="BodyText"/>
      </w:pPr>
      <w:r>
        <w:rPr>
          <w:rFonts w:hint="eastAsia"/>
          <w:b/>
          <w:bCs/>
        </w:rPr>
        <w:t xml:space="preserve">图5.15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LRU策略命中率分析</w:t>
      </w:r>
    </w:p>
    <w:p>
      <w:pPr>
        <w:pStyle w:val="BodyText"/>
      </w:pPr>
      <w:r>
        <w:rPr>
          <w:rFonts w:hint="eastAsia"/>
        </w:rPr>
        <w:t xml:space="preserve">该柱状图展示了传统LRU策略在四种不同工作负载模式下的表现。在热点访问模式下，LRU策略表现最佳，命中率达到75%；在混合访问模式下为58%；在随机访问模式下为45%；在顺序访问模式下表现最差，仅为35%。这些结果符合LRU策略的理论特性，即在具有时间局部性的访问模式下效果更好。</w:t>
      </w:r>
    </w:p>
    <w:bookmarkEnd w:id="88"/>
    <w:bookmarkStart w:id="89" w:name="加权lru优化效果"/>
    <w:p>
      <w:pPr>
        <w:pStyle w:val="Heading4"/>
      </w:pPr>
      <w:r>
        <w:t xml:space="preserve">5.6.1.2 </w:t>
      </w:r>
      <w:r>
        <w:rPr>
          <w:rFonts w:hint="eastAsia"/>
        </w:rPr>
        <w:t xml:space="preserve">加权LRU优化效果</w:t>
      </w:r>
    </w:p>
    <w:p>
      <w:pPr>
        <w:pStyle w:val="FirstParagraph"/>
      </w:pPr>
      <w:r>
        <w:rPr>
          <w:rFonts w:hint="eastAsia"/>
        </w:rPr>
        <w:t xml:space="preserve">改进的加权LRU策略考虑了查询复杂度和执行成本：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平均命中率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内存利用率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淘汰准确率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标准LRU</w:t>
            </w:r>
          </w:p>
        </w:tc>
        <w:tc>
          <w:tcPr/>
          <w:p>
            <w:pPr>
              <w:pStyle w:val="Compact"/>
            </w:pPr>
            <w:r>
              <w:t xml:space="preserve">58%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加权LRU</w:t>
            </w:r>
          </w:p>
        </w:tc>
        <w:tc>
          <w:tcPr/>
          <w:p>
            <w:pPr>
              <w:pStyle w:val="Compact"/>
            </w:pPr>
            <w:r>
              <w:t xml:space="preserve">68%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自适应LRU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</w:tbl>
    <w:bookmarkEnd w:id="89"/>
    <w:bookmarkEnd w:id="90"/>
    <w:bookmarkStart w:id="96" w:name="基于ttl的测试与性能评估"/>
    <w:p>
      <w:pPr>
        <w:pStyle w:val="Heading3"/>
      </w:pPr>
      <w:r>
        <w:t xml:space="preserve">5.6.2 </w:t>
      </w:r>
      <w:r>
        <w:rPr>
          <w:rFonts w:hint="eastAsia"/>
        </w:rPr>
        <w:t xml:space="preserve">基于TTL的测试与性能评估</w:t>
      </w:r>
    </w:p>
    <w:bookmarkStart w:id="94" w:name="ttl策略参数优化"/>
    <w:p>
      <w:pPr>
        <w:pStyle w:val="Heading4"/>
      </w:pPr>
      <w:r>
        <w:t xml:space="preserve">5.6.2.1 </w:t>
      </w:r>
      <w:r>
        <w:rPr>
          <w:rFonts w:hint="eastAsia"/>
        </w:rPr>
        <w:t xml:space="preserve">TTL策略参数优化</w:t>
      </w:r>
    </w:p>
    <w:p>
      <w:pPr>
        <w:pStyle w:val="FirstParagraph"/>
      </w:pPr>
      <w:r>
        <w:rPr>
          <w:rFonts w:hint="eastAsia"/>
        </w:rPr>
        <w:t xml:space="preserve">不同TTL设置对系统性能的影响：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5.24_数据量扩展性测试蓝线无缓存红线有缓存" title="" id="92" name="Picture"/>
            <a:graphic>
              <a:graphicData uri="http://schemas.openxmlformats.org/drawingml/2006/picture">
                <pic:pic>
                  <pic:nvPicPr>
                    <pic:cNvPr descr="../images/5.24_数据量扩展性测试蓝线无缓存红线有缓存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5.24_数据量扩展性测试蓝线无缓存红线有缓存</w:t>
      </w:r>
    </w:p>
    <w:p>
      <w:pPr>
        <w:pStyle w:val="BodyText"/>
      </w:pPr>
      <w:r>
        <w:rPr>
          <w:rFonts w:hint="eastAsia"/>
          <w:b/>
          <w:bCs/>
        </w:rPr>
        <w:t xml:space="preserve">图5.16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TTL设置的权衡分析（蓝线：命中率，红线：数据新鲜度）</w:t>
      </w:r>
    </w:p>
    <w:bookmarkEnd w:id="94"/>
    <w:bookmarkStart w:id="95" w:name="自适应ttl效果"/>
    <w:p>
      <w:pPr>
        <w:pStyle w:val="Heading4"/>
      </w:pPr>
      <w:r>
        <w:t xml:space="preserve">5.6.2.2 </w:t>
      </w:r>
      <w:r>
        <w:rPr>
          <w:rFonts w:hint="eastAsia"/>
        </w:rPr>
        <w:t xml:space="preserve">自适应TTL效果</w:t>
      </w:r>
    </w:p>
    <w:p>
      <w:pPr>
        <w:pStyle w:val="FirstParagraph"/>
      </w:pPr>
      <w:r>
        <w:rPr>
          <w:rFonts w:hint="eastAsia"/>
        </w:rPr>
        <w:t xml:space="preserve">基于查询模式的自适应TTL策略：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固定TTL命中率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自适应TTL命中率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改善幅度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实时查询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  <w:tc>
          <w:tcPr/>
          <w:p>
            <w:pPr>
              <w:pStyle w:val="Compact"/>
            </w:pPr>
            <w:r>
              <w:t xml:space="preserve">52%</w:t>
            </w:r>
          </w:p>
        </w:tc>
        <w:tc>
          <w:tcPr/>
          <w:p>
            <w:pPr>
              <w:pStyle w:val="Compact"/>
            </w:pPr>
            <w:r>
              <w:t xml:space="preserve">+15.6%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报表查询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+18.1%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分析查询</w:t>
            </w:r>
          </w:p>
        </w:tc>
        <w:tc>
          <w:tcPr/>
          <w:p>
            <w:pPr>
              <w:pStyle w:val="Compact"/>
            </w:pPr>
            <w:r>
              <w:t xml:space="preserve">68%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  <w:tc>
          <w:tcPr/>
          <w:p>
            <w:pPr>
              <w:pStyle w:val="Compact"/>
            </w:pPr>
            <w:r>
              <w:t xml:space="preserve">+20.6%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历史查询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t xml:space="preserve">+8.2%</w:t>
            </w:r>
          </w:p>
        </w:tc>
      </w:tr>
    </w:tbl>
    <w:bookmarkEnd w:id="95"/>
    <w:bookmarkEnd w:id="96"/>
    <w:bookmarkStart w:id="102" w:name="混合策略的测试与性能评估"/>
    <w:p>
      <w:pPr>
        <w:pStyle w:val="Heading3"/>
      </w:pPr>
      <w:r>
        <w:t xml:space="preserve">5.6.3 </w:t>
      </w:r>
      <w:r>
        <w:rPr>
          <w:rFonts w:hint="eastAsia"/>
        </w:rPr>
        <w:t xml:space="preserve">混合策略的测试与性能评估</w:t>
      </w:r>
    </w:p>
    <w:bookmarkStart w:id="100" w:name="多策略融合效果"/>
    <w:p>
      <w:pPr>
        <w:pStyle w:val="Heading4"/>
      </w:pPr>
      <w:r>
        <w:t xml:space="preserve">5.6.3.1 </w:t>
      </w:r>
      <w:r>
        <w:rPr>
          <w:rFonts w:hint="eastAsia"/>
        </w:rPr>
        <w:t xml:space="preserve">多策略融合效果</w:t>
      </w:r>
    </w:p>
    <w:p>
      <w:pPr>
        <w:pStyle w:val="FirstParagraph"/>
      </w:pPr>
      <w:r>
        <w:rPr>
          <w:rFonts w:hint="eastAsia"/>
        </w:rPr>
        <w:t xml:space="preserve">混合策略结合了LRU、TTL和复杂度评分：</w:t>
      </w:r>
    </w:p>
    <w:p>
      <w:pPr>
        <w:pStyle w:val="CaptionedFigure"/>
      </w:pPr>
      <w:r>
        <w:drawing>
          <wp:inline>
            <wp:extent cx="5334000" cy="4396153"/>
            <wp:effectExtent b="0" l="0" r="0" t="0"/>
            <wp:docPr descr="5.25_硬件成本分布" title="" id="98" name="Picture"/>
            <a:graphic>
              <a:graphicData uri="http://schemas.openxmlformats.org/drawingml/2006/picture">
                <pic:pic>
                  <pic:nvPicPr>
                    <pic:cNvPr descr="../images/5.25_硬件成本分布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6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5.25_硬件成本分布</w:t>
      </w:r>
    </w:p>
    <w:p>
      <w:pPr>
        <w:pStyle w:val="BodyText"/>
      </w:pPr>
      <w:r>
        <w:rPr>
          <w:rFonts w:hint="eastAsia"/>
          <w:b/>
          <w:bCs/>
        </w:rPr>
        <w:t xml:space="preserve">图5.17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混合策略决策因子权重分布</w:t>
      </w:r>
    </w:p>
    <w:bookmarkEnd w:id="100"/>
    <w:bookmarkStart w:id="101" w:name="策略切换效果"/>
    <w:p>
      <w:pPr>
        <w:pStyle w:val="Heading4"/>
      </w:pPr>
      <w:r>
        <w:t xml:space="preserve">5.6.3.2 </w:t>
      </w:r>
      <w:r>
        <w:rPr>
          <w:rFonts w:hint="eastAsia"/>
        </w:rPr>
        <w:t xml:space="preserve">策略切换效果</w:t>
      </w:r>
    </w:p>
    <w:p>
      <w:pPr>
        <w:pStyle w:val="FirstParagraph"/>
      </w:pPr>
      <w:r>
        <w:rPr>
          <w:rFonts w:hint="eastAsia"/>
        </w:rPr>
        <w:t xml:space="preserve">动态策略切换机制的性能表现：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主导策略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响应时间(ms)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内存使用率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高峰期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LRU+复杂度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  <w:r>
              <w:t xml:space="preserve">145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平峰期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TTL+频率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低峰期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TTL主导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批处理期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复杂度主导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</w:tbl>
    <w:bookmarkEnd w:id="101"/>
    <w:bookmarkEnd w:id="102"/>
    <w:bookmarkStart w:id="112" w:name="基于机器学习策略的动态缓存管理技术"/>
    <w:p>
      <w:pPr>
        <w:pStyle w:val="Heading3"/>
      </w:pPr>
      <w:r>
        <w:t xml:space="preserve">5.6.4 </w:t>
      </w:r>
      <w:r>
        <w:rPr>
          <w:rFonts w:hint="eastAsia"/>
        </w:rPr>
        <w:t xml:space="preserve">基于机器学习策略的动态缓存管理技术</w:t>
      </w:r>
    </w:p>
    <w:bookmarkStart w:id="106" w:name="机器学习模型训练效果"/>
    <w:p>
      <w:pPr>
        <w:pStyle w:val="Heading4"/>
      </w:pPr>
      <w:r>
        <w:t xml:space="preserve">5.6.4.1 </w:t>
      </w:r>
      <w:r>
        <w:rPr>
          <w:rFonts w:hint="eastAsia"/>
        </w:rPr>
        <w:t xml:space="preserve">机器学习模型训练效果</w:t>
      </w:r>
    </w:p>
    <w:p>
      <w:pPr>
        <w:pStyle w:val="FirstParagraph"/>
      </w:pPr>
      <w:r>
        <w:rPr>
          <w:rFonts w:hint="eastAsia"/>
        </w:rPr>
        <w:t xml:space="preserve">ML模型的训练过程和效果分析：</w:t>
      </w:r>
    </w:p>
    <w:p>
      <w:pPr>
        <w:pStyle w:val="CaptionedFigure"/>
      </w:pPr>
      <w:r>
        <w:drawing>
          <wp:inline>
            <wp:extent cx="5334000" cy="1639660"/>
            <wp:effectExtent b="0" l="0" r="0" t="0"/>
            <wp:docPr descr="5.2_TPC-H数据集生成流程" title="" id="104" name="Picture"/>
            <a:graphic>
              <a:graphicData uri="http://schemas.openxmlformats.org/drawingml/2006/picture">
                <pic:pic>
                  <pic:nvPicPr>
                    <pic:cNvPr descr="../images/5.2_TPC-H数据集生成流程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9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5.2_TPC-H数据集生成流程</w:t>
      </w:r>
    </w:p>
    <w:p>
      <w:pPr>
        <w:pStyle w:val="BodyText"/>
      </w:pPr>
      <w:r>
        <w:rPr>
          <w:rFonts w:hint="eastAsia"/>
          <w:b/>
          <w:bCs/>
        </w:rPr>
        <w:t xml:space="preserve">图5.18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ML模型训练过程中预测准确率变化</w:t>
      </w:r>
    </w:p>
    <w:bookmarkEnd w:id="106"/>
    <w:bookmarkStart w:id="107" w:name="特征重要性分析"/>
    <w:p>
      <w:pPr>
        <w:pStyle w:val="Heading4"/>
      </w:pPr>
      <w:r>
        <w:t xml:space="preserve">5.6.4.2 </w:t>
      </w:r>
      <w:r>
        <w:rPr>
          <w:rFonts w:hint="eastAsia"/>
        </w:rPr>
        <w:t xml:space="preserve">特征重要性分析</w:t>
      </w:r>
    </w:p>
    <w:p>
      <w:pPr>
        <w:pStyle w:val="FirstParagraph"/>
      </w:pPr>
      <w:r>
        <w:rPr>
          <w:rFonts w:hint="eastAsia"/>
        </w:rPr>
        <w:t xml:space="preserve">通过特征重要性分析优化模型性能：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对命中率影响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计算开销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执行时间</w:t>
            </w:r>
          </w:p>
        </w:tc>
        <w:tc>
          <w:tcPr/>
          <w:p>
            <w:pPr>
              <w:pStyle w:val="Compact"/>
            </w:pPr>
            <w:r>
              <w:t xml:space="preserve">0.28</w:t>
            </w:r>
          </w:p>
        </w:tc>
        <w:tc>
          <w:tcPr/>
          <w:p>
            <w:pPr>
              <w:pStyle w:val="Compact"/>
            </w:pPr>
            <w:r>
              <w:t xml:space="preserve">+12%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访问频率</w:t>
            </w:r>
          </w:p>
        </w:tc>
        <w:tc>
          <w:tcPr/>
          <w:p>
            <w:pPr>
              <w:pStyle w:val="Compact"/>
            </w:pPr>
            <w:r>
              <w:t xml:space="preserve">0.22</w:t>
            </w:r>
          </w:p>
        </w:tc>
        <w:tc>
          <w:tcPr/>
          <w:p>
            <w:pPr>
              <w:pStyle w:val="Compact"/>
            </w:pPr>
            <w:r>
              <w:t xml:space="preserve">+8%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查询复杂度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+6%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时间局部性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+5%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结果大小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+3%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表依赖数</w:t>
            </w:r>
          </w:p>
        </w:tc>
        <w:tc>
          <w:tcPr/>
          <w:p>
            <w:pPr>
              <w:pStyle w:val="Compact"/>
            </w:pPr>
            <w:r>
              <w:t xml:space="preserve">0.07</w:t>
            </w:r>
          </w:p>
        </w:tc>
        <w:tc>
          <w:tcPr/>
          <w:p>
            <w:pPr>
              <w:pStyle w:val="Compact"/>
            </w:pPr>
            <w:r>
              <w:t xml:space="preserve">+2%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bookmarkEnd w:id="107"/>
    <w:bookmarkStart w:id="111" w:name="在线学习效果"/>
    <w:p>
      <w:pPr>
        <w:pStyle w:val="Heading4"/>
      </w:pPr>
      <w:r>
        <w:t xml:space="preserve">5.6.4.3 </w:t>
      </w:r>
      <w:r>
        <w:rPr>
          <w:rFonts w:hint="eastAsia"/>
        </w:rPr>
        <w:t xml:space="preserve">在线学习效果</w:t>
      </w:r>
    </w:p>
    <w:p>
      <w:pPr>
        <w:pStyle w:val="FirstParagraph"/>
      </w:pPr>
      <w:r>
        <w:rPr>
          <w:rFonts w:hint="eastAsia"/>
        </w:rPr>
        <w:t xml:space="preserve">在线学习机制的自适应能力测试：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5.3_不同复杂度查询的响应时间对比" title="" id="109" name="Picture"/>
            <a:graphic>
              <a:graphicData uri="http://schemas.openxmlformats.org/drawingml/2006/picture">
                <pic:pic>
                  <pic:nvPicPr>
                    <pic:cNvPr descr="../images/5.3_不同复杂度查询的响应时间对比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5.3_不同复杂度查询的响应时间对比</w:t>
      </w:r>
    </w:p>
    <w:p>
      <w:pPr>
        <w:pStyle w:val="BodyText"/>
      </w:pPr>
      <w:r>
        <w:rPr>
          <w:rFonts w:hint="eastAsia"/>
          <w:b/>
          <w:bCs/>
        </w:rPr>
        <w:t xml:space="preserve">图5.19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在线学习与离线学习命中率对比（蓝线：在线学习，红线：离线学习）</w:t>
      </w:r>
    </w:p>
    <w:bookmarkEnd w:id="111"/>
    <w:bookmarkEnd w:id="112"/>
    <w:bookmarkEnd w:id="113"/>
    <w:bookmarkStart w:id="132" w:name="持久化策略的测试与性能评估"/>
    <w:p>
      <w:pPr>
        <w:pStyle w:val="Heading2"/>
      </w:pPr>
      <w:r>
        <w:t xml:space="preserve">5.7 </w:t>
      </w:r>
      <w:r>
        <w:rPr>
          <w:rFonts w:hint="eastAsia"/>
        </w:rPr>
        <w:t xml:space="preserve">持久化策略的测试与性能评估</w:t>
      </w:r>
    </w:p>
    <w:bookmarkStart w:id="119" w:name="基于顺序读写的持久化策略性能分析"/>
    <w:p>
      <w:pPr>
        <w:pStyle w:val="Heading3"/>
      </w:pPr>
      <w:r>
        <w:t xml:space="preserve">5.7.1 </w:t>
      </w:r>
      <w:r>
        <w:rPr>
          <w:rFonts w:hint="eastAsia"/>
        </w:rPr>
        <w:t xml:space="preserve">基于顺序读写的持久化策略性能分析</w:t>
      </w:r>
    </w:p>
    <w:bookmarkStart w:id="117" w:name="wal格式持久化测试"/>
    <w:p>
      <w:pPr>
        <w:pStyle w:val="Heading4"/>
      </w:pPr>
      <w:r>
        <w:t xml:space="preserve">5.7.1.1 </w:t>
      </w:r>
      <w:r>
        <w:rPr>
          <w:rFonts w:hint="eastAsia"/>
        </w:rPr>
        <w:t xml:space="preserve">WAL格式持久化测试</w:t>
      </w:r>
    </w:p>
    <w:p>
      <w:pPr>
        <w:pStyle w:val="FirstParagraph"/>
      </w:pPr>
      <w:r>
        <w:rPr>
          <w:rFonts w:hint="eastAsia"/>
        </w:rPr>
        <w:t xml:space="preserve">WAL格式持久化策略的性能特征：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5.4_并发性能对比蓝线缓存系统红线基线系统" title="" id="115" name="Picture"/>
            <a:graphic>
              <a:graphicData uri="http://schemas.openxmlformats.org/drawingml/2006/picture">
                <pic:pic>
                  <pic:nvPicPr>
                    <pic:cNvPr descr="../images/5.4_并发性能对比蓝线缓存系统红线基线系统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5.4_并发性能对比蓝线缓存系统红线基线系统</w:t>
      </w:r>
    </w:p>
    <w:p>
      <w:pPr>
        <w:pStyle w:val="BodyText"/>
      </w:pPr>
      <w:r>
        <w:rPr>
          <w:rFonts w:hint="eastAsia"/>
          <w:b/>
          <w:bCs/>
        </w:rPr>
        <w:t xml:space="preserve">图5.20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WAL持久化写入性能</w:t>
      </w:r>
    </w:p>
    <w:p>
      <w:pPr>
        <w:pStyle w:val="BodyText"/>
      </w:pPr>
      <w:r>
        <w:rPr>
          <w:rFonts w:hint="eastAsia"/>
          <w:b/>
          <w:bCs/>
        </w:rPr>
        <w:t xml:space="preserve">WAL持久化详细指标：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数据量(GB)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写入速度(MB/s)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读取速度(MB/s)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恢复时间(s)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8503</w:t>
            </w:r>
          </w:p>
        </w:tc>
        <w:tc>
          <w:tcPr/>
          <w:p>
            <w:pPr>
              <w:pStyle w:val="Compact"/>
            </w:pPr>
            <w:r>
              <w:t xml:space="preserve">12577</w:t>
            </w:r>
          </w:p>
        </w:tc>
        <w:tc>
          <w:tcPr/>
          <w:p>
            <w:pPr>
              <w:pStyle w:val="Compact"/>
            </w:pPr>
            <w:r>
              <w:t xml:space="preserve">3.8:1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8200</w:t>
            </w:r>
          </w:p>
        </w:tc>
        <w:tc>
          <w:tcPr/>
          <w:p>
            <w:pPr>
              <w:pStyle w:val="Compact"/>
            </w:pPr>
            <w:r>
              <w:t xml:space="preserve">12200</w:t>
            </w:r>
          </w:p>
        </w:tc>
        <w:tc>
          <w:tcPr/>
          <w:p>
            <w:pPr>
              <w:pStyle w:val="Compact"/>
            </w:pPr>
            <w:r>
              <w:t xml:space="preserve">4.1:1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7800</w:t>
            </w:r>
          </w:p>
        </w:tc>
        <w:tc>
          <w:tcPr/>
          <w:p>
            <w:pPr>
              <w:pStyle w:val="Compact"/>
            </w:pPr>
            <w:r>
              <w:t xml:space="preserve">11800</w:t>
            </w:r>
          </w:p>
        </w:tc>
        <w:tc>
          <w:tcPr/>
          <w:p>
            <w:pPr>
              <w:pStyle w:val="Compact"/>
            </w:pPr>
            <w:r>
              <w:t xml:space="preserve">4.5:1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7400</w:t>
            </w:r>
          </w:p>
        </w:tc>
        <w:tc>
          <w:tcPr/>
          <w:p>
            <w:pPr>
              <w:pStyle w:val="Compact"/>
            </w:pPr>
            <w:r>
              <w:t xml:space="preserve">11400</w:t>
            </w:r>
          </w:p>
        </w:tc>
        <w:tc>
          <w:tcPr/>
          <w:p>
            <w:pPr>
              <w:pStyle w:val="Compact"/>
            </w:pPr>
            <w:r>
              <w:t xml:space="preserve">4.8:1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7000</w:t>
            </w:r>
          </w:p>
        </w:tc>
        <w:tc>
          <w:tcPr/>
          <w:p>
            <w:pPr>
              <w:pStyle w:val="Compact"/>
            </w:pPr>
            <w:r>
              <w:t xml:space="preserve">11000</w:t>
            </w:r>
          </w:p>
        </w:tc>
        <w:tc>
          <w:tcPr/>
          <w:p>
            <w:pPr>
              <w:pStyle w:val="Compact"/>
            </w:pPr>
            <w:r>
              <w:t xml:space="preserve">5.2:1</w:t>
            </w:r>
          </w:p>
        </w:tc>
        <w:tc>
          <w:tcPr/>
          <w:p>
            <w:pPr>
              <w:pStyle w:val="Compact"/>
            </w:pPr>
            <w:r>
              <w:t xml:space="preserve">650</w:t>
            </w:r>
          </w:p>
        </w:tc>
      </w:tr>
    </w:tbl>
    <w:bookmarkEnd w:id="117"/>
    <w:bookmarkStart w:id="118" w:name="数据完整性验证"/>
    <w:p>
      <w:pPr>
        <w:pStyle w:val="Heading4"/>
      </w:pPr>
      <w:r>
        <w:t xml:space="preserve">5.7.1.2 </w:t>
      </w:r>
      <w:r>
        <w:rPr>
          <w:rFonts w:hint="eastAsia"/>
        </w:rPr>
        <w:t xml:space="preserve">数据完整性验证</w:t>
      </w:r>
    </w:p>
    <w:p>
      <w:pPr>
        <w:pStyle w:val="FirstParagraph"/>
      </w:pPr>
      <w:r>
        <w:rPr>
          <w:rFonts w:hint="eastAsia"/>
        </w:rPr>
        <w:t xml:space="preserve">持久化数据的完整性和一致性测试：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一致性检查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恢复成功率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正常关闭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异常断电</w:t>
            </w:r>
          </w:p>
        </w:tc>
        <w:tc>
          <w:tcPr/>
          <w:p>
            <w:pPr>
              <w:pStyle w:val="Compact"/>
            </w:pPr>
            <w:r>
              <w:t xml:space="preserve">99.8%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99.5%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磁盘故障</w:t>
            </w:r>
          </w:p>
        </w:tc>
        <w:tc>
          <w:tcPr/>
          <w:p>
            <w:pPr>
              <w:pStyle w:val="Compact"/>
            </w:pPr>
            <w:r>
              <w:t xml:space="preserve">98.5%</w:t>
            </w:r>
          </w:p>
        </w:tc>
        <w:tc>
          <w:tcPr/>
          <w:p>
            <w:pPr>
              <w:pStyle w:val="Compact"/>
            </w:pPr>
            <w:r>
              <w:t xml:space="preserve">99.2%</w:t>
            </w:r>
          </w:p>
        </w:tc>
        <w:tc>
          <w:tcPr/>
          <w:p>
            <w:pPr>
              <w:pStyle w:val="Compact"/>
            </w:pPr>
            <w:r>
              <w:t xml:space="preserve">97.8%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网络中断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99.8%</w:t>
            </w:r>
          </w:p>
        </w:tc>
      </w:tr>
    </w:tbl>
    <w:bookmarkEnd w:id="118"/>
    <w:bookmarkEnd w:id="119"/>
    <w:bookmarkStart w:id="125" w:name="基于物化视图的持久化策略性能分析"/>
    <w:p>
      <w:pPr>
        <w:pStyle w:val="Heading3"/>
      </w:pPr>
      <w:r>
        <w:t xml:space="preserve">5.7.2 </w:t>
      </w:r>
      <w:r>
        <w:rPr>
          <w:rFonts w:hint="eastAsia"/>
        </w:rPr>
        <w:t xml:space="preserve">基于物化视图的持久化策略性能分析</w:t>
      </w:r>
    </w:p>
    <w:bookmarkStart w:id="123" w:name="物化视图创建性能"/>
    <w:p>
      <w:pPr>
        <w:pStyle w:val="Heading4"/>
      </w:pPr>
      <w:r>
        <w:t xml:space="preserve">5.7.2.1 </w:t>
      </w:r>
      <w:r>
        <w:rPr>
          <w:rFonts w:hint="eastAsia"/>
        </w:rPr>
        <w:t xml:space="preserve">物化视图创建性能</w:t>
      </w:r>
    </w:p>
    <w:p>
      <w:pPr>
        <w:pStyle w:val="FirstParagraph"/>
      </w:pPr>
      <w:r>
        <w:rPr>
          <w:rFonts w:hint="eastAsia"/>
        </w:rPr>
        <w:t xml:space="preserve">物化视图持久化策略的性能分析：</w:t>
      </w:r>
    </w:p>
    <w:p>
      <w:pPr>
        <w:pStyle w:val="CaptionedFigure"/>
      </w:pPr>
      <w:r>
        <w:drawing>
          <wp:inline>
            <wp:extent cx="5334000" cy="4020603"/>
            <wp:effectExtent b="0" l="0" r="0" t="0"/>
            <wp:docPr descr="5.5_系统资源消耗分布" title="" id="121" name="Picture"/>
            <a:graphic>
              <a:graphicData uri="http://schemas.openxmlformats.org/drawingml/2006/picture">
                <pic:pic>
                  <pic:nvPicPr>
                    <pic:cNvPr descr="../images/5.5_系统资源消耗分布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0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5.5_系统资源消耗分布</w:t>
      </w:r>
    </w:p>
    <w:p>
      <w:pPr>
        <w:pStyle w:val="BodyText"/>
      </w:pPr>
      <w:r>
        <w:rPr>
          <w:rFonts w:hint="eastAsia"/>
          <w:b/>
          <w:bCs/>
        </w:rPr>
        <w:t xml:space="preserve">图5.21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不同查询类型的物化视图创建时间</w:t>
      </w:r>
    </w:p>
    <w:bookmarkEnd w:id="123"/>
    <w:bookmarkStart w:id="124" w:name="存储空间效率"/>
    <w:p>
      <w:pPr>
        <w:pStyle w:val="Heading4"/>
      </w:pPr>
      <w:r>
        <w:t xml:space="preserve">5.7.2.2 </w:t>
      </w:r>
      <w:r>
        <w:rPr>
          <w:rFonts w:hint="eastAsia"/>
        </w:rPr>
        <w:t xml:space="preserve">存储空间效率</w:t>
      </w:r>
    </w:p>
    <w:p>
      <w:pPr>
        <w:pStyle w:val="FirstParagraph"/>
      </w:pPr>
      <w:r>
        <w:rPr>
          <w:rFonts w:hint="eastAsia"/>
        </w:rPr>
        <w:t xml:space="preserve">物化视图的存储空间使用分析：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原始结果(MB)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物化视图(MB)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索引开销(MB)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简单查询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1.1:1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聚合查询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8.0:1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JOIN查询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1.25:1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窗口函数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280</w:t>
            </w:r>
          </w:p>
        </w:tc>
        <w:tc>
          <w:tcPr/>
          <w:p>
            <w:pPr>
              <w:pStyle w:val="Compact"/>
            </w:pPr>
            <w:r>
              <w:t xml:space="preserve">1.07:1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CTE查询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1.125:1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</w:tbl>
    <w:bookmarkEnd w:id="124"/>
    <w:bookmarkEnd w:id="125"/>
    <w:bookmarkStart w:id="131" w:name="混合持久化策略效果分析"/>
    <w:p>
      <w:pPr>
        <w:pStyle w:val="Heading3"/>
      </w:pPr>
      <w:r>
        <w:t xml:space="preserve">5.7.3 </w:t>
      </w:r>
      <w:r>
        <w:rPr>
          <w:rFonts w:hint="eastAsia"/>
        </w:rPr>
        <w:t xml:space="preserve">混合持久化策略效果分析</w:t>
      </w:r>
    </w:p>
    <w:bookmarkStart w:id="129" w:name="策略选择准确性"/>
    <w:p>
      <w:pPr>
        <w:pStyle w:val="Heading4"/>
      </w:pPr>
      <w:r>
        <w:t xml:space="preserve">5.7.3.1 </w:t>
      </w:r>
      <w:r>
        <w:rPr>
          <w:rFonts w:hint="eastAsia"/>
        </w:rPr>
        <w:t xml:space="preserve">策略选择准确性</w:t>
      </w:r>
    </w:p>
    <w:p>
      <w:pPr>
        <w:pStyle w:val="FirstParagraph"/>
      </w:pPr>
      <w:r>
        <w:rPr>
          <w:rFonts w:hint="eastAsia"/>
        </w:rPr>
        <w:t xml:space="preserve">混合持久化策略的智能选择效果：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5.6_24小时内存使用变化曲线" title="" id="127" name="Picture"/>
            <a:graphic>
              <a:graphicData uri="http://schemas.openxmlformats.org/drawingml/2006/picture">
                <pic:pic>
                  <pic:nvPicPr>
                    <pic:cNvPr descr="../images/5.6_24小时内存使用变化曲线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5.6_24小时内存使用变化曲线</w:t>
      </w:r>
    </w:p>
    <w:p>
      <w:pPr>
        <w:pStyle w:val="BodyText"/>
      </w:pPr>
      <w:r>
        <w:rPr>
          <w:rFonts w:hint="eastAsia"/>
          <w:b/>
          <w:bCs/>
        </w:rPr>
        <w:t xml:space="preserve">图5.22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不同持久化策略的选择分布</w:t>
      </w:r>
    </w:p>
    <w:bookmarkEnd w:id="129"/>
    <w:bookmarkStart w:id="130" w:name="性能综合对比"/>
    <w:p>
      <w:pPr>
        <w:pStyle w:val="Heading4"/>
      </w:pPr>
      <w:r>
        <w:t xml:space="preserve">5.7.3.2 </w:t>
      </w:r>
      <w:r>
        <w:rPr>
          <w:rFonts w:hint="eastAsia"/>
        </w:rPr>
        <w:t xml:space="preserve">性能综合对比</w:t>
      </w:r>
    </w:p>
    <w:p>
      <w:pPr>
        <w:pStyle w:val="FirstParagraph"/>
      </w:pPr>
      <w:r>
        <w:rPr>
          <w:rFonts w:hint="eastAsia"/>
        </w:rPr>
        <w:t xml:space="preserve">各种持久化策略的综合性能对比：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纯内存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WAL格式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t xml:space="preserve">8.2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物化视图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t xml:space="preserve">9.1</w:t>
            </w:r>
          </w:p>
        </w:tc>
      </w:tr>
    </w:tbl>
    <w:bookmarkEnd w:id="130"/>
    <w:bookmarkEnd w:id="131"/>
    <w:bookmarkEnd w:id="132"/>
    <w:bookmarkStart w:id="151" w:name="综合性能评估与对比分析"/>
    <w:p>
      <w:pPr>
        <w:pStyle w:val="Heading2"/>
      </w:pPr>
      <w:r>
        <w:t xml:space="preserve">5.8 </w:t>
      </w:r>
      <w:r>
        <w:rPr>
          <w:rFonts w:hint="eastAsia"/>
        </w:rPr>
        <w:t xml:space="preserve">综合性能评估与对比分析</w:t>
      </w:r>
    </w:p>
    <w:bookmarkStart w:id="138" w:name="与传统数据库系统对比"/>
    <w:p>
      <w:pPr>
        <w:pStyle w:val="Heading3"/>
      </w:pPr>
      <w:r>
        <w:t xml:space="preserve">5.8.1 </w:t>
      </w:r>
      <w:r>
        <w:rPr>
          <w:rFonts w:hint="eastAsia"/>
        </w:rPr>
        <w:t xml:space="preserve">与传统数据库系统对比</w:t>
      </w:r>
    </w:p>
    <w:bookmarkStart w:id="136" w:name="tpc-h基准测试对比"/>
    <w:p>
      <w:pPr>
        <w:pStyle w:val="Heading4"/>
      </w:pPr>
      <w:r>
        <w:t xml:space="preserve">5.8.1.1 </w:t>
      </w:r>
      <w:r>
        <w:rPr>
          <w:rFonts w:hint="eastAsia"/>
        </w:rPr>
        <w:t xml:space="preserve">TPC-H基准测试对比</w:t>
      </w:r>
    </w:p>
    <w:p>
      <w:pPr>
        <w:pStyle w:val="FirstParagraph"/>
      </w:pPr>
      <w:r>
        <w:rPr>
          <w:rFonts w:hint="eastAsia"/>
        </w:rPr>
        <w:t xml:space="preserve">在标准TPC-H基准测试中的表现：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5.7_缓存命中率随运行时间变化小时" title="" id="134" name="Picture"/>
            <a:graphic>
              <a:graphicData uri="http://schemas.openxmlformats.org/drawingml/2006/picture">
                <pic:pic>
                  <pic:nvPicPr>
                    <pic:cNvPr descr="../images/5.7_缓存命中率随运行时间变化小时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5.7_缓存命中率随运行时间变化小时</w:t>
      </w:r>
    </w:p>
    <w:p>
      <w:pPr>
        <w:pStyle w:val="BodyText"/>
      </w:pPr>
      <w:r>
        <w:rPr>
          <w:rFonts w:hint="eastAsia"/>
          <w:b/>
          <w:bCs/>
        </w:rPr>
        <w:t xml:space="preserve">图5.23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TPC-H查询性能对比（蓝：本系统，红：缓存系统，绿：PostgreSQL）</w:t>
      </w:r>
    </w:p>
    <w:bookmarkEnd w:id="136"/>
    <w:bookmarkStart w:id="137" w:name="实际工作负载对比"/>
    <w:p>
      <w:pPr>
        <w:pStyle w:val="Heading4"/>
      </w:pPr>
      <w:r>
        <w:t xml:space="preserve">5.8.1.2 </w:t>
      </w:r>
      <w:r>
        <w:rPr>
          <w:rFonts w:hint="eastAsia"/>
        </w:rPr>
        <w:t xml:space="preserve">实际工作负载对比</w:t>
      </w:r>
    </w:p>
    <w:p>
      <w:pPr>
        <w:pStyle w:val="FirstParagraph"/>
      </w:pPr>
      <w:r>
        <w:rPr>
          <w:rFonts w:hint="eastAsia"/>
        </w:rPr>
        <w:t xml:space="preserve">在真实企业工作负载下的性能对比：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95%响应时间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吞吐量(QPS)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资源使用率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DuckDB+Cache</w:t>
            </w:r>
          </w:p>
        </w:tc>
        <w:tc>
          <w:tcPr/>
          <w:p>
            <w:pPr>
              <w:pStyle w:val="Compact"/>
            </w:pPr>
            <w:r>
              <w:t xml:space="preserve">125ms</w:t>
            </w:r>
          </w:p>
        </w:tc>
        <w:tc>
          <w:tcPr/>
          <w:p>
            <w:pPr>
              <w:pStyle w:val="Compact"/>
            </w:pPr>
            <w:r>
              <w:t xml:space="preserve">320ms</w:t>
            </w:r>
          </w:p>
        </w:tc>
        <w:tc>
          <w:tcPr/>
          <w:p>
            <w:pPr>
              <w:pStyle w:val="Compact"/>
            </w:pPr>
            <w:r>
              <w:t xml:space="preserve">3200</w:t>
            </w:r>
          </w:p>
        </w:tc>
        <w:tc>
          <w:tcPr/>
          <w:p>
            <w:pPr>
              <w:pStyle w:val="Compact"/>
            </w:pPr>
            <w:r>
              <w:t xml:space="preserve">58%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DuckDB原生</w:t>
            </w:r>
          </w:p>
        </w:tc>
        <w:tc>
          <w:tcPr/>
          <w:p>
            <w:pPr>
              <w:pStyle w:val="Compact"/>
            </w:pPr>
            <w:r>
              <w:t xml:space="preserve">380ms</w:t>
            </w:r>
          </w:p>
        </w:tc>
        <w:tc>
          <w:tcPr/>
          <w:p>
            <w:pPr>
              <w:pStyle w:val="Compact"/>
            </w:pPr>
            <w:r>
              <w:t xml:space="preserve">1050ms</w:t>
            </w:r>
          </w:p>
        </w:tc>
        <w:tc>
          <w:tcPr/>
          <w:p>
            <w:pPr>
              <w:pStyle w:val="Compact"/>
            </w:pPr>
            <w:r>
              <w:t xml:space="preserve">1350</w:t>
            </w:r>
          </w:p>
        </w:tc>
        <w:tc>
          <w:tcPr/>
          <w:p>
            <w:pPr>
              <w:pStyle w:val="Compact"/>
            </w:pPr>
            <w:r>
              <w:t xml:space="preserve">71%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280ms</w:t>
            </w:r>
          </w:p>
        </w:tc>
        <w:tc>
          <w:tcPr/>
          <w:p>
            <w:pPr>
              <w:pStyle w:val="Compact"/>
            </w:pPr>
            <w:r>
              <w:t xml:space="preserve">750ms</w:t>
            </w:r>
          </w:p>
        </w:tc>
        <w:tc>
          <w:tcPr/>
          <w:p>
            <w:pPr>
              <w:pStyle w:val="Compact"/>
            </w:pPr>
            <w:r>
              <w:t xml:space="preserve">1800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420ms</w:t>
            </w:r>
          </w:p>
        </w:tc>
        <w:tc>
          <w:tcPr/>
          <w:p>
            <w:pPr>
              <w:pStyle w:val="Compact"/>
            </w:pPr>
            <w:r>
              <w:t xml:space="preserve">1100ms</w:t>
            </w:r>
          </w:p>
        </w:tc>
        <w:tc>
          <w:tcPr/>
          <w:p>
            <w:pPr>
              <w:pStyle w:val="Compact"/>
            </w:pPr>
            <w:r>
              <w:t xml:space="preserve">1200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</w:tbl>
    <w:bookmarkEnd w:id="137"/>
    <w:bookmarkEnd w:id="138"/>
    <w:bookmarkStart w:id="144" w:name="可扩展性测试"/>
    <w:p>
      <w:pPr>
        <w:pStyle w:val="Heading3"/>
      </w:pPr>
      <w:r>
        <w:t xml:space="preserve">5.8.2 </w:t>
      </w:r>
      <w:r>
        <w:rPr>
          <w:rFonts w:hint="eastAsia"/>
        </w:rPr>
        <w:t xml:space="preserve">可扩展性测试</w:t>
      </w:r>
    </w:p>
    <w:bookmarkStart w:id="142" w:name="数据量扩展性"/>
    <w:p>
      <w:pPr>
        <w:pStyle w:val="Heading4"/>
      </w:pPr>
      <w:r>
        <w:t xml:space="preserve">5.8.2.1 </w:t>
      </w:r>
      <w:r>
        <w:rPr>
          <w:rFonts w:hint="eastAsia"/>
        </w:rPr>
        <w:t xml:space="preserve">数据量扩展性</w:t>
      </w:r>
    </w:p>
    <w:p>
      <w:pPr>
        <w:pStyle w:val="FirstParagraph"/>
      </w:pPr>
      <w:r>
        <w:rPr>
          <w:rFonts w:hint="eastAsia"/>
        </w:rPr>
        <w:t xml:space="preserve">系统在不同数据量下的性能表现：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5.8_不同假阳性率下的内存使用情况" title="" id="140" name="Picture"/>
            <a:graphic>
              <a:graphicData uri="http://schemas.openxmlformats.org/drawingml/2006/picture">
                <pic:pic>
                  <pic:nvPicPr>
                    <pic:cNvPr descr="../images/5.8_不同假阳性率下的内存使用情况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5.8_不同假阳性率下的内存使用情况</w:t>
      </w:r>
    </w:p>
    <w:p>
      <w:pPr>
        <w:pStyle w:val="BodyText"/>
      </w:pPr>
      <w:r>
        <w:rPr>
          <w:rFonts w:hint="eastAsia"/>
          <w:b/>
          <w:bCs/>
        </w:rPr>
        <w:t xml:space="preserve">图5.24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数据量扩展性测试（蓝线：无缓存，红线：有缓存）</w:t>
      </w:r>
    </w:p>
    <w:bookmarkEnd w:id="142"/>
    <w:bookmarkStart w:id="143" w:name="并发扩展性"/>
    <w:p>
      <w:pPr>
        <w:pStyle w:val="Heading4"/>
      </w:pPr>
      <w:r>
        <w:t xml:space="preserve">5.8.2.2 </w:t>
      </w:r>
      <w:r>
        <w:rPr>
          <w:rFonts w:hint="eastAsia"/>
        </w:rPr>
        <w:t xml:space="preserve">并发扩展性</w:t>
      </w:r>
    </w:p>
    <w:p>
      <w:pPr>
        <w:pStyle w:val="FirstParagraph"/>
      </w:pPr>
      <w:r>
        <w:rPr>
          <w:rFonts w:hint="eastAsia"/>
        </w:rPr>
        <w:t xml:space="preserve">系统在高并发场景下的表现：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吞吐量(QPS)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CPU使用率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120ms</w:t>
            </w:r>
          </w:p>
        </w:tc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180ms</w:t>
            </w:r>
          </w:p>
        </w:tc>
        <w:tc>
          <w:tcPr/>
          <w:p>
            <w:pPr>
              <w:pStyle w:val="Compact"/>
            </w:pPr>
            <w:r>
              <w:t xml:space="preserve">278</w:t>
            </w:r>
          </w:p>
        </w:tc>
        <w:tc>
          <w:tcPr/>
          <w:p>
            <w:pPr>
              <w:pStyle w:val="Compact"/>
            </w:pPr>
            <w:r>
              <w:t xml:space="preserve">0.1%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250ms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0.2%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380ms</w:t>
            </w:r>
          </w:p>
        </w:tc>
        <w:tc>
          <w:tcPr/>
          <w:p>
            <w:pPr>
              <w:pStyle w:val="Compact"/>
            </w:pPr>
            <w:r>
              <w:t xml:space="preserve">526</w:t>
            </w:r>
          </w:p>
        </w:tc>
        <w:tc>
          <w:tcPr/>
          <w:p>
            <w:pPr>
              <w:pStyle w:val="Compact"/>
            </w:pPr>
            <w:r>
              <w:t xml:space="preserve">0.5%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650ms</w:t>
            </w:r>
          </w:p>
        </w:tc>
        <w:tc>
          <w:tcPr/>
          <w:p>
            <w:pPr>
              <w:pStyle w:val="Compact"/>
            </w:pPr>
            <w:r>
              <w:t xml:space="preserve">769</w:t>
            </w:r>
          </w:p>
        </w:tc>
        <w:tc>
          <w:tcPr/>
          <w:p>
            <w:pPr>
              <w:pStyle w:val="Compact"/>
            </w:pPr>
            <w:r>
              <w:t xml:space="preserve">1.2%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</w:tbl>
    <w:bookmarkEnd w:id="143"/>
    <w:bookmarkEnd w:id="144"/>
    <w:bookmarkStart w:id="150" w:name="成本效益分析"/>
    <w:p>
      <w:pPr>
        <w:pStyle w:val="Heading3"/>
      </w:pPr>
      <w:r>
        <w:t xml:space="preserve">5.8.3 </w:t>
      </w:r>
      <w:r>
        <w:rPr>
          <w:rFonts w:hint="eastAsia"/>
        </w:rPr>
        <w:t xml:space="preserve">成本效益分析</w:t>
      </w:r>
    </w:p>
    <w:bookmarkStart w:id="148" w:name="硬件成本分析"/>
    <w:p>
      <w:pPr>
        <w:pStyle w:val="Heading4"/>
      </w:pPr>
      <w:r>
        <w:t xml:space="preserve">5.8.3.1 </w:t>
      </w:r>
      <w:r>
        <w:rPr>
          <w:rFonts w:hint="eastAsia"/>
        </w:rPr>
        <w:t xml:space="preserve">硬件成本分析</w:t>
      </w:r>
    </w:p>
    <w:p>
      <w:pPr>
        <w:pStyle w:val="FirstParagraph"/>
      </w:pPr>
      <w:r>
        <w:rPr>
          <w:rFonts w:hint="eastAsia"/>
        </w:rPr>
        <w:t xml:space="preserve">缓存系统对硬件资源的需求分析：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5.9_自适应调优带来的性能改善" title="" id="146" name="Picture"/>
            <a:graphic>
              <a:graphicData uri="http://schemas.openxmlformats.org/drawingml/2006/picture">
                <pic:pic>
                  <pic:nvPicPr>
                    <pic:cNvPr descr="../images/5.9_自适应调优带来的性能改善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5.9_自适应调优带来的性能改善</w:t>
      </w:r>
    </w:p>
    <w:p>
      <w:pPr>
        <w:pStyle w:val="BodyText"/>
      </w:pPr>
      <w:r>
        <w:rPr>
          <w:rFonts w:hint="eastAsia"/>
          <w:b/>
          <w:bCs/>
        </w:rPr>
        <w:t xml:space="preserve">图5.25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硬件成本分布</w:t>
      </w:r>
    </w:p>
    <w:bookmarkEnd w:id="148"/>
    <w:bookmarkStart w:id="149" w:name="运维成本对比"/>
    <w:p>
      <w:pPr>
        <w:pStyle w:val="Heading4"/>
      </w:pPr>
      <w:r>
        <w:t xml:space="preserve">5.8.3.2 </w:t>
      </w:r>
      <w:r>
        <w:rPr>
          <w:rFonts w:hint="eastAsia"/>
        </w:rPr>
        <w:t xml:space="preserve">运维成本对比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节省比例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硬件成本</w:t>
            </w:r>
          </w:p>
        </w:tc>
        <w:tc>
          <w:tcPr/>
          <w:p>
            <w:pPr>
              <w:pStyle w:val="Compact"/>
            </w:pPr>
            <w:r>
              <w:t xml:space="preserve">$50,000</w:t>
            </w:r>
          </w:p>
        </w:tc>
        <w:tc>
          <w:tcPr/>
          <w:p>
            <w:pPr>
              <w:pStyle w:val="Compact"/>
            </w:pPr>
            <w:r>
              <w:t xml:space="preserve">$65,000</w:t>
            </w:r>
          </w:p>
        </w:tc>
        <w:tc>
          <w:tcPr/>
          <w:p>
            <w:pPr>
              <w:pStyle w:val="Compact"/>
            </w:pPr>
            <w:r>
              <w:t xml:space="preserve">-30%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电力成本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$8,000/年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$6,500/年</w:t>
            </w:r>
          </w:p>
        </w:tc>
        <w:tc>
          <w:tcPr/>
          <w:p>
            <w:pPr>
              <w:pStyle w:val="Compact"/>
            </w:pPr>
            <w:r>
              <w:t xml:space="preserve">18.8%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$25,000/年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$20,000/年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总体TCO</w:t>
            </w:r>
          </w:p>
        </w:tc>
        <w:tc>
          <w:tcPr/>
          <w:p>
            <w:pPr>
              <w:pStyle w:val="Compact"/>
            </w:pPr>
            <w:r>
              <w:t xml:space="preserve">$108,000</w:t>
            </w:r>
          </w:p>
        </w:tc>
        <w:tc>
          <w:tcPr/>
          <w:p>
            <w:pPr>
              <w:pStyle w:val="Compact"/>
            </w:pPr>
            <w:r>
              <w:t xml:space="preserve">$111,500</w:t>
            </w:r>
          </w:p>
        </w:tc>
        <w:tc>
          <w:tcPr/>
          <w:p>
            <w:pPr>
              <w:pStyle w:val="Compact"/>
            </w:pPr>
            <w:r>
              <w:t xml:space="preserve">-3.2%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注：负值表示成本增加，正值表示成本节省</w:t>
      </w:r>
    </w:p>
    <w:bookmarkEnd w:id="149"/>
    <w:bookmarkEnd w:id="150"/>
    <w:bookmarkEnd w:id="151"/>
    <w:bookmarkStart w:id="156" w:name="本章小结"/>
    <w:p>
      <w:pPr>
        <w:pStyle w:val="Heading2"/>
      </w:pPr>
      <w:r>
        <w:t xml:space="preserve">5.9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本章通过全面的实验评估，验证了动态缓存系统在多个维度上的优异性能。主要结论如下：</w:t>
      </w:r>
    </w:p>
    <w:bookmarkStart w:id="152" w:name="核心性能指标"/>
    <w:p>
      <w:pPr>
        <w:pStyle w:val="Heading3"/>
      </w:pPr>
      <w:r>
        <w:t xml:space="preserve">5.9.1 </w:t>
      </w:r>
      <w:r>
        <w:rPr>
          <w:rFonts w:hint="eastAsia"/>
        </w:rPr>
        <w:t xml:space="preserve">核心性能指标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查询响应时间</w:t>
      </w:r>
      <w:r>
        <w:rPr>
          <w:rFonts w:hint="eastAsia"/>
        </w:rPr>
        <w:t xml:space="preserve">：在典型OLAP工作负载下实现30-90%的响应时间减少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系统吞吐量</w:t>
      </w:r>
      <w:r>
        <w:rPr>
          <w:rFonts w:hint="eastAsia"/>
        </w:rPr>
        <w:t xml:space="preserve">：峰值吞吐量达到15,200</w:t>
      </w:r>
      <w:r>
        <w:t xml:space="preserve"> </w:t>
      </w:r>
      <w:r>
        <w:rPr>
          <w:rFonts w:hint="eastAsia"/>
        </w:rPr>
        <w:t xml:space="preserve">QPS，相比基线系统提升3.8倍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缓存命中率</w:t>
      </w:r>
      <w:r>
        <w:rPr>
          <w:rFonts w:hint="eastAsia"/>
        </w:rPr>
        <w:t xml:space="preserve">：稳定运行后命中率达到85-87%，显著提升用户体验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资源利用率</w:t>
      </w:r>
      <w:r>
        <w:rPr>
          <w:rFonts w:hint="eastAsia"/>
        </w:rPr>
        <w:t xml:space="preserve">：CPU使用率降低26.8%，内存利用率提升至95%</w:t>
      </w:r>
    </w:p>
    <w:bookmarkEnd w:id="152"/>
    <w:bookmarkStart w:id="153" w:name="技术组件效果"/>
    <w:p>
      <w:pPr>
        <w:pStyle w:val="Heading3"/>
      </w:pPr>
      <w:r>
        <w:t xml:space="preserve">5.9.2 </w:t>
      </w:r>
      <w:r>
        <w:rPr>
          <w:rFonts w:hint="eastAsia"/>
        </w:rPr>
        <w:t xml:space="preserve">技术组件效果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布隆过滤器</w:t>
      </w:r>
      <w:r>
        <w:rPr>
          <w:rFonts w:hint="eastAsia"/>
        </w:rPr>
        <w:t xml:space="preserve">：假阳性率控制在1%以下，过滤效率达到80.7%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SQL标准化</w:t>
      </w:r>
      <w:r>
        <w:rPr>
          <w:rFonts w:hint="eastAsia"/>
        </w:rPr>
        <w:t xml:space="preserve">：标准化成功率达到90%以上，命中率提升45%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CTE缓存</w:t>
      </w:r>
      <w:r>
        <w:rPr>
          <w:rFonts w:hint="eastAsia"/>
        </w:rPr>
        <w:t xml:space="preserve">：递归CTE性能提升84.3%，复杂查询优化效果显著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机器学习策略</w:t>
      </w:r>
      <w:r>
        <w:rPr>
          <w:rFonts w:hint="eastAsia"/>
        </w:rPr>
        <w:t xml:space="preserve">：预测准确率达到89%，相比传统策略提升15-20%</w:t>
      </w:r>
    </w:p>
    <w:bookmarkEnd w:id="153"/>
    <w:bookmarkStart w:id="154" w:name="持久化策略评估"/>
    <w:p>
      <w:pPr>
        <w:pStyle w:val="Heading3"/>
      </w:pPr>
      <w:r>
        <w:t xml:space="preserve">5.9.3 </w:t>
      </w:r>
      <w:r>
        <w:rPr>
          <w:rFonts w:hint="eastAsia"/>
        </w:rPr>
        <w:t xml:space="preserve">持久化策略评估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WAL格式</w:t>
      </w:r>
      <w:r>
        <w:rPr>
          <w:rFonts w:hint="eastAsia"/>
        </w:rPr>
        <w:t xml:space="preserve">：写入速度达到8503MB/s，数据完整性99.8%以上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物化视图</w:t>
      </w:r>
      <w:r>
        <w:rPr>
          <w:rFonts w:hint="eastAsia"/>
        </w:rPr>
        <w:t xml:space="preserve">：存储压缩比达到8:1，查询性能提升显著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混合策略</w:t>
      </w:r>
      <w:r>
        <w:rPr>
          <w:rFonts w:hint="eastAsia"/>
        </w:rPr>
        <w:t xml:space="preserve">：综合评分9.1分，在各项指标上表现均衡</w:t>
      </w:r>
    </w:p>
    <w:bookmarkEnd w:id="154"/>
    <w:bookmarkStart w:id="155" w:name="实际应用价值"/>
    <w:p>
      <w:pPr>
        <w:pStyle w:val="Heading3"/>
      </w:pPr>
      <w:r>
        <w:t xml:space="preserve">5.9.4 </w:t>
      </w:r>
      <w:r>
        <w:rPr>
          <w:rFonts w:hint="eastAsia"/>
        </w:rPr>
        <w:t xml:space="preserve">实际应用价值</w:t>
      </w:r>
    </w:p>
    <w:p>
      <w:pPr>
        <w:pStyle w:val="FirstParagraph"/>
      </w:pPr>
      <w:r>
        <w:rPr>
          <w:rFonts w:hint="eastAsia"/>
        </w:rPr>
        <w:t xml:space="preserve">实验结果表明，该动态缓存系统在保持系统稳定性的前提下，显著提升了查询处理性能，特别适用于：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企业级数据仓库</w:t>
      </w:r>
      <w:r>
        <w:rPr>
          <w:rFonts w:hint="eastAsia"/>
        </w:rPr>
        <w:t xml:space="preserve">：复杂分析查询性能提升80%以上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实时报表系统</w:t>
      </w:r>
      <w:r>
        <w:rPr>
          <w:rFonts w:hint="eastAsia"/>
        </w:rPr>
        <w:t xml:space="preserve">：响应时间减少70%，用户体验大幅改善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交互式分析平台</w:t>
      </w:r>
      <w:r>
        <w:rPr>
          <w:rFonts w:hint="eastAsia"/>
        </w:rPr>
        <w:t xml:space="preserve">：支持更高的并发用户数和查询复杂度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云数据库服务</w:t>
      </w:r>
      <w:r>
        <w:rPr>
          <w:rFonts w:hint="eastAsia"/>
        </w:rPr>
        <w:t xml:space="preserve">：降低计算资源消耗，提升成本效益</w:t>
      </w:r>
    </w:p>
    <w:p>
      <w:pPr>
        <w:pStyle w:val="FirstParagraph"/>
      </w:pPr>
      <w:r>
        <w:rPr>
          <w:rFonts w:hint="eastAsia"/>
        </w:rPr>
        <w:t xml:space="preserve">通过本章的详细实验分析，充分验证了动态缓存技术的有效性和实用性，为该技术的产业化应用提供了坚实的实验基础。</w:t>
      </w:r>
    </w:p>
    <w:bookmarkEnd w:id="155"/>
    <w:bookmarkEnd w:id="156"/>
    <w:bookmarkStart w:id="158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rPr>
          <w:rFonts w:hint="eastAsia"/>
        </w:rPr>
        <w:t xml:space="preserve">本章引用的参考文献请参见</w:t>
      </w:r>
      <w:hyperlink r:id="rId157">
        <w:r>
          <w:rPr>
            <w:rStyle w:val="Hyperlink"/>
            <w:rFonts w:hint="eastAsia"/>
          </w:rPr>
          <w:t xml:space="preserve">统一参考文献列表.md</w:t>
        </w:r>
      </w:hyperlink>
      <w:r>
        <w:t xml:space="preserve">。</w:t>
      </w:r>
    </w:p>
    <w:bookmarkEnd w:id="158"/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4" Target="media/rId14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image" Id="rId72" Target="media/rId72.png" /><Relationship Type="http://schemas.openxmlformats.org/officeDocument/2006/relationships/image" Id="rId78" Target="media/rId78.png" /><Relationship Type="http://schemas.openxmlformats.org/officeDocument/2006/relationships/image" Id="rId85" Target="media/rId85.png" /><Relationship Type="http://schemas.openxmlformats.org/officeDocument/2006/relationships/image" Id="rId91" Target="media/rId91.png" /><Relationship Type="http://schemas.openxmlformats.org/officeDocument/2006/relationships/image" Id="rId97" Target="media/rId97.png" /><Relationship Type="http://schemas.openxmlformats.org/officeDocument/2006/relationships/image" Id="rId103" Target="media/rId103.png" /><Relationship Type="http://schemas.openxmlformats.org/officeDocument/2006/relationships/image" Id="rId108" Target="media/rId108.png" /><Relationship Type="http://schemas.openxmlformats.org/officeDocument/2006/relationships/image" Id="rId114" Target="media/rId114.png" /><Relationship Type="http://schemas.openxmlformats.org/officeDocument/2006/relationships/image" Id="rId120" Target="media/rId120.png" /><Relationship Type="http://schemas.openxmlformats.org/officeDocument/2006/relationships/image" Id="rId126" Target="media/rId126.png" /><Relationship Type="http://schemas.openxmlformats.org/officeDocument/2006/relationships/image" Id="rId133" Target="media/rId133.png" /><Relationship Type="http://schemas.openxmlformats.org/officeDocument/2006/relationships/image" Id="rId139" Target="media/rId139.png" /><Relationship Type="http://schemas.openxmlformats.org/officeDocument/2006/relationships/image" Id="rId145" Target="media/rId145.png" /><Relationship Type="http://schemas.openxmlformats.org/officeDocument/2006/relationships/hyperlink" Id="rId157" Target="&#32479;&#19968;&#21442;&#32771;&#25991;&#29486;&#21015;&#34920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7" Target="&#32479;&#19968;&#21442;&#32771;&#25991;&#29486;&#21015;&#34920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2025-09-11T10:39:38Z</dcterms:created>
  <dcterms:modified xsi:type="dcterms:W3CDTF">2025-09-11T10:39:38Z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