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EC8" w:rsidRDefault="00B01EC8">
      <w:r>
        <w:t>1.1</w:t>
      </w:r>
    </w:p>
    <w:p w:rsidR="00B01EC8" w:rsidRDefault="00B01EC8">
      <w:r>
        <w:t xml:space="preserve">a) </w:t>
      </w:r>
    </w:p>
    <w:p w:rsidR="00B01EC8" w:rsidRDefault="00B01EC8">
      <w:r>
        <w:t>b)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35"/>
        <w:gridCol w:w="4841"/>
      </w:tblGrid>
      <w:tr w:rsidR="00B01EC8" w:rsidTr="00207CB6">
        <w:tc>
          <w:tcPr>
            <w:tcW w:w="5048" w:type="dxa"/>
            <w:tcBorders>
              <w:right w:val="single" w:sz="4" w:space="0" w:color="auto"/>
            </w:tcBorders>
          </w:tcPr>
          <w:p w:rsidR="00B01EC8" w:rsidRDefault="00B01EC8" w:rsidP="00B01EC8">
            <w:pPr>
              <w:jc w:val="center"/>
            </w:pPr>
            <w:r>
              <w:t>X1</w:t>
            </w:r>
          </w:p>
        </w:tc>
        <w:tc>
          <w:tcPr>
            <w:tcW w:w="4528" w:type="dxa"/>
            <w:tcBorders>
              <w:left w:val="single" w:sz="4" w:space="0" w:color="auto"/>
            </w:tcBorders>
          </w:tcPr>
          <w:p w:rsidR="00B01EC8" w:rsidRDefault="00B01EC8" w:rsidP="00B01EC8">
            <w:pPr>
              <w:jc w:val="center"/>
            </w:pPr>
            <w:r>
              <w:t>X100</w:t>
            </w:r>
          </w:p>
        </w:tc>
      </w:tr>
      <w:tr w:rsidR="00B01EC8" w:rsidTr="00207CB6">
        <w:tc>
          <w:tcPr>
            <w:tcW w:w="5048" w:type="dxa"/>
            <w:tcBorders>
              <w:right w:val="single" w:sz="4" w:space="0" w:color="auto"/>
            </w:tcBorders>
          </w:tcPr>
          <w:tbl>
            <w:tblPr>
              <w:tblW w:w="4222" w:type="dxa"/>
              <w:tblInd w:w="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96"/>
              <w:gridCol w:w="1406"/>
              <w:gridCol w:w="1620"/>
            </w:tblGrid>
            <w:tr w:rsidR="00207CB6" w:rsidRPr="00B01EC8" w:rsidTr="00207CB6">
              <w:trPr>
                <w:trHeight w:val="300"/>
              </w:trPr>
              <w:tc>
                <w:tcPr>
                  <w:tcW w:w="1196" w:type="dxa"/>
                  <w:shd w:val="clear" w:color="auto" w:fill="auto"/>
                  <w:noWrap/>
                  <w:vAlign w:val="bottom"/>
                  <w:hideMark/>
                </w:tcPr>
                <w:p w:rsidR="00B01EC8" w:rsidRPr="00B01EC8" w:rsidRDefault="00B01EC8" w:rsidP="00BF7F45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B01EC8">
                    <w:rPr>
                      <w:rFonts w:ascii="Calibri" w:eastAsia="Times New Roman" w:hAnsi="Calibri" w:cs="Calibri"/>
                      <w:b/>
                      <w:color w:val="000000"/>
                    </w:rPr>
                    <w:t>Resistance</w:t>
                  </w:r>
                </w:p>
              </w:tc>
              <w:tc>
                <w:tcPr>
                  <w:tcW w:w="1406" w:type="dxa"/>
                  <w:shd w:val="clear" w:color="auto" w:fill="auto"/>
                  <w:noWrap/>
                  <w:vAlign w:val="bottom"/>
                  <w:hideMark/>
                </w:tcPr>
                <w:p w:rsidR="00B01EC8" w:rsidRPr="00B01EC8" w:rsidRDefault="00B01EC8" w:rsidP="00207CB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B01EC8">
                    <w:rPr>
                      <w:rFonts w:ascii="Calibri" w:eastAsia="Times New Roman" w:hAnsi="Calibri" w:cs="Calibri"/>
                      <w:b/>
                      <w:color w:val="000000"/>
                    </w:rPr>
                    <w:t xml:space="preserve">Max </w:t>
                  </w:r>
                  <w:r w:rsidR="00207CB6">
                    <w:rPr>
                      <w:rFonts w:ascii="Calibri" w:eastAsia="Times New Roman" w:hAnsi="Calibri" w:cs="Calibri"/>
                      <w:b/>
                      <w:color w:val="000000"/>
                    </w:rPr>
                    <w:t>VPP</w:t>
                  </w:r>
                </w:p>
              </w:tc>
              <w:tc>
                <w:tcPr>
                  <w:tcW w:w="1620" w:type="dxa"/>
                  <w:shd w:val="clear" w:color="auto" w:fill="auto"/>
                  <w:noWrap/>
                  <w:vAlign w:val="bottom"/>
                  <w:hideMark/>
                </w:tcPr>
                <w:p w:rsidR="00B01EC8" w:rsidRPr="00B01EC8" w:rsidRDefault="00B01EC8" w:rsidP="00BF7F45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B01EC8">
                    <w:rPr>
                      <w:rFonts w:ascii="Calibri" w:eastAsia="Times New Roman" w:hAnsi="Calibri" w:cs="Calibri"/>
                      <w:b/>
                      <w:color w:val="000000"/>
                    </w:rPr>
                    <w:t>Peak Current</w:t>
                  </w:r>
                </w:p>
              </w:tc>
            </w:tr>
            <w:tr w:rsidR="00207CB6" w:rsidRPr="00B01EC8" w:rsidTr="00207CB6">
              <w:trPr>
                <w:trHeight w:val="300"/>
              </w:trPr>
              <w:tc>
                <w:tcPr>
                  <w:tcW w:w="1196" w:type="dxa"/>
                  <w:shd w:val="clear" w:color="auto" w:fill="auto"/>
                  <w:noWrap/>
                  <w:vAlign w:val="bottom"/>
                  <w:hideMark/>
                </w:tcPr>
                <w:p w:rsidR="00B01EC8" w:rsidRPr="00B01EC8" w:rsidRDefault="00B01EC8" w:rsidP="00BF7F4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01EC8">
                    <w:rPr>
                      <w:rFonts w:ascii="Calibri" w:eastAsia="Times New Roman" w:hAnsi="Calibri" w:cs="Calibri"/>
                      <w:color w:val="000000"/>
                    </w:rPr>
                    <w:t>Infinite</w:t>
                  </w:r>
                </w:p>
              </w:tc>
              <w:tc>
                <w:tcPr>
                  <w:tcW w:w="1406" w:type="dxa"/>
                  <w:shd w:val="clear" w:color="auto" w:fill="auto"/>
                  <w:noWrap/>
                  <w:vAlign w:val="bottom"/>
                  <w:hideMark/>
                </w:tcPr>
                <w:p w:rsidR="00B01EC8" w:rsidRPr="00B01EC8" w:rsidRDefault="00B01EC8" w:rsidP="00BF7F4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01EC8">
                    <w:rPr>
                      <w:rFonts w:ascii="Calibri" w:eastAsia="Times New Roman" w:hAnsi="Calibri" w:cs="Calibri"/>
                      <w:color w:val="000000"/>
                    </w:rPr>
                    <w:t>16.9</w:t>
                  </w:r>
                </w:p>
              </w:tc>
              <w:tc>
                <w:tcPr>
                  <w:tcW w:w="1620" w:type="dxa"/>
                  <w:shd w:val="clear" w:color="auto" w:fill="auto"/>
                  <w:noWrap/>
                  <w:vAlign w:val="bottom"/>
                  <w:hideMark/>
                </w:tcPr>
                <w:p w:rsidR="00B01EC8" w:rsidRPr="00B01EC8" w:rsidRDefault="00B01EC8" w:rsidP="00BF7F4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01EC8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</w:tr>
            <w:tr w:rsidR="00207CB6" w:rsidRPr="00B01EC8" w:rsidTr="00207CB6">
              <w:trPr>
                <w:trHeight w:val="300"/>
              </w:trPr>
              <w:tc>
                <w:tcPr>
                  <w:tcW w:w="1196" w:type="dxa"/>
                  <w:shd w:val="clear" w:color="auto" w:fill="auto"/>
                  <w:noWrap/>
                  <w:vAlign w:val="bottom"/>
                  <w:hideMark/>
                </w:tcPr>
                <w:p w:rsidR="00B01EC8" w:rsidRPr="00B01EC8" w:rsidRDefault="00B01EC8" w:rsidP="00BF7F4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01EC8">
                    <w:rPr>
                      <w:rFonts w:ascii="Calibri" w:eastAsia="Times New Roman" w:hAnsi="Calibri" w:cs="Calibri"/>
                      <w:color w:val="000000"/>
                    </w:rPr>
                    <w:t>100000</w:t>
                  </w:r>
                </w:p>
              </w:tc>
              <w:tc>
                <w:tcPr>
                  <w:tcW w:w="1406" w:type="dxa"/>
                  <w:shd w:val="clear" w:color="auto" w:fill="auto"/>
                  <w:noWrap/>
                  <w:vAlign w:val="bottom"/>
                  <w:hideMark/>
                </w:tcPr>
                <w:p w:rsidR="00B01EC8" w:rsidRPr="00B01EC8" w:rsidRDefault="00B01EC8" w:rsidP="00BF7F4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01EC8">
                    <w:rPr>
                      <w:rFonts w:ascii="Calibri" w:eastAsia="Times New Roman" w:hAnsi="Calibri" w:cs="Calibri"/>
                      <w:color w:val="000000"/>
                    </w:rPr>
                    <w:t>16.9</w:t>
                  </w:r>
                </w:p>
              </w:tc>
              <w:tc>
                <w:tcPr>
                  <w:tcW w:w="1620" w:type="dxa"/>
                  <w:shd w:val="clear" w:color="auto" w:fill="auto"/>
                  <w:noWrap/>
                  <w:vAlign w:val="bottom"/>
                  <w:hideMark/>
                </w:tcPr>
                <w:p w:rsidR="00B01EC8" w:rsidRPr="00B01EC8" w:rsidRDefault="00B01EC8" w:rsidP="00BF7F4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01EC8">
                    <w:rPr>
                      <w:rFonts w:ascii="Calibri" w:eastAsia="Times New Roman" w:hAnsi="Calibri" w:cs="Calibri"/>
                      <w:color w:val="000000"/>
                    </w:rPr>
                    <w:t>0.0000845</w:t>
                  </w:r>
                </w:p>
              </w:tc>
            </w:tr>
            <w:tr w:rsidR="00207CB6" w:rsidRPr="00B01EC8" w:rsidTr="00207CB6">
              <w:trPr>
                <w:trHeight w:val="300"/>
              </w:trPr>
              <w:tc>
                <w:tcPr>
                  <w:tcW w:w="1196" w:type="dxa"/>
                  <w:shd w:val="clear" w:color="auto" w:fill="auto"/>
                  <w:noWrap/>
                  <w:vAlign w:val="bottom"/>
                  <w:hideMark/>
                </w:tcPr>
                <w:p w:rsidR="00B01EC8" w:rsidRPr="00B01EC8" w:rsidRDefault="00B01EC8" w:rsidP="00BF7F4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01EC8">
                    <w:rPr>
                      <w:rFonts w:ascii="Calibri" w:eastAsia="Times New Roman" w:hAnsi="Calibri" w:cs="Calibri"/>
                      <w:color w:val="000000"/>
                    </w:rPr>
                    <w:t>10000</w:t>
                  </w:r>
                </w:p>
              </w:tc>
              <w:tc>
                <w:tcPr>
                  <w:tcW w:w="1406" w:type="dxa"/>
                  <w:shd w:val="clear" w:color="auto" w:fill="auto"/>
                  <w:noWrap/>
                  <w:vAlign w:val="bottom"/>
                  <w:hideMark/>
                </w:tcPr>
                <w:p w:rsidR="00B01EC8" w:rsidRPr="00B01EC8" w:rsidRDefault="00B01EC8" w:rsidP="00BF7F4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01EC8">
                    <w:rPr>
                      <w:rFonts w:ascii="Calibri" w:eastAsia="Times New Roman" w:hAnsi="Calibri" w:cs="Calibri"/>
                      <w:color w:val="000000"/>
                    </w:rPr>
                    <w:t>16.9</w:t>
                  </w:r>
                </w:p>
              </w:tc>
              <w:tc>
                <w:tcPr>
                  <w:tcW w:w="1620" w:type="dxa"/>
                  <w:shd w:val="clear" w:color="auto" w:fill="auto"/>
                  <w:noWrap/>
                  <w:vAlign w:val="bottom"/>
                  <w:hideMark/>
                </w:tcPr>
                <w:p w:rsidR="00B01EC8" w:rsidRPr="00B01EC8" w:rsidRDefault="00B01EC8" w:rsidP="00BF7F4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01EC8">
                    <w:rPr>
                      <w:rFonts w:ascii="Calibri" w:eastAsia="Times New Roman" w:hAnsi="Calibri" w:cs="Calibri"/>
                      <w:color w:val="000000"/>
                    </w:rPr>
                    <w:t>0.000845</w:t>
                  </w:r>
                </w:p>
              </w:tc>
            </w:tr>
            <w:tr w:rsidR="00207CB6" w:rsidRPr="00B01EC8" w:rsidTr="00207CB6">
              <w:trPr>
                <w:trHeight w:val="300"/>
              </w:trPr>
              <w:tc>
                <w:tcPr>
                  <w:tcW w:w="1196" w:type="dxa"/>
                  <w:shd w:val="clear" w:color="auto" w:fill="auto"/>
                  <w:noWrap/>
                  <w:vAlign w:val="bottom"/>
                  <w:hideMark/>
                </w:tcPr>
                <w:p w:rsidR="00B01EC8" w:rsidRPr="00B01EC8" w:rsidRDefault="00B01EC8" w:rsidP="00BF7F4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01EC8">
                    <w:rPr>
                      <w:rFonts w:ascii="Calibri" w:eastAsia="Times New Roman" w:hAnsi="Calibri" w:cs="Calibri"/>
                      <w:color w:val="000000"/>
                    </w:rPr>
                    <w:t>1000</w:t>
                  </w:r>
                </w:p>
              </w:tc>
              <w:tc>
                <w:tcPr>
                  <w:tcW w:w="1406" w:type="dxa"/>
                  <w:shd w:val="clear" w:color="auto" w:fill="auto"/>
                  <w:noWrap/>
                  <w:vAlign w:val="bottom"/>
                  <w:hideMark/>
                </w:tcPr>
                <w:p w:rsidR="00B01EC8" w:rsidRPr="00B01EC8" w:rsidRDefault="00B01EC8" w:rsidP="00BF7F4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01EC8">
                    <w:rPr>
                      <w:rFonts w:ascii="Calibri" w:eastAsia="Times New Roman" w:hAnsi="Calibri" w:cs="Calibri"/>
                      <w:color w:val="000000"/>
                    </w:rPr>
                    <w:t>16.4</w:t>
                  </w:r>
                </w:p>
              </w:tc>
              <w:tc>
                <w:tcPr>
                  <w:tcW w:w="1620" w:type="dxa"/>
                  <w:shd w:val="clear" w:color="auto" w:fill="auto"/>
                  <w:noWrap/>
                  <w:vAlign w:val="bottom"/>
                  <w:hideMark/>
                </w:tcPr>
                <w:p w:rsidR="00B01EC8" w:rsidRPr="00B01EC8" w:rsidRDefault="00B01EC8" w:rsidP="00BF7F4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01EC8">
                    <w:rPr>
                      <w:rFonts w:ascii="Calibri" w:eastAsia="Times New Roman" w:hAnsi="Calibri" w:cs="Calibri"/>
                      <w:color w:val="000000"/>
                    </w:rPr>
                    <w:t>0.0082</w:t>
                  </w:r>
                </w:p>
              </w:tc>
            </w:tr>
            <w:tr w:rsidR="00207CB6" w:rsidRPr="00B01EC8" w:rsidTr="00207CB6">
              <w:trPr>
                <w:trHeight w:val="300"/>
              </w:trPr>
              <w:tc>
                <w:tcPr>
                  <w:tcW w:w="1196" w:type="dxa"/>
                  <w:shd w:val="clear" w:color="auto" w:fill="auto"/>
                  <w:noWrap/>
                  <w:vAlign w:val="bottom"/>
                  <w:hideMark/>
                </w:tcPr>
                <w:p w:rsidR="00B01EC8" w:rsidRPr="00B01EC8" w:rsidRDefault="00B01EC8" w:rsidP="00BF7F4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01EC8">
                    <w:rPr>
                      <w:rFonts w:ascii="Calibri" w:eastAsia="Times New Roman" w:hAnsi="Calibri" w:cs="Calibri"/>
                      <w:color w:val="000000"/>
                    </w:rPr>
                    <w:t>268</w:t>
                  </w:r>
                </w:p>
              </w:tc>
              <w:tc>
                <w:tcPr>
                  <w:tcW w:w="1406" w:type="dxa"/>
                  <w:shd w:val="clear" w:color="auto" w:fill="auto"/>
                  <w:noWrap/>
                  <w:vAlign w:val="bottom"/>
                  <w:hideMark/>
                </w:tcPr>
                <w:p w:rsidR="00B01EC8" w:rsidRPr="00B01EC8" w:rsidRDefault="00B01EC8" w:rsidP="00BF7F4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01EC8">
                    <w:rPr>
                      <w:rFonts w:ascii="Calibri" w:eastAsia="Times New Roman" w:hAnsi="Calibri" w:cs="Calibri"/>
                      <w:color w:val="000000"/>
                    </w:rPr>
                    <w:t>12.1</w:t>
                  </w:r>
                </w:p>
              </w:tc>
              <w:tc>
                <w:tcPr>
                  <w:tcW w:w="1620" w:type="dxa"/>
                  <w:shd w:val="clear" w:color="auto" w:fill="auto"/>
                  <w:noWrap/>
                  <w:vAlign w:val="bottom"/>
                  <w:hideMark/>
                </w:tcPr>
                <w:p w:rsidR="00B01EC8" w:rsidRPr="00B01EC8" w:rsidRDefault="00B01EC8" w:rsidP="00BF7F4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01EC8">
                    <w:rPr>
                      <w:rFonts w:ascii="Calibri" w:eastAsia="Times New Roman" w:hAnsi="Calibri" w:cs="Calibri"/>
                      <w:color w:val="000000"/>
                    </w:rPr>
                    <w:t>0.022574627</w:t>
                  </w:r>
                </w:p>
              </w:tc>
            </w:tr>
            <w:tr w:rsidR="00207CB6" w:rsidRPr="00B01EC8" w:rsidTr="00207CB6">
              <w:trPr>
                <w:trHeight w:val="300"/>
              </w:trPr>
              <w:tc>
                <w:tcPr>
                  <w:tcW w:w="1196" w:type="dxa"/>
                  <w:shd w:val="clear" w:color="auto" w:fill="auto"/>
                  <w:noWrap/>
                  <w:vAlign w:val="bottom"/>
                  <w:hideMark/>
                </w:tcPr>
                <w:p w:rsidR="00B01EC8" w:rsidRPr="00B01EC8" w:rsidRDefault="00B01EC8" w:rsidP="00BF7F4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01EC8">
                    <w:rPr>
                      <w:rFonts w:ascii="Calibri" w:eastAsia="Times New Roman" w:hAnsi="Calibri" w:cs="Calibri"/>
                      <w:color w:val="000000"/>
                    </w:rPr>
                    <w:t>195</w:t>
                  </w:r>
                </w:p>
              </w:tc>
              <w:tc>
                <w:tcPr>
                  <w:tcW w:w="1406" w:type="dxa"/>
                  <w:shd w:val="clear" w:color="auto" w:fill="auto"/>
                  <w:noWrap/>
                  <w:vAlign w:val="bottom"/>
                  <w:hideMark/>
                </w:tcPr>
                <w:p w:rsidR="00B01EC8" w:rsidRPr="00B01EC8" w:rsidRDefault="00B01EC8" w:rsidP="00BF7F4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01EC8">
                    <w:rPr>
                      <w:rFonts w:ascii="Calibri" w:eastAsia="Times New Roman" w:hAnsi="Calibri" w:cs="Calibri"/>
                      <w:color w:val="000000"/>
                    </w:rPr>
                    <w:t>10.2</w:t>
                  </w:r>
                </w:p>
              </w:tc>
              <w:tc>
                <w:tcPr>
                  <w:tcW w:w="1620" w:type="dxa"/>
                  <w:shd w:val="clear" w:color="auto" w:fill="auto"/>
                  <w:noWrap/>
                  <w:vAlign w:val="bottom"/>
                  <w:hideMark/>
                </w:tcPr>
                <w:p w:rsidR="00B01EC8" w:rsidRPr="00B01EC8" w:rsidRDefault="00B01EC8" w:rsidP="00BF7F4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01EC8">
                    <w:rPr>
                      <w:rFonts w:ascii="Calibri" w:eastAsia="Times New Roman" w:hAnsi="Calibri" w:cs="Calibri"/>
                      <w:color w:val="000000"/>
                    </w:rPr>
                    <w:t>0.026153846</w:t>
                  </w:r>
                </w:p>
              </w:tc>
            </w:tr>
            <w:tr w:rsidR="00207CB6" w:rsidRPr="00B01EC8" w:rsidTr="00207CB6">
              <w:trPr>
                <w:trHeight w:val="300"/>
              </w:trPr>
              <w:tc>
                <w:tcPr>
                  <w:tcW w:w="1196" w:type="dxa"/>
                  <w:shd w:val="clear" w:color="auto" w:fill="auto"/>
                  <w:noWrap/>
                  <w:vAlign w:val="bottom"/>
                  <w:hideMark/>
                </w:tcPr>
                <w:p w:rsidR="00B01EC8" w:rsidRPr="00B01EC8" w:rsidRDefault="00B01EC8" w:rsidP="00BF7F4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01EC8">
                    <w:rPr>
                      <w:rFonts w:ascii="Calibri" w:eastAsia="Times New Roman" w:hAnsi="Calibri" w:cs="Calibri"/>
                      <w:color w:val="000000"/>
                    </w:rPr>
                    <w:t>111</w:t>
                  </w:r>
                </w:p>
              </w:tc>
              <w:tc>
                <w:tcPr>
                  <w:tcW w:w="1406" w:type="dxa"/>
                  <w:shd w:val="clear" w:color="auto" w:fill="auto"/>
                  <w:noWrap/>
                  <w:vAlign w:val="bottom"/>
                  <w:hideMark/>
                </w:tcPr>
                <w:p w:rsidR="00B01EC8" w:rsidRPr="00B01EC8" w:rsidRDefault="00B01EC8" w:rsidP="00BF7F4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01EC8">
                    <w:rPr>
                      <w:rFonts w:ascii="Calibri" w:eastAsia="Times New Roman" w:hAnsi="Calibri" w:cs="Calibri"/>
                      <w:color w:val="000000"/>
                    </w:rPr>
                    <w:t>6.9</w:t>
                  </w:r>
                </w:p>
              </w:tc>
              <w:tc>
                <w:tcPr>
                  <w:tcW w:w="1620" w:type="dxa"/>
                  <w:shd w:val="clear" w:color="auto" w:fill="auto"/>
                  <w:noWrap/>
                  <w:vAlign w:val="bottom"/>
                  <w:hideMark/>
                </w:tcPr>
                <w:p w:rsidR="00B01EC8" w:rsidRPr="00B01EC8" w:rsidRDefault="00B01EC8" w:rsidP="00BF7F4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01EC8">
                    <w:rPr>
                      <w:rFonts w:ascii="Calibri" w:eastAsia="Times New Roman" w:hAnsi="Calibri" w:cs="Calibri"/>
                      <w:color w:val="000000"/>
                    </w:rPr>
                    <w:t>0.031081081</w:t>
                  </w:r>
                </w:p>
              </w:tc>
            </w:tr>
            <w:tr w:rsidR="00207CB6" w:rsidRPr="00B01EC8" w:rsidTr="00207CB6">
              <w:trPr>
                <w:trHeight w:val="300"/>
              </w:trPr>
              <w:tc>
                <w:tcPr>
                  <w:tcW w:w="1196" w:type="dxa"/>
                  <w:shd w:val="clear" w:color="auto" w:fill="auto"/>
                  <w:noWrap/>
                  <w:vAlign w:val="bottom"/>
                  <w:hideMark/>
                </w:tcPr>
                <w:p w:rsidR="00B01EC8" w:rsidRPr="00B01EC8" w:rsidRDefault="00B01EC8" w:rsidP="00BF7F4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01EC8">
                    <w:rPr>
                      <w:rFonts w:ascii="Calibri" w:eastAsia="Times New Roman" w:hAnsi="Calibri" w:cs="Calibri"/>
                      <w:color w:val="000000"/>
                    </w:rPr>
                    <w:t>29</w:t>
                  </w:r>
                </w:p>
              </w:tc>
              <w:tc>
                <w:tcPr>
                  <w:tcW w:w="1406" w:type="dxa"/>
                  <w:shd w:val="clear" w:color="auto" w:fill="auto"/>
                  <w:noWrap/>
                  <w:vAlign w:val="bottom"/>
                  <w:hideMark/>
                </w:tcPr>
                <w:p w:rsidR="00B01EC8" w:rsidRPr="00B01EC8" w:rsidRDefault="00B01EC8" w:rsidP="00BF7F4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01EC8">
                    <w:rPr>
                      <w:rFonts w:ascii="Calibri" w:eastAsia="Times New Roman" w:hAnsi="Calibri" w:cs="Calibri"/>
                      <w:color w:val="000000"/>
                    </w:rPr>
                    <w:t>2.3</w:t>
                  </w:r>
                </w:p>
              </w:tc>
              <w:tc>
                <w:tcPr>
                  <w:tcW w:w="1620" w:type="dxa"/>
                  <w:shd w:val="clear" w:color="auto" w:fill="auto"/>
                  <w:noWrap/>
                  <w:vAlign w:val="bottom"/>
                  <w:hideMark/>
                </w:tcPr>
                <w:p w:rsidR="00B01EC8" w:rsidRPr="00B01EC8" w:rsidRDefault="00B01EC8" w:rsidP="00BF7F4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01EC8">
                    <w:rPr>
                      <w:rFonts w:ascii="Calibri" w:eastAsia="Times New Roman" w:hAnsi="Calibri" w:cs="Calibri"/>
                      <w:color w:val="000000"/>
                    </w:rPr>
                    <w:t>0.039655172</w:t>
                  </w:r>
                </w:p>
              </w:tc>
            </w:tr>
            <w:tr w:rsidR="00207CB6" w:rsidRPr="00B01EC8" w:rsidTr="00207CB6">
              <w:trPr>
                <w:trHeight w:val="300"/>
              </w:trPr>
              <w:tc>
                <w:tcPr>
                  <w:tcW w:w="1196" w:type="dxa"/>
                  <w:shd w:val="clear" w:color="auto" w:fill="auto"/>
                  <w:noWrap/>
                  <w:vAlign w:val="bottom"/>
                  <w:hideMark/>
                </w:tcPr>
                <w:p w:rsidR="00B01EC8" w:rsidRPr="00B01EC8" w:rsidRDefault="00B01EC8" w:rsidP="00BF7F4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01EC8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1406" w:type="dxa"/>
                  <w:shd w:val="clear" w:color="auto" w:fill="auto"/>
                  <w:noWrap/>
                  <w:vAlign w:val="bottom"/>
                  <w:hideMark/>
                </w:tcPr>
                <w:p w:rsidR="00B01EC8" w:rsidRPr="00B01EC8" w:rsidRDefault="00B01EC8" w:rsidP="00BF7F4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01EC8">
                    <w:rPr>
                      <w:rFonts w:ascii="Calibri" w:eastAsia="Times New Roman" w:hAnsi="Calibri" w:cs="Calibri"/>
                      <w:color w:val="000000"/>
                    </w:rPr>
                    <w:t>0.16</w:t>
                  </w:r>
                </w:p>
              </w:tc>
              <w:tc>
                <w:tcPr>
                  <w:tcW w:w="1620" w:type="dxa"/>
                  <w:shd w:val="clear" w:color="auto" w:fill="auto"/>
                  <w:noWrap/>
                  <w:vAlign w:val="bottom"/>
                  <w:hideMark/>
                </w:tcPr>
                <w:p w:rsidR="00B01EC8" w:rsidRPr="00B01EC8" w:rsidRDefault="00B01EC8" w:rsidP="00BF7F4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01EC8">
                    <w:rPr>
                      <w:rFonts w:ascii="Calibri" w:eastAsia="Times New Roman" w:hAnsi="Calibri" w:cs="Calibri"/>
                      <w:color w:val="000000"/>
                    </w:rPr>
                    <w:t>0.08</w:t>
                  </w:r>
                </w:p>
              </w:tc>
            </w:tr>
          </w:tbl>
          <w:p w:rsidR="00B01EC8" w:rsidRDefault="00B01EC8" w:rsidP="00136BA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3F32CFD" wp14:editId="7311B34F">
                  <wp:extent cx="3013544" cy="1836752"/>
                  <wp:effectExtent l="0" t="0" r="15875" b="11430"/>
                  <wp:docPr id="6" name="Chart 6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</wp:inline>
              </w:drawing>
            </w:r>
          </w:p>
        </w:tc>
        <w:tc>
          <w:tcPr>
            <w:tcW w:w="4528" w:type="dxa"/>
            <w:tcBorders>
              <w:left w:val="single" w:sz="4" w:space="0" w:color="auto"/>
            </w:tcBorders>
          </w:tcPr>
          <w:tbl>
            <w:tblPr>
              <w:tblW w:w="43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86"/>
              <w:gridCol w:w="1634"/>
              <w:gridCol w:w="1530"/>
            </w:tblGrid>
            <w:tr w:rsidR="00207CB6" w:rsidRPr="00207CB6" w:rsidTr="00207CB6">
              <w:trPr>
                <w:trHeight w:val="300"/>
              </w:trPr>
              <w:tc>
                <w:tcPr>
                  <w:tcW w:w="1186" w:type="dxa"/>
                  <w:shd w:val="clear" w:color="auto" w:fill="auto"/>
                  <w:noWrap/>
                  <w:vAlign w:val="bottom"/>
                  <w:hideMark/>
                </w:tcPr>
                <w:p w:rsidR="00207CB6" w:rsidRPr="00207CB6" w:rsidRDefault="00207CB6" w:rsidP="00207CB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207CB6">
                    <w:rPr>
                      <w:rFonts w:ascii="Calibri" w:eastAsia="Times New Roman" w:hAnsi="Calibri" w:cs="Calibri"/>
                      <w:b/>
                      <w:color w:val="000000"/>
                    </w:rPr>
                    <w:t>Resistance</w:t>
                  </w:r>
                </w:p>
              </w:tc>
              <w:tc>
                <w:tcPr>
                  <w:tcW w:w="1634" w:type="dxa"/>
                  <w:shd w:val="clear" w:color="auto" w:fill="auto"/>
                  <w:noWrap/>
                  <w:vAlign w:val="bottom"/>
                  <w:hideMark/>
                </w:tcPr>
                <w:p w:rsidR="00207CB6" w:rsidRPr="00207CB6" w:rsidRDefault="00207CB6" w:rsidP="00207CB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 w:rsidRPr="00207CB6">
                    <w:rPr>
                      <w:rFonts w:ascii="Calibri" w:eastAsia="Times New Roman" w:hAnsi="Calibri" w:cs="Calibri"/>
                      <w:b/>
                      <w:color w:val="000000"/>
                    </w:rPr>
                    <w:t>Max VPP</w:t>
                  </w:r>
                </w:p>
              </w:tc>
              <w:tc>
                <w:tcPr>
                  <w:tcW w:w="1530" w:type="dxa"/>
                  <w:shd w:val="clear" w:color="auto" w:fill="auto"/>
                  <w:noWrap/>
                  <w:vAlign w:val="bottom"/>
                  <w:hideMark/>
                </w:tcPr>
                <w:p w:rsidR="00207CB6" w:rsidRPr="00207CB6" w:rsidRDefault="00207CB6" w:rsidP="00207CB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color w:val="000000"/>
                    </w:rPr>
                    <w:t xml:space="preserve">Peak </w:t>
                  </w:r>
                  <w:r w:rsidRPr="00207CB6">
                    <w:rPr>
                      <w:rFonts w:ascii="Calibri" w:eastAsia="Times New Roman" w:hAnsi="Calibri" w:cs="Calibri"/>
                      <w:b/>
                      <w:color w:val="000000"/>
                    </w:rPr>
                    <w:t>Current</w:t>
                  </w:r>
                </w:p>
              </w:tc>
            </w:tr>
            <w:tr w:rsidR="00207CB6" w:rsidRPr="00207CB6" w:rsidTr="00207CB6">
              <w:trPr>
                <w:trHeight w:val="300"/>
              </w:trPr>
              <w:tc>
                <w:tcPr>
                  <w:tcW w:w="1186" w:type="dxa"/>
                  <w:shd w:val="clear" w:color="auto" w:fill="auto"/>
                  <w:noWrap/>
                  <w:vAlign w:val="bottom"/>
                  <w:hideMark/>
                </w:tcPr>
                <w:p w:rsidR="00207CB6" w:rsidRPr="00207CB6" w:rsidRDefault="00207CB6" w:rsidP="00207CB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07CB6">
                    <w:rPr>
                      <w:rFonts w:ascii="Calibri" w:eastAsia="Times New Roman" w:hAnsi="Calibri" w:cs="Calibri"/>
                      <w:color w:val="000000"/>
                    </w:rPr>
                    <w:t>Infinite</w:t>
                  </w:r>
                </w:p>
              </w:tc>
              <w:tc>
                <w:tcPr>
                  <w:tcW w:w="1634" w:type="dxa"/>
                  <w:shd w:val="clear" w:color="auto" w:fill="auto"/>
                  <w:noWrap/>
                  <w:vAlign w:val="bottom"/>
                  <w:hideMark/>
                </w:tcPr>
                <w:p w:rsidR="00207CB6" w:rsidRPr="00207CB6" w:rsidRDefault="00207CB6" w:rsidP="00207CB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07CB6">
                    <w:rPr>
                      <w:rFonts w:ascii="Calibri" w:eastAsia="Times New Roman" w:hAnsi="Calibri" w:cs="Calibri"/>
                      <w:color w:val="000000"/>
                    </w:rPr>
                    <w:t>16.1</w:t>
                  </w:r>
                </w:p>
              </w:tc>
              <w:tc>
                <w:tcPr>
                  <w:tcW w:w="1530" w:type="dxa"/>
                  <w:shd w:val="clear" w:color="auto" w:fill="auto"/>
                  <w:noWrap/>
                  <w:vAlign w:val="bottom"/>
                  <w:hideMark/>
                </w:tcPr>
                <w:p w:rsidR="00207CB6" w:rsidRPr="00207CB6" w:rsidRDefault="00207CB6" w:rsidP="00207CB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07CB6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</w:tr>
            <w:tr w:rsidR="00207CB6" w:rsidRPr="00207CB6" w:rsidTr="00207CB6">
              <w:trPr>
                <w:trHeight w:val="300"/>
              </w:trPr>
              <w:tc>
                <w:tcPr>
                  <w:tcW w:w="1186" w:type="dxa"/>
                  <w:shd w:val="clear" w:color="auto" w:fill="auto"/>
                  <w:noWrap/>
                  <w:vAlign w:val="bottom"/>
                  <w:hideMark/>
                </w:tcPr>
                <w:p w:rsidR="00207CB6" w:rsidRPr="00207CB6" w:rsidRDefault="00207CB6" w:rsidP="00207CB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07CB6">
                    <w:rPr>
                      <w:rFonts w:ascii="Calibri" w:eastAsia="Times New Roman" w:hAnsi="Calibri" w:cs="Calibri"/>
                      <w:color w:val="000000"/>
                    </w:rPr>
                    <w:t>100000</w:t>
                  </w:r>
                </w:p>
              </w:tc>
              <w:tc>
                <w:tcPr>
                  <w:tcW w:w="1634" w:type="dxa"/>
                  <w:shd w:val="clear" w:color="auto" w:fill="auto"/>
                  <w:noWrap/>
                  <w:vAlign w:val="bottom"/>
                  <w:hideMark/>
                </w:tcPr>
                <w:p w:rsidR="00207CB6" w:rsidRPr="00207CB6" w:rsidRDefault="00207CB6" w:rsidP="00207CB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07CB6">
                    <w:rPr>
                      <w:rFonts w:ascii="Calibri" w:eastAsia="Times New Roman" w:hAnsi="Calibri" w:cs="Calibri"/>
                      <w:color w:val="000000"/>
                    </w:rPr>
                    <w:t>16.1</w:t>
                  </w:r>
                </w:p>
              </w:tc>
              <w:tc>
                <w:tcPr>
                  <w:tcW w:w="1530" w:type="dxa"/>
                  <w:shd w:val="clear" w:color="auto" w:fill="auto"/>
                  <w:noWrap/>
                  <w:vAlign w:val="bottom"/>
                  <w:hideMark/>
                </w:tcPr>
                <w:p w:rsidR="00207CB6" w:rsidRPr="00207CB6" w:rsidRDefault="00207CB6" w:rsidP="00207CB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07CB6">
                    <w:rPr>
                      <w:rFonts w:ascii="Calibri" w:eastAsia="Times New Roman" w:hAnsi="Calibri" w:cs="Calibri"/>
                      <w:color w:val="000000"/>
                    </w:rPr>
                    <w:t>0.0000805</w:t>
                  </w:r>
                </w:p>
              </w:tc>
            </w:tr>
            <w:tr w:rsidR="00207CB6" w:rsidRPr="00207CB6" w:rsidTr="00207CB6">
              <w:trPr>
                <w:trHeight w:val="300"/>
              </w:trPr>
              <w:tc>
                <w:tcPr>
                  <w:tcW w:w="1186" w:type="dxa"/>
                  <w:shd w:val="clear" w:color="auto" w:fill="auto"/>
                  <w:noWrap/>
                  <w:vAlign w:val="bottom"/>
                  <w:hideMark/>
                </w:tcPr>
                <w:p w:rsidR="00207CB6" w:rsidRPr="00207CB6" w:rsidRDefault="00207CB6" w:rsidP="00207CB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07CB6">
                    <w:rPr>
                      <w:rFonts w:ascii="Calibri" w:eastAsia="Times New Roman" w:hAnsi="Calibri" w:cs="Calibri"/>
                      <w:color w:val="000000"/>
                    </w:rPr>
                    <w:t>10000</w:t>
                  </w:r>
                </w:p>
              </w:tc>
              <w:tc>
                <w:tcPr>
                  <w:tcW w:w="1634" w:type="dxa"/>
                  <w:shd w:val="clear" w:color="auto" w:fill="auto"/>
                  <w:noWrap/>
                  <w:vAlign w:val="bottom"/>
                  <w:hideMark/>
                </w:tcPr>
                <w:p w:rsidR="00207CB6" w:rsidRPr="00207CB6" w:rsidRDefault="00207CB6" w:rsidP="00207CB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07CB6">
                    <w:rPr>
                      <w:rFonts w:ascii="Calibri" w:eastAsia="Times New Roman" w:hAnsi="Calibri" w:cs="Calibri"/>
                      <w:color w:val="000000"/>
                    </w:rPr>
                    <w:t>16.1</w:t>
                  </w:r>
                </w:p>
              </w:tc>
              <w:tc>
                <w:tcPr>
                  <w:tcW w:w="1530" w:type="dxa"/>
                  <w:shd w:val="clear" w:color="auto" w:fill="auto"/>
                  <w:noWrap/>
                  <w:vAlign w:val="bottom"/>
                  <w:hideMark/>
                </w:tcPr>
                <w:p w:rsidR="00207CB6" w:rsidRPr="00207CB6" w:rsidRDefault="00207CB6" w:rsidP="00207CB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07CB6">
                    <w:rPr>
                      <w:rFonts w:ascii="Calibri" w:eastAsia="Times New Roman" w:hAnsi="Calibri" w:cs="Calibri"/>
                      <w:color w:val="000000"/>
                    </w:rPr>
                    <w:t>0.000805</w:t>
                  </w:r>
                </w:p>
              </w:tc>
            </w:tr>
            <w:tr w:rsidR="00207CB6" w:rsidRPr="00207CB6" w:rsidTr="00207CB6">
              <w:trPr>
                <w:trHeight w:val="300"/>
              </w:trPr>
              <w:tc>
                <w:tcPr>
                  <w:tcW w:w="1186" w:type="dxa"/>
                  <w:shd w:val="clear" w:color="auto" w:fill="auto"/>
                  <w:noWrap/>
                  <w:vAlign w:val="bottom"/>
                  <w:hideMark/>
                </w:tcPr>
                <w:p w:rsidR="00207CB6" w:rsidRPr="00207CB6" w:rsidRDefault="00207CB6" w:rsidP="00207CB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07CB6">
                    <w:rPr>
                      <w:rFonts w:ascii="Calibri" w:eastAsia="Times New Roman" w:hAnsi="Calibri" w:cs="Calibri"/>
                      <w:color w:val="000000"/>
                    </w:rPr>
                    <w:t>1000</w:t>
                  </w:r>
                </w:p>
              </w:tc>
              <w:tc>
                <w:tcPr>
                  <w:tcW w:w="1634" w:type="dxa"/>
                  <w:shd w:val="clear" w:color="auto" w:fill="auto"/>
                  <w:noWrap/>
                  <w:vAlign w:val="bottom"/>
                  <w:hideMark/>
                </w:tcPr>
                <w:p w:rsidR="00207CB6" w:rsidRPr="00207CB6" w:rsidRDefault="00207CB6" w:rsidP="00207CB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07CB6">
                    <w:rPr>
                      <w:rFonts w:ascii="Calibri" w:eastAsia="Times New Roman" w:hAnsi="Calibri" w:cs="Calibri"/>
                      <w:color w:val="000000"/>
                    </w:rPr>
                    <w:t>15.6</w:t>
                  </w:r>
                </w:p>
              </w:tc>
              <w:tc>
                <w:tcPr>
                  <w:tcW w:w="1530" w:type="dxa"/>
                  <w:shd w:val="clear" w:color="auto" w:fill="auto"/>
                  <w:noWrap/>
                  <w:vAlign w:val="bottom"/>
                  <w:hideMark/>
                </w:tcPr>
                <w:p w:rsidR="00207CB6" w:rsidRPr="00207CB6" w:rsidRDefault="00207CB6" w:rsidP="00207CB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07CB6">
                    <w:rPr>
                      <w:rFonts w:ascii="Calibri" w:eastAsia="Times New Roman" w:hAnsi="Calibri" w:cs="Calibri"/>
                      <w:color w:val="000000"/>
                    </w:rPr>
                    <w:t>0.0078</w:t>
                  </w:r>
                </w:p>
              </w:tc>
            </w:tr>
            <w:tr w:rsidR="00207CB6" w:rsidRPr="00207CB6" w:rsidTr="00207CB6">
              <w:trPr>
                <w:trHeight w:val="300"/>
              </w:trPr>
              <w:tc>
                <w:tcPr>
                  <w:tcW w:w="1186" w:type="dxa"/>
                  <w:shd w:val="clear" w:color="auto" w:fill="auto"/>
                  <w:noWrap/>
                  <w:vAlign w:val="bottom"/>
                  <w:hideMark/>
                </w:tcPr>
                <w:p w:rsidR="00207CB6" w:rsidRPr="00207CB6" w:rsidRDefault="00207CB6" w:rsidP="00207CB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07CB6">
                    <w:rPr>
                      <w:rFonts w:ascii="Calibri" w:eastAsia="Times New Roman" w:hAnsi="Calibri" w:cs="Calibri"/>
                      <w:color w:val="000000"/>
                    </w:rPr>
                    <w:t>262</w:t>
                  </w:r>
                </w:p>
              </w:tc>
              <w:tc>
                <w:tcPr>
                  <w:tcW w:w="1634" w:type="dxa"/>
                  <w:shd w:val="clear" w:color="auto" w:fill="auto"/>
                  <w:noWrap/>
                  <w:vAlign w:val="bottom"/>
                  <w:hideMark/>
                </w:tcPr>
                <w:p w:rsidR="00207CB6" w:rsidRPr="00207CB6" w:rsidRDefault="00207CB6" w:rsidP="00207CB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07CB6">
                    <w:rPr>
                      <w:rFonts w:ascii="Calibri" w:eastAsia="Times New Roman" w:hAnsi="Calibri" w:cs="Calibri"/>
                      <w:color w:val="000000"/>
                    </w:rPr>
                    <w:t>12.2</w:t>
                  </w:r>
                </w:p>
              </w:tc>
              <w:tc>
                <w:tcPr>
                  <w:tcW w:w="1530" w:type="dxa"/>
                  <w:shd w:val="clear" w:color="auto" w:fill="auto"/>
                  <w:noWrap/>
                  <w:vAlign w:val="bottom"/>
                  <w:hideMark/>
                </w:tcPr>
                <w:p w:rsidR="00207CB6" w:rsidRPr="00207CB6" w:rsidRDefault="00207CB6" w:rsidP="00207CB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07CB6">
                    <w:rPr>
                      <w:rFonts w:ascii="Calibri" w:eastAsia="Times New Roman" w:hAnsi="Calibri" w:cs="Calibri"/>
                      <w:color w:val="000000"/>
                    </w:rPr>
                    <w:t>0.0232824</w:t>
                  </w:r>
                </w:p>
              </w:tc>
            </w:tr>
            <w:tr w:rsidR="00207CB6" w:rsidRPr="00207CB6" w:rsidTr="00207CB6">
              <w:trPr>
                <w:trHeight w:val="300"/>
              </w:trPr>
              <w:tc>
                <w:tcPr>
                  <w:tcW w:w="1186" w:type="dxa"/>
                  <w:shd w:val="clear" w:color="auto" w:fill="auto"/>
                  <w:noWrap/>
                  <w:vAlign w:val="bottom"/>
                  <w:hideMark/>
                </w:tcPr>
                <w:p w:rsidR="00207CB6" w:rsidRPr="00207CB6" w:rsidRDefault="00207CB6" w:rsidP="00207CB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07CB6">
                    <w:rPr>
                      <w:rFonts w:ascii="Calibri" w:eastAsia="Times New Roman" w:hAnsi="Calibri" w:cs="Calibri"/>
                      <w:color w:val="000000"/>
                    </w:rPr>
                    <w:t>185</w:t>
                  </w:r>
                </w:p>
              </w:tc>
              <w:tc>
                <w:tcPr>
                  <w:tcW w:w="1634" w:type="dxa"/>
                  <w:shd w:val="clear" w:color="auto" w:fill="auto"/>
                  <w:noWrap/>
                  <w:vAlign w:val="bottom"/>
                  <w:hideMark/>
                </w:tcPr>
                <w:p w:rsidR="00207CB6" w:rsidRPr="00207CB6" w:rsidRDefault="00207CB6" w:rsidP="00207CB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07CB6">
                    <w:rPr>
                      <w:rFonts w:ascii="Calibri" w:eastAsia="Times New Roman" w:hAnsi="Calibri" w:cs="Calibri"/>
                      <w:color w:val="000000"/>
                    </w:rPr>
                    <w:t>10</w:t>
                  </w:r>
                </w:p>
              </w:tc>
              <w:tc>
                <w:tcPr>
                  <w:tcW w:w="1530" w:type="dxa"/>
                  <w:shd w:val="clear" w:color="auto" w:fill="auto"/>
                  <w:noWrap/>
                  <w:vAlign w:val="bottom"/>
                  <w:hideMark/>
                </w:tcPr>
                <w:p w:rsidR="00207CB6" w:rsidRPr="00207CB6" w:rsidRDefault="00207CB6" w:rsidP="00207CB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07CB6">
                    <w:rPr>
                      <w:rFonts w:ascii="Calibri" w:eastAsia="Times New Roman" w:hAnsi="Calibri" w:cs="Calibri"/>
                      <w:color w:val="000000"/>
                    </w:rPr>
                    <w:t>0.027027</w:t>
                  </w:r>
                </w:p>
              </w:tc>
            </w:tr>
            <w:tr w:rsidR="00207CB6" w:rsidRPr="00207CB6" w:rsidTr="00207CB6">
              <w:trPr>
                <w:trHeight w:val="300"/>
              </w:trPr>
              <w:tc>
                <w:tcPr>
                  <w:tcW w:w="1186" w:type="dxa"/>
                  <w:shd w:val="clear" w:color="auto" w:fill="auto"/>
                  <w:noWrap/>
                  <w:vAlign w:val="bottom"/>
                  <w:hideMark/>
                </w:tcPr>
                <w:p w:rsidR="00207CB6" w:rsidRPr="00207CB6" w:rsidRDefault="00207CB6" w:rsidP="00207CB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07CB6">
                    <w:rPr>
                      <w:rFonts w:ascii="Calibri" w:eastAsia="Times New Roman" w:hAnsi="Calibri" w:cs="Calibri"/>
                      <w:color w:val="000000"/>
                    </w:rPr>
                    <w:t>122</w:t>
                  </w:r>
                </w:p>
              </w:tc>
              <w:tc>
                <w:tcPr>
                  <w:tcW w:w="1634" w:type="dxa"/>
                  <w:shd w:val="clear" w:color="auto" w:fill="auto"/>
                  <w:noWrap/>
                  <w:vAlign w:val="bottom"/>
                  <w:hideMark/>
                </w:tcPr>
                <w:p w:rsidR="00207CB6" w:rsidRPr="00207CB6" w:rsidRDefault="00207CB6" w:rsidP="00207CB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07CB6">
                    <w:rPr>
                      <w:rFonts w:ascii="Calibri" w:eastAsia="Times New Roman" w:hAnsi="Calibri" w:cs="Calibri"/>
                      <w:color w:val="000000"/>
                    </w:rPr>
                    <w:t>7.3</w:t>
                  </w:r>
                </w:p>
              </w:tc>
              <w:tc>
                <w:tcPr>
                  <w:tcW w:w="1530" w:type="dxa"/>
                  <w:shd w:val="clear" w:color="auto" w:fill="auto"/>
                  <w:noWrap/>
                  <w:vAlign w:val="bottom"/>
                  <w:hideMark/>
                </w:tcPr>
                <w:p w:rsidR="00207CB6" w:rsidRPr="00207CB6" w:rsidRDefault="00207CB6" w:rsidP="00207CB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07CB6">
                    <w:rPr>
                      <w:rFonts w:ascii="Calibri" w:eastAsia="Times New Roman" w:hAnsi="Calibri" w:cs="Calibri"/>
                      <w:color w:val="000000"/>
                    </w:rPr>
                    <w:t>0.029918</w:t>
                  </w:r>
                </w:p>
              </w:tc>
            </w:tr>
            <w:tr w:rsidR="00207CB6" w:rsidRPr="00207CB6" w:rsidTr="00207CB6">
              <w:trPr>
                <w:trHeight w:val="300"/>
              </w:trPr>
              <w:tc>
                <w:tcPr>
                  <w:tcW w:w="1186" w:type="dxa"/>
                  <w:shd w:val="clear" w:color="auto" w:fill="auto"/>
                  <w:noWrap/>
                  <w:vAlign w:val="bottom"/>
                  <w:hideMark/>
                </w:tcPr>
                <w:p w:rsidR="00207CB6" w:rsidRPr="00207CB6" w:rsidRDefault="00207CB6" w:rsidP="00207CB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07CB6">
                    <w:rPr>
                      <w:rFonts w:ascii="Calibri" w:eastAsia="Times New Roman" w:hAnsi="Calibri" w:cs="Calibri"/>
                      <w:color w:val="000000"/>
                    </w:rPr>
                    <w:t>28</w:t>
                  </w:r>
                </w:p>
              </w:tc>
              <w:tc>
                <w:tcPr>
                  <w:tcW w:w="1634" w:type="dxa"/>
                  <w:shd w:val="clear" w:color="auto" w:fill="auto"/>
                  <w:noWrap/>
                  <w:vAlign w:val="bottom"/>
                  <w:hideMark/>
                </w:tcPr>
                <w:p w:rsidR="00207CB6" w:rsidRPr="00207CB6" w:rsidRDefault="00207CB6" w:rsidP="00207CB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07CB6">
                    <w:rPr>
                      <w:rFonts w:ascii="Calibri" w:eastAsia="Times New Roman" w:hAnsi="Calibri" w:cs="Calibri"/>
                      <w:color w:val="000000"/>
                    </w:rPr>
                    <w:t>2.2</w:t>
                  </w:r>
                </w:p>
              </w:tc>
              <w:tc>
                <w:tcPr>
                  <w:tcW w:w="1530" w:type="dxa"/>
                  <w:shd w:val="clear" w:color="auto" w:fill="auto"/>
                  <w:noWrap/>
                  <w:vAlign w:val="bottom"/>
                  <w:hideMark/>
                </w:tcPr>
                <w:p w:rsidR="00207CB6" w:rsidRPr="00207CB6" w:rsidRDefault="00207CB6" w:rsidP="00207CB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07CB6">
                    <w:rPr>
                      <w:rFonts w:ascii="Calibri" w:eastAsia="Times New Roman" w:hAnsi="Calibri" w:cs="Calibri"/>
                      <w:color w:val="000000"/>
                    </w:rPr>
                    <w:t>0.0392857</w:t>
                  </w:r>
                </w:p>
              </w:tc>
            </w:tr>
            <w:tr w:rsidR="00207CB6" w:rsidRPr="00207CB6" w:rsidTr="00207CB6">
              <w:trPr>
                <w:trHeight w:val="300"/>
              </w:trPr>
              <w:tc>
                <w:tcPr>
                  <w:tcW w:w="1186" w:type="dxa"/>
                  <w:shd w:val="clear" w:color="auto" w:fill="auto"/>
                  <w:noWrap/>
                  <w:vAlign w:val="bottom"/>
                  <w:hideMark/>
                </w:tcPr>
                <w:p w:rsidR="00207CB6" w:rsidRPr="00207CB6" w:rsidRDefault="00207CB6" w:rsidP="00207CB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07CB6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1634" w:type="dxa"/>
                  <w:shd w:val="clear" w:color="auto" w:fill="auto"/>
                  <w:noWrap/>
                  <w:vAlign w:val="bottom"/>
                  <w:hideMark/>
                </w:tcPr>
                <w:p w:rsidR="00207CB6" w:rsidRPr="00207CB6" w:rsidRDefault="00207CB6" w:rsidP="00207CB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07CB6">
                    <w:rPr>
                      <w:rFonts w:ascii="Calibri" w:eastAsia="Times New Roman" w:hAnsi="Calibri" w:cs="Calibri"/>
                      <w:color w:val="000000"/>
                    </w:rPr>
                    <w:t>0.14</w:t>
                  </w:r>
                </w:p>
              </w:tc>
              <w:tc>
                <w:tcPr>
                  <w:tcW w:w="1530" w:type="dxa"/>
                  <w:shd w:val="clear" w:color="auto" w:fill="auto"/>
                  <w:noWrap/>
                  <w:vAlign w:val="bottom"/>
                  <w:hideMark/>
                </w:tcPr>
                <w:p w:rsidR="00207CB6" w:rsidRPr="00207CB6" w:rsidRDefault="00207CB6" w:rsidP="00207CB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07CB6">
                    <w:rPr>
                      <w:rFonts w:ascii="Calibri" w:eastAsia="Times New Roman" w:hAnsi="Calibri" w:cs="Calibri"/>
                      <w:color w:val="000000"/>
                    </w:rPr>
                    <w:t>0.07</w:t>
                  </w:r>
                </w:p>
              </w:tc>
            </w:tr>
          </w:tbl>
          <w:p w:rsidR="00B01EC8" w:rsidRDefault="00207CB6">
            <w:r>
              <w:rPr>
                <w:noProof/>
              </w:rPr>
              <w:drawing>
                <wp:inline distT="0" distB="0" distL="0" distR="0" wp14:anchorId="237B42E5" wp14:editId="4AC202DD">
                  <wp:extent cx="3093057" cy="1820849"/>
                  <wp:effectExtent l="0" t="0" r="12700" b="27305"/>
                  <wp:docPr id="7" name="Chart 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</w:tc>
      </w:tr>
    </w:tbl>
    <w:p w:rsidR="00B01EC8" w:rsidRDefault="00136BA4">
      <w:r>
        <w:t>Output saturation voltage is about .5V closer to the top rail than the bottom rail w/ no loading.</w:t>
      </w:r>
    </w:p>
    <w:p w:rsidR="00136BA4" w:rsidRDefault="00136BA4">
      <w:r>
        <w:t>c) Extremely small small-signal output resistance does not take into account current limiting, which become significant for large voltage across small-resistance loads.</w:t>
      </w:r>
    </w:p>
    <w:p w:rsidR="00136BA4" w:rsidRDefault="00136BA4">
      <w:r>
        <w:t>d) See 1 Ohm above (~75mA)</w:t>
      </w:r>
    </w:p>
    <w:p w:rsidR="009B33E7" w:rsidRDefault="009B33E7">
      <w:r>
        <w:br w:type="page"/>
      </w:r>
    </w:p>
    <w:p w:rsidR="00136BA4" w:rsidRDefault="00136BA4">
      <w:r>
        <w:lastRenderedPageBreak/>
        <w:t>1.2</w:t>
      </w:r>
    </w:p>
    <w:p w:rsidR="00136BA4" w:rsidRDefault="00136BA4">
      <w:r>
        <w:t>a)</w:t>
      </w:r>
    </w:p>
    <w:p w:rsidR="00136BA4" w:rsidRDefault="00136BA4" w:rsidP="00136BA4">
      <w:pPr>
        <w:jc w:val="center"/>
      </w:pPr>
      <w:r>
        <w:rPr>
          <w:noProof/>
        </w:rPr>
        <w:drawing>
          <wp:inline distT="0" distB="0" distL="0" distR="0" wp14:anchorId="509C5E4C" wp14:editId="19DA5943">
            <wp:extent cx="2743200" cy="2056374"/>
            <wp:effectExtent l="0" t="0" r="0" b="1270"/>
            <wp:docPr id="9" name="Picture 9" descr="C:\Users\Ed\Documents\EECS 371\Lab 5\Captures\Part 1\741 Slew Rate (x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d\Documents\EECS 371\Lab 5\Captures\Part 1\741 Slew Rate (x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85A049" wp14:editId="5E6300B0">
            <wp:extent cx="2743200" cy="2056374"/>
            <wp:effectExtent l="0" t="0" r="0" b="1270"/>
            <wp:docPr id="8" name="Picture 8" descr="C:\Users\Ed\Documents\EECS 371\Lab 5\Captures\Part 1\741 Slew Rate (x1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d\Documents\EECS 371\Lab 5\Captures\Part 1\741 Slew Rate (x100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BA4" w:rsidRDefault="00136BA4" w:rsidP="00136BA4">
      <w:proofErr w:type="gramStart"/>
      <w:r>
        <w:t>x1</w:t>
      </w:r>
      <w:proofErr w:type="gramEnd"/>
      <w:r>
        <w:t xml:space="preserve"> Slew Rate (left) =</w:t>
      </w:r>
      <w:r w:rsidR="009E3A1C">
        <w:t xml:space="preserve"> 0</w:t>
      </w:r>
      <w:r>
        <w:t>.</w:t>
      </w:r>
      <w:r w:rsidR="009E3A1C">
        <w:t>80</w:t>
      </w:r>
      <w:r>
        <w:t xml:space="preserve"> V /</w:t>
      </w:r>
      <w:proofErr w:type="spellStart"/>
      <w:r>
        <w:t>usec</w:t>
      </w:r>
      <w:proofErr w:type="spellEnd"/>
    </w:p>
    <w:p w:rsidR="00ED66AB" w:rsidRDefault="00136BA4" w:rsidP="00136BA4">
      <w:proofErr w:type="gramStart"/>
      <w:r>
        <w:t>x100</w:t>
      </w:r>
      <w:proofErr w:type="gramEnd"/>
      <w:r>
        <w:t xml:space="preserve"> Slew Rate (right) = </w:t>
      </w:r>
      <w:r w:rsidR="009E3A1C">
        <w:t>0.81 V/</w:t>
      </w:r>
      <w:proofErr w:type="spellStart"/>
      <w:r w:rsidR="009E3A1C">
        <w:t>usec</w:t>
      </w:r>
      <w:proofErr w:type="spellEnd"/>
    </w:p>
    <w:p w:rsidR="00ED66AB" w:rsidRDefault="00ED66AB" w:rsidP="00136BA4">
      <w:r>
        <w:t>Closed loop gain has a minimal effect on slew rate, but higher gains appear to have faster slew rate (this is not intuitive).</w:t>
      </w:r>
    </w:p>
    <w:p w:rsidR="00ED66AB" w:rsidRDefault="00ED66AB" w:rsidP="00136BA4">
      <w:r>
        <w:t>b)</w:t>
      </w:r>
    </w:p>
    <w:p w:rsidR="00ED66AB" w:rsidRDefault="00ED66AB" w:rsidP="00136BA4">
      <w:r>
        <w:rPr>
          <w:noProof/>
        </w:rPr>
        <w:drawing>
          <wp:inline distT="0" distB="0" distL="0" distR="0" wp14:anchorId="2CC5AA98" wp14:editId="2AA6DEA0">
            <wp:extent cx="4572000" cy="2743200"/>
            <wp:effectExtent l="0" t="0" r="19050" b="1905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ED66AB" w:rsidRDefault="00ED66AB" w:rsidP="00136BA4">
      <w:r>
        <w:t>Notes:</w:t>
      </w:r>
    </w:p>
    <w:p w:rsidR="00ED66AB" w:rsidRDefault="00ED66AB" w:rsidP="00ED66AB">
      <w:pPr>
        <w:pStyle w:val="ListParagraph"/>
        <w:numPr>
          <w:ilvl w:val="0"/>
          <w:numId w:val="1"/>
        </w:numPr>
        <w:ind w:left="720"/>
      </w:pPr>
      <w:r>
        <w:t>Slew rate distortion at 20kHz</w:t>
      </w:r>
    </w:p>
    <w:p w:rsidR="00ED66AB" w:rsidRDefault="00ED66AB" w:rsidP="00ED66AB">
      <w:pPr>
        <w:pStyle w:val="ListParagraph"/>
        <w:numPr>
          <w:ilvl w:val="0"/>
          <w:numId w:val="1"/>
        </w:numPr>
        <w:ind w:left="720"/>
      </w:pPr>
      <w:r>
        <w:t>Distorted to triangle wave at 30kHz</w:t>
      </w:r>
    </w:p>
    <w:p w:rsidR="00ED66AB" w:rsidRDefault="00ED66AB" w:rsidP="00ED66AB">
      <w:pPr>
        <w:pStyle w:val="ListParagraph"/>
        <w:numPr>
          <w:ilvl w:val="0"/>
          <w:numId w:val="1"/>
        </w:numPr>
        <w:ind w:left="720"/>
      </w:pPr>
      <w:r>
        <w:t>-3dB point at ~43kHz</w:t>
      </w:r>
    </w:p>
    <w:p w:rsidR="00ED66AB" w:rsidRDefault="00FC48A9" w:rsidP="00ED66AB">
      <w:r>
        <w:rPr>
          <w:noProof/>
        </w:rPr>
        <w:lastRenderedPageBreak/>
        <w:drawing>
          <wp:inline distT="0" distB="0" distL="0" distR="0" wp14:anchorId="387402B1" wp14:editId="434755C1">
            <wp:extent cx="4572000" cy="2743200"/>
            <wp:effectExtent l="0" t="0" r="19050" b="1905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FC48A9" w:rsidRDefault="00FC48A9" w:rsidP="00ED66AB">
      <w:r>
        <w:t>Notes:</w:t>
      </w:r>
    </w:p>
    <w:p w:rsidR="00FC48A9" w:rsidRDefault="00FC48A9" w:rsidP="00FC48A9">
      <w:pPr>
        <w:pStyle w:val="ListParagraph"/>
        <w:numPr>
          <w:ilvl w:val="0"/>
          <w:numId w:val="2"/>
        </w:numPr>
      </w:pPr>
      <w:r>
        <w:t>-3dB (37dB) point at ~5kHz</w:t>
      </w:r>
    </w:p>
    <w:p w:rsidR="00FC48A9" w:rsidRDefault="00FC48A9" w:rsidP="00FC48A9">
      <w:pPr>
        <w:pStyle w:val="ListParagraph"/>
        <w:numPr>
          <w:ilvl w:val="0"/>
          <w:numId w:val="2"/>
        </w:numPr>
      </w:pPr>
      <w:r>
        <w:t>Spikes appear at zero-crossing points at 200kHz</w:t>
      </w:r>
    </w:p>
    <w:p w:rsidR="00D612F2" w:rsidRDefault="00D612F2" w:rsidP="00D612F2">
      <w:r>
        <w:t xml:space="preserve">c) The third factor that limits </w:t>
      </w:r>
      <w:proofErr w:type="spellStart"/>
      <w:r>
        <w:t>Vp</w:t>
      </w:r>
      <w:proofErr w:type="spellEnd"/>
      <w:r>
        <w:t>-p of an op-amp are the Base-emitter voltage drops on the output transistors, but we chose input values that avoided the rails for our testing, so we did not observe the effects of this.</w:t>
      </w:r>
    </w:p>
    <w:p w:rsidR="00B3605D" w:rsidRDefault="00B3605D">
      <w:r>
        <w:br w:type="page"/>
      </w:r>
    </w:p>
    <w:p w:rsidR="00D612F2" w:rsidRDefault="00B3605D" w:rsidP="00D612F2">
      <w:r>
        <w:lastRenderedPageBreak/>
        <w:t>2.1</w:t>
      </w:r>
      <w:bookmarkStart w:id="0" w:name="_GoBack"/>
      <w:bookmarkEnd w:id="0"/>
    </w:p>
    <w:p w:rsidR="00B3605D" w:rsidRDefault="00B3605D" w:rsidP="00D612F2">
      <w:r>
        <w:t>CMRR = 59.6dB</w:t>
      </w:r>
    </w:p>
    <w:p w:rsidR="00B3605D" w:rsidRDefault="00B3605D" w:rsidP="00D612F2">
      <w:r>
        <w:t>CMRR could be less than spec’d because the two input resistors are not equal, which might cause a higher gain on the non-inverting input than the inverting input.</w:t>
      </w:r>
    </w:p>
    <w:p w:rsidR="00B3605D" w:rsidRDefault="00B3605D" w:rsidP="00D612F2">
      <w:r>
        <w:t>2.2</w:t>
      </w:r>
    </w:p>
    <w:p w:rsidR="00B3605D" w:rsidRDefault="00B3605D" w:rsidP="00D612F2">
      <w:r>
        <w:t>TO DO</w:t>
      </w:r>
    </w:p>
    <w:p w:rsidR="00B3605D" w:rsidRDefault="00B3605D" w:rsidP="00D612F2">
      <w:r>
        <w:t>2.3</w:t>
      </w:r>
    </w:p>
    <w:p w:rsidR="00B3605D" w:rsidRDefault="00B3605D" w:rsidP="00D612F2">
      <w:r>
        <w:t>TO DO</w:t>
      </w:r>
    </w:p>
    <w:p w:rsidR="00B3605D" w:rsidRDefault="00B3605D" w:rsidP="00D612F2">
      <w:r>
        <w:t>2.4</w:t>
      </w:r>
    </w:p>
    <w:p w:rsidR="00B3605D" w:rsidRDefault="00B3605D" w:rsidP="00D612F2">
      <w:r>
        <w:t>TO DO</w:t>
      </w:r>
    </w:p>
    <w:p w:rsidR="00B3605D" w:rsidRDefault="00B3605D" w:rsidP="00D612F2">
      <w:r>
        <w:t>2.5</w:t>
      </w:r>
    </w:p>
    <w:p w:rsidR="00404B8A" w:rsidRDefault="00404B8A" w:rsidP="00B3605D">
      <w:proofErr w:type="gramStart"/>
      <w:r>
        <w:t>60hz</w:t>
      </w:r>
      <w:proofErr w:type="gramEnd"/>
      <w:r>
        <w:t xml:space="preserve"> buzz completely swamped the 1kHz power supply variation.</w:t>
      </w:r>
    </w:p>
    <w:p w:rsidR="00404B8A" w:rsidRPr="00404B8A" w:rsidRDefault="00404B8A" w:rsidP="00B3605D">
      <w:r>
        <w:rPr>
          <w:noProof/>
        </w:rPr>
        <w:drawing>
          <wp:inline distT="0" distB="0" distL="0" distR="0">
            <wp:extent cx="2743200" cy="2056374"/>
            <wp:effectExtent l="0" t="0" r="0" b="1270"/>
            <wp:docPr id="12" name="Picture 12" descr="C:\Users\Ed\Documents\EECS 371\Lab 5\Captures\Part 2\LM324 PSRR Wi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d\Documents\EECS 371\Lab 5\Captures\Part 2\LM324 PSRR Wid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4B8A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noProof/>
        </w:rPr>
        <w:drawing>
          <wp:inline distT="0" distB="0" distL="0" distR="0">
            <wp:extent cx="2743200" cy="2056864"/>
            <wp:effectExtent l="0" t="0" r="0" b="635"/>
            <wp:docPr id="13" name="Picture 13" descr="C:\Users\Ed\Documents\EECS 371\Lab 5\Captures\Part 2\LM324 PSRR Zo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d\Documents\EECS 371\Lab 5\Captures\Part 2\LM324 PSRR Zoom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6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EC8" w:rsidRDefault="00404B8A" w:rsidP="00B3605D">
      <w:r>
        <w:t xml:space="preserve">Channel 1 is Power supply (10 </w:t>
      </w:r>
      <w:proofErr w:type="spellStart"/>
      <w:r>
        <w:t>Vpp</w:t>
      </w:r>
      <w:proofErr w:type="spellEnd"/>
      <w:r>
        <w:t xml:space="preserve"> swing centered at 10V). Channel 2 is output of amplifier (.01V x100). Although some power supply coupling is detectable, the line noise is far worse.</w:t>
      </w:r>
      <w:r w:rsidR="00B01EC8">
        <w:br w:type="page"/>
      </w:r>
    </w:p>
    <w:p w:rsidR="00D71A95" w:rsidRDefault="00A37348" w:rsidP="00BE18AC">
      <w:pPr>
        <w:pStyle w:val="NoSpacing"/>
      </w:pPr>
      <w:r>
        <w:lastRenderedPageBreak/>
        <w:t>3.1</w:t>
      </w:r>
    </w:p>
    <w:p w:rsidR="00A37348" w:rsidRDefault="00A37348" w:rsidP="00BE18AC">
      <w:pPr>
        <w:pStyle w:val="NoSpacing"/>
      </w:pPr>
      <w:r>
        <w:t xml:space="preserve">W/ 34k </w:t>
      </w:r>
      <w:proofErr w:type="spellStart"/>
      <w:r>
        <w:t>pullup</w:t>
      </w:r>
      <w:proofErr w:type="spellEnd"/>
      <w:r>
        <w:t xml:space="preserve"> resistance, rise time is 2.25us. At the max input frequency available from the function generator (</w:t>
      </w:r>
      <w:proofErr w:type="gramStart"/>
      <w:r>
        <w:t>100kHz</w:t>
      </w:r>
      <w:proofErr w:type="gramEnd"/>
      <w:r>
        <w:t>), this does not affect the output amplitude, but the wave is no longer properly square.</w:t>
      </w:r>
    </w:p>
    <w:p w:rsidR="00AC242B" w:rsidRDefault="00AC242B" w:rsidP="00BE18AC">
      <w:pPr>
        <w:pStyle w:val="NoSpacing"/>
        <w:jc w:val="center"/>
      </w:pPr>
      <w:r>
        <w:rPr>
          <w:noProof/>
        </w:rPr>
        <w:drawing>
          <wp:inline distT="0" distB="0" distL="0" distR="0" wp14:anchorId="3708C6B4" wp14:editId="66BBC580">
            <wp:extent cx="2743200" cy="2056374"/>
            <wp:effectExtent l="0" t="0" r="0" b="1270"/>
            <wp:docPr id="1" name="Picture 1" descr="C:\Users\Ed\Documents\EECS 371\Lab 5\Captures\Part 3\3.1 100hKz (34kOhm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\Documents\EECS 371\Lab 5\Captures\Part 3\3.1 100hKz (34kOhm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348" w:rsidRDefault="00A37348" w:rsidP="00BE18AC">
      <w:pPr>
        <w:pStyle w:val="NoSpacing"/>
      </w:pPr>
      <w:r>
        <w:t xml:space="preserve">W/ 1.1k </w:t>
      </w:r>
      <w:proofErr w:type="spellStart"/>
      <w:r>
        <w:t>pullup</w:t>
      </w:r>
      <w:proofErr w:type="spellEnd"/>
      <w:r>
        <w:t xml:space="preserve"> resistance, rise time is 70ns. At the max input frequency (</w:t>
      </w:r>
      <w:proofErr w:type="gramStart"/>
      <w:r>
        <w:t>100kHz</w:t>
      </w:r>
      <w:proofErr w:type="gramEnd"/>
      <w:r>
        <w:t>), the output waveform is still square.</w:t>
      </w:r>
    </w:p>
    <w:p w:rsidR="00AC242B" w:rsidRDefault="00AC242B" w:rsidP="00BE18AC">
      <w:pPr>
        <w:pStyle w:val="NoSpacing"/>
        <w:jc w:val="center"/>
      </w:pPr>
      <w:r>
        <w:rPr>
          <w:noProof/>
        </w:rPr>
        <w:drawing>
          <wp:inline distT="0" distB="0" distL="0" distR="0" wp14:anchorId="4C949EBC" wp14:editId="7C9A66F6">
            <wp:extent cx="2743200" cy="2056374"/>
            <wp:effectExtent l="0" t="0" r="0" b="1270"/>
            <wp:docPr id="2" name="Picture 2" descr="C:\Users\Ed\Documents\EECS 371\Lab 5\Captures\Part 3\3.1 100kHz (1.1kOhm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d\Documents\EECS 371\Lab 5\Captures\Part 3\3.1 100kHz (1.1kOhm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2A2" w:rsidRDefault="007912A2" w:rsidP="00BE18AC">
      <w:pPr>
        <w:pStyle w:val="NoSpacing"/>
      </w:pPr>
      <w:r>
        <w:t>3.2</w:t>
      </w:r>
    </w:p>
    <w:p w:rsidR="00BE18AC" w:rsidRDefault="00BE18AC" w:rsidP="00BE18AC">
      <w:pPr>
        <w:pStyle w:val="NoSpacing"/>
        <w:jc w:val="center"/>
      </w:pPr>
      <w:r>
        <w:rPr>
          <w:noProof/>
        </w:rPr>
        <w:drawing>
          <wp:inline distT="0" distB="0" distL="0" distR="0" wp14:anchorId="4A6CF54F" wp14:editId="510BC0F9">
            <wp:extent cx="2743200" cy="2056374"/>
            <wp:effectExtent l="0" t="0" r="0" b="1270"/>
            <wp:docPr id="3" name="Picture 3" descr="C:\Users\Ed\Documents\EECS 371\Lab 5\Captures\Part 3\3.2 Comparator with Noi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d\Documents\EECS 371\Lab 5\Captures\Part 3\3.2 Comparator with Noise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8AC" w:rsidRDefault="00BE18AC" w:rsidP="00BE18AC">
      <w:pPr>
        <w:pStyle w:val="NoSpacing"/>
      </w:pPr>
      <w:r>
        <w:t>3.3</w:t>
      </w:r>
    </w:p>
    <w:p w:rsidR="00BE18AC" w:rsidRDefault="005D040E" w:rsidP="005D040E">
      <w:pPr>
        <w:pStyle w:val="NoSpacing"/>
        <w:jc w:val="center"/>
      </w:pPr>
      <w:r>
        <w:rPr>
          <w:noProof/>
        </w:rPr>
        <w:lastRenderedPageBreak/>
        <w:drawing>
          <wp:inline distT="0" distB="0" distL="0" distR="0">
            <wp:extent cx="2743200" cy="2057400"/>
            <wp:effectExtent l="0" t="0" r="0" b="0"/>
            <wp:docPr id="4" name="Picture 4" descr="C:\Users\Ed\Documents\EECS 371\Lab 5\Captures\Part 3\3.3 Comparator with Hysteresis and Noi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d\Documents\EECS 371\Lab 5\Captures\Part 3\3.3 Comparator with Hysteresis and Noise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43200" cy="2056374"/>
            <wp:effectExtent l="0" t="0" r="0" b="1270"/>
            <wp:docPr id="5" name="Picture 5" descr="C:\Users\Ed\Documents\EECS 371\Lab 5\Captures\Part 3\3.3 Comparator with Hysteres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d\Documents\EECS 371\Lab 5\Captures\Part 3\3.3 Comparator with Hysteresis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1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D3D6C"/>
    <w:multiLevelType w:val="hybridMultilevel"/>
    <w:tmpl w:val="2074529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6E9A5DF5"/>
    <w:multiLevelType w:val="hybridMultilevel"/>
    <w:tmpl w:val="A46C2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348"/>
    <w:rsid w:val="00136BA4"/>
    <w:rsid w:val="00207CB6"/>
    <w:rsid w:val="00404B8A"/>
    <w:rsid w:val="005D040E"/>
    <w:rsid w:val="007912A2"/>
    <w:rsid w:val="009B33E7"/>
    <w:rsid w:val="009E3A1C"/>
    <w:rsid w:val="00A37348"/>
    <w:rsid w:val="00AC242B"/>
    <w:rsid w:val="00B01EC8"/>
    <w:rsid w:val="00B3605D"/>
    <w:rsid w:val="00BE18AC"/>
    <w:rsid w:val="00D612F2"/>
    <w:rsid w:val="00D71A95"/>
    <w:rsid w:val="00ED66AB"/>
    <w:rsid w:val="00FC4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2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42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E18AC"/>
    <w:pPr>
      <w:spacing w:after="0" w:line="240" w:lineRule="auto"/>
    </w:pPr>
  </w:style>
  <w:style w:type="table" w:styleId="TableGrid">
    <w:name w:val="Table Grid"/>
    <w:basedOn w:val="TableNormal"/>
    <w:uiPriority w:val="59"/>
    <w:rsid w:val="00B01E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D66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2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42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E18AC"/>
    <w:pPr>
      <w:spacing w:after="0" w:line="240" w:lineRule="auto"/>
    </w:pPr>
  </w:style>
  <w:style w:type="table" w:styleId="TableGrid">
    <w:name w:val="Table Grid"/>
    <w:basedOn w:val="TableNormal"/>
    <w:uiPriority w:val="59"/>
    <w:rsid w:val="00B01E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D66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07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7" Type="http://schemas.openxmlformats.org/officeDocument/2006/relationships/chart" Target="charts/chart2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chart" Target="charts/chart3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d\Documents\EECS%20371\Lab%205\741%20Output%20Voltage%20with%20Loading%20(1.1b)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d\Documents\EECS%20371\Lab%205\741%20Output%20Voltage%20with%20Loading%20(1.1b)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d\Documents\EECS%20371\Lab%205\741%20AC%20Gain%20(1.2b)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d\Documents\EECS%20371\Lab%205\741%20AC%20Gain%20(1.2b)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'x1'!$B$1</c:f>
              <c:strCache>
                <c:ptCount val="1"/>
                <c:pt idx="0">
                  <c:v>Max Output (VPP)</c:v>
                </c:pt>
              </c:strCache>
            </c:strRef>
          </c:tx>
          <c:spPr>
            <a:ln w="28575">
              <a:noFill/>
            </a:ln>
          </c:spPr>
          <c:xVal>
            <c:numRef>
              <c:f>'x1'!$C$2:$C$10</c:f>
              <c:numCache>
                <c:formatCode>General</c:formatCode>
                <c:ptCount val="9"/>
                <c:pt idx="0">
                  <c:v>0</c:v>
                </c:pt>
                <c:pt idx="1">
                  <c:v>8.4499999999999994E-5</c:v>
                </c:pt>
                <c:pt idx="2">
                  <c:v>8.4499999999999994E-4</c:v>
                </c:pt>
                <c:pt idx="3">
                  <c:v>8.199999999999999E-3</c:v>
                </c:pt>
                <c:pt idx="4">
                  <c:v>2.2574626865671642E-2</c:v>
                </c:pt>
                <c:pt idx="5">
                  <c:v>2.6153846153846153E-2</c:v>
                </c:pt>
                <c:pt idx="6">
                  <c:v>3.1081081081081083E-2</c:v>
                </c:pt>
                <c:pt idx="7">
                  <c:v>3.9655172413793099E-2</c:v>
                </c:pt>
                <c:pt idx="8">
                  <c:v>0.08</c:v>
                </c:pt>
              </c:numCache>
            </c:numRef>
          </c:xVal>
          <c:yVal>
            <c:numRef>
              <c:f>'x1'!$B$2:$B$10</c:f>
              <c:numCache>
                <c:formatCode>General</c:formatCode>
                <c:ptCount val="9"/>
                <c:pt idx="0">
                  <c:v>16.899999999999999</c:v>
                </c:pt>
                <c:pt idx="1">
                  <c:v>16.899999999999999</c:v>
                </c:pt>
                <c:pt idx="2">
                  <c:v>16.899999999999999</c:v>
                </c:pt>
                <c:pt idx="3">
                  <c:v>16.399999999999999</c:v>
                </c:pt>
                <c:pt idx="4">
                  <c:v>12.1</c:v>
                </c:pt>
                <c:pt idx="5">
                  <c:v>10.199999999999999</c:v>
                </c:pt>
                <c:pt idx="6">
                  <c:v>6.9</c:v>
                </c:pt>
                <c:pt idx="7">
                  <c:v>2.2999999999999998</c:v>
                </c:pt>
                <c:pt idx="8">
                  <c:v>0.16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23152768"/>
        <c:axId val="223159040"/>
      </c:scatterChart>
      <c:valAx>
        <c:axId val="22315276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Peak Current (A)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23159040"/>
        <c:crosses val="autoZero"/>
        <c:crossBetween val="midCat"/>
      </c:valAx>
      <c:valAx>
        <c:axId val="22315904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VPP (V)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23152768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'x100'!$B$1</c:f>
              <c:strCache>
                <c:ptCount val="1"/>
                <c:pt idx="0">
                  <c:v>Max Output (VPP)</c:v>
                </c:pt>
              </c:strCache>
            </c:strRef>
          </c:tx>
          <c:spPr>
            <a:ln w="28575">
              <a:noFill/>
            </a:ln>
          </c:spPr>
          <c:xVal>
            <c:numRef>
              <c:f>'x100'!$C$2:$C$10</c:f>
              <c:numCache>
                <c:formatCode>General</c:formatCode>
                <c:ptCount val="9"/>
                <c:pt idx="0">
                  <c:v>0</c:v>
                </c:pt>
                <c:pt idx="1">
                  <c:v>8.0500000000000005E-5</c:v>
                </c:pt>
                <c:pt idx="2">
                  <c:v>8.0500000000000005E-4</c:v>
                </c:pt>
                <c:pt idx="3">
                  <c:v>7.7999999999999996E-3</c:v>
                </c:pt>
                <c:pt idx="4">
                  <c:v>2.3282442748091603E-2</c:v>
                </c:pt>
                <c:pt idx="5">
                  <c:v>2.7027027027027029E-2</c:v>
                </c:pt>
                <c:pt idx="6">
                  <c:v>2.9918032786885245E-2</c:v>
                </c:pt>
                <c:pt idx="7">
                  <c:v>3.9285714285714292E-2</c:v>
                </c:pt>
                <c:pt idx="8">
                  <c:v>7.0000000000000007E-2</c:v>
                </c:pt>
              </c:numCache>
            </c:numRef>
          </c:xVal>
          <c:yVal>
            <c:numRef>
              <c:f>'x100'!$B$2:$B$10</c:f>
              <c:numCache>
                <c:formatCode>General</c:formatCode>
                <c:ptCount val="9"/>
                <c:pt idx="0">
                  <c:v>16.100000000000001</c:v>
                </c:pt>
                <c:pt idx="1">
                  <c:v>16.100000000000001</c:v>
                </c:pt>
                <c:pt idx="2">
                  <c:v>16.100000000000001</c:v>
                </c:pt>
                <c:pt idx="3">
                  <c:v>15.6</c:v>
                </c:pt>
                <c:pt idx="4">
                  <c:v>12.2</c:v>
                </c:pt>
                <c:pt idx="5">
                  <c:v>10</c:v>
                </c:pt>
                <c:pt idx="6">
                  <c:v>7.3</c:v>
                </c:pt>
                <c:pt idx="7">
                  <c:v>2.2000000000000002</c:v>
                </c:pt>
                <c:pt idx="8">
                  <c:v>0.14000000000000001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23196288"/>
        <c:axId val="223198208"/>
      </c:scatterChart>
      <c:valAx>
        <c:axId val="22319628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Peak Current (A)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23198208"/>
        <c:crosses val="autoZero"/>
        <c:crossBetween val="midCat"/>
      </c:valAx>
      <c:valAx>
        <c:axId val="223198208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VPP</a:t>
                </a:r>
                <a:r>
                  <a:rPr lang="en-US" baseline="0"/>
                  <a:t> (V)</a:t>
                </a:r>
                <a:endParaRPr lang="en-US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23196288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Gain</a:t>
            </a:r>
            <a:r>
              <a:rPr lang="en-US" baseline="0"/>
              <a:t> of x1 Amplifier built w/ 741</a:t>
            </a:r>
            <a:endParaRPr lang="en-US"/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'x1'!$E$1</c:f>
              <c:strCache>
                <c:ptCount val="1"/>
                <c:pt idx="0">
                  <c:v>Gain (dB)</c:v>
                </c:pt>
              </c:strCache>
            </c:strRef>
          </c:tx>
          <c:spPr>
            <a:ln w="12700">
              <a:solidFill>
                <a:schemeClr val="tx1"/>
              </a:solidFill>
            </a:ln>
          </c:spPr>
          <c:xVal>
            <c:numRef>
              <c:f>'x1'!$A$2:$A$13</c:f>
              <c:numCache>
                <c:formatCode>General</c:formatCode>
                <c:ptCount val="12"/>
                <c:pt idx="0">
                  <c:v>1000</c:v>
                </c:pt>
                <c:pt idx="1">
                  <c:v>10000</c:v>
                </c:pt>
                <c:pt idx="2">
                  <c:v>20000</c:v>
                </c:pt>
                <c:pt idx="3">
                  <c:v>30000</c:v>
                </c:pt>
                <c:pt idx="4">
                  <c:v>35000</c:v>
                </c:pt>
                <c:pt idx="5">
                  <c:v>38000</c:v>
                </c:pt>
                <c:pt idx="6">
                  <c:v>43000</c:v>
                </c:pt>
                <c:pt idx="7">
                  <c:v>50000</c:v>
                </c:pt>
                <c:pt idx="8">
                  <c:v>100000</c:v>
                </c:pt>
                <c:pt idx="9">
                  <c:v>150000</c:v>
                </c:pt>
                <c:pt idx="10">
                  <c:v>200000</c:v>
                </c:pt>
                <c:pt idx="11">
                  <c:v>1000000</c:v>
                </c:pt>
              </c:numCache>
            </c:numRef>
          </c:xVal>
          <c:yVal>
            <c:numRef>
              <c:f>'x1'!$E$2:$E$13</c:f>
              <c:numCache>
                <c:formatCode>General</c:formatCode>
                <c:ptCount val="12"/>
                <c:pt idx="0">
                  <c:v>0</c:v>
                </c:pt>
                <c:pt idx="1">
                  <c:v>0.1634836801285271</c:v>
                </c:pt>
                <c:pt idx="2">
                  <c:v>0.1634836801285271</c:v>
                </c:pt>
                <c:pt idx="3">
                  <c:v>-0.39084215447799781</c:v>
                </c:pt>
                <c:pt idx="4">
                  <c:v>-1.4116214857141456</c:v>
                </c:pt>
                <c:pt idx="5">
                  <c:v>-1.9382002601611279</c:v>
                </c:pt>
                <c:pt idx="6">
                  <c:v>-3.0239059789639251</c:v>
                </c:pt>
                <c:pt idx="7">
                  <c:v>-4.1661870195976398</c:v>
                </c:pt>
                <c:pt idx="8">
                  <c:v>-9.9241863388563782</c:v>
                </c:pt>
                <c:pt idx="9">
                  <c:v>-13.303306610403244</c:v>
                </c:pt>
                <c:pt idx="10">
                  <c:v>-16.249696940116376</c:v>
                </c:pt>
                <c:pt idx="11">
                  <c:v>-27.508998778694572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23210880"/>
        <c:axId val="223217536"/>
      </c:scatterChart>
      <c:valAx>
        <c:axId val="223210880"/>
        <c:scaling>
          <c:logBase val="10"/>
          <c:orientation val="minMax"/>
          <c:min val="100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Frequency (kHz)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23217536"/>
        <c:crosses val="autoZero"/>
        <c:crossBetween val="midCat"/>
        <c:dispUnits>
          <c:builtInUnit val="thousands"/>
        </c:dispUnits>
      </c:valAx>
      <c:valAx>
        <c:axId val="22321753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Gain (dB)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23210880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Gain of</a:t>
            </a:r>
            <a:r>
              <a:rPr lang="en-US" baseline="0"/>
              <a:t> x100 Amplifier Built w/ 741</a:t>
            </a:r>
            <a:endParaRPr lang="en-US"/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'x100'!$E$1</c:f>
              <c:strCache>
                <c:ptCount val="1"/>
                <c:pt idx="0">
                  <c:v>Gain (dB)</c:v>
                </c:pt>
              </c:strCache>
            </c:strRef>
          </c:tx>
          <c:spPr>
            <a:ln w="12700">
              <a:solidFill>
                <a:schemeClr val="tx1"/>
              </a:solidFill>
            </a:ln>
          </c:spPr>
          <c:xVal>
            <c:numRef>
              <c:f>'x100'!$A$2:$A$17</c:f>
              <c:numCache>
                <c:formatCode>General</c:formatCode>
                <c:ptCount val="16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20000</c:v>
                </c:pt>
                <c:pt idx="11" formatCode="0.00E+00">
                  <c:v>50000</c:v>
                </c:pt>
                <c:pt idx="12">
                  <c:v>100000</c:v>
                </c:pt>
                <c:pt idx="13">
                  <c:v>200000</c:v>
                </c:pt>
                <c:pt idx="14">
                  <c:v>500000</c:v>
                </c:pt>
                <c:pt idx="15">
                  <c:v>1000000</c:v>
                </c:pt>
              </c:numCache>
            </c:numRef>
          </c:xVal>
          <c:yVal>
            <c:numRef>
              <c:f>'x100'!$E$2:$E$17</c:f>
              <c:numCache>
                <c:formatCode>General</c:formatCode>
                <c:ptCount val="16"/>
                <c:pt idx="0">
                  <c:v>38.912846753548145</c:v>
                </c:pt>
                <c:pt idx="1">
                  <c:v>38.399795476017253</c:v>
                </c:pt>
                <c:pt idx="2">
                  <c:v>38.017500024528822</c:v>
                </c:pt>
                <c:pt idx="3">
                  <c:v>37.714060164841449</c:v>
                </c:pt>
                <c:pt idx="4">
                  <c:v>37.338105175475746</c:v>
                </c:pt>
                <c:pt idx="5">
                  <c:v>36.829517597716027</c:v>
                </c:pt>
                <c:pt idx="6">
                  <c:v>37.702543241994668</c:v>
                </c:pt>
                <c:pt idx="7">
                  <c:v>37.196425936699264</c:v>
                </c:pt>
                <c:pt idx="8">
                  <c:v>36.625646776262258</c:v>
                </c:pt>
                <c:pt idx="9">
                  <c:v>36.119880408913126</c:v>
                </c:pt>
                <c:pt idx="10">
                  <c:v>31.496261523742</c:v>
                </c:pt>
                <c:pt idx="11">
                  <c:v>24.097260032514114</c:v>
                </c:pt>
                <c:pt idx="12">
                  <c:v>18.164592532887095</c:v>
                </c:pt>
                <c:pt idx="13">
                  <c:v>11.926153248777423</c:v>
                </c:pt>
                <c:pt idx="14">
                  <c:v>4.2083857567114906</c:v>
                </c:pt>
                <c:pt idx="15">
                  <c:v>-1.583624920952496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23226112"/>
        <c:axId val="223236864"/>
      </c:scatterChart>
      <c:valAx>
        <c:axId val="223226112"/>
        <c:scaling>
          <c:logBase val="10"/>
          <c:orientation val="minMax"/>
          <c:min val="100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Frequency</a:t>
                </a:r>
                <a:r>
                  <a:rPr lang="en-US" baseline="0"/>
                  <a:t> (kHz)</a:t>
                </a:r>
                <a:endParaRPr lang="en-US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23236864"/>
        <c:crosses val="autoZero"/>
        <c:crossBetween val="midCat"/>
        <c:dispUnits>
          <c:builtInUnit val="thousands"/>
        </c:dispUnits>
      </c:valAx>
      <c:valAx>
        <c:axId val="22323686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Gain</a:t>
                </a:r>
                <a:r>
                  <a:rPr lang="en-US" baseline="0"/>
                  <a:t> (dB)</a:t>
                </a:r>
                <a:endParaRPr lang="en-US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2322611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6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</dc:creator>
  <cp:lastModifiedBy>Ed</cp:lastModifiedBy>
  <cp:revision>8</cp:revision>
  <dcterms:created xsi:type="dcterms:W3CDTF">2011-10-03T14:49:00Z</dcterms:created>
  <dcterms:modified xsi:type="dcterms:W3CDTF">2011-10-03T19:44:00Z</dcterms:modified>
</cp:coreProperties>
</file>