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На сайте будет три отдельные страницы.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Главная</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услуги</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блог</w:t>
      </w:r>
    </w:p>
    <w:p w:rsidR="00000000" w:rsidDel="00000000" w:rsidP="00000000" w:rsidRDefault="00000000" w:rsidRPr="00000000">
      <w:pPr>
        <w:contextualSpacing w:val="0"/>
      </w:pPr>
      <w:r w:rsidDel="00000000" w:rsidR="00000000" w:rsidRPr="00000000">
        <w:rPr>
          <w:rtl w:val="0"/>
        </w:rPr>
        <w:t xml:space="preserve">Верхнее меню должно оставаться на месте при скролинге.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Главная страница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Кроме этого будут страницы через которые осуществляется заказ услуги.</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Кнопка “встать под защиту” в шапке должна вести на страницу с услугами</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Иконки в шапке должны быть кликабельными и вести каждый на свой раздел на странице с услугами</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Кнопка “больше услуг” ведет на страницу с услугами</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“выбор защиты” - интерактивный инструмент, который расчитывает тариф для пользователя исходя из его требований. </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типа проекта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сайт визитка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магазин</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форум</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HYIP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игровой сервер</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портал</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посещений в сутки</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до 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до 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до 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до 15000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до 20000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боле 20000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трафик в месяц</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до 10гб</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до 50гб</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до 100гб</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до 500гб</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более 500гб</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не знаю</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размер проекта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до 100мб</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до 1гб</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до 5Гб</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до 10гб</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до 50гб</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более 50гб</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тип хостинга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хостинг</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виртуальный сервер</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выделенный сервер</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удаленная защита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кластер</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не знаю</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Сайт визитка</w:t>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типа проекта</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сайт визитка</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посещений в сутки</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1000</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2000</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10000</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15000</w:t>
            </w:r>
          </w:p>
        </w:tc>
        <w:tc>
          <w:tcPr>
            <w:shd w:fill="ffe5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20000</w:t>
            </w:r>
          </w:p>
        </w:tc>
        <w:tc>
          <w:tcPr>
            <w:shd w:fill="ffe5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боле 20000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трафик в месяц</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500гб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более 500гб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не знаю</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размер проекта</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100мб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более 50гб</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тип хостинга</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хостинг</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виртуальный сервер</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выделенный сервер</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удаленная защита</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кластер</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не знаю</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hosting1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hosting2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hosting3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VPS1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VPS2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VPS3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Dedicated1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Dedicated2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Dedicated3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Tunnel1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Tunnel2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Tunnel3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Dedicated1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Dedicated2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Dedicated3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hosting1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hosting2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hosting3</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при выборе типа проекта “сайт визитка” мы учитываем только посещаемость в сутки и тип хостинга который он выбрал. Если он выбирает “хостинг” то предлагаем ему три вида хостинга в зависимости от посещаемости. Если клиент выбрал в нижней строке “виртуальный сервер” то предлагаем три типа виртуальных серверов</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Магазин</w:t>
      </w:r>
    </w:p>
    <w:p w:rsidR="00000000" w:rsidDel="00000000" w:rsidP="00000000" w:rsidRDefault="00000000" w:rsidRPr="00000000">
      <w:pPr>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типа проекта</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магазин</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посещений в сутки</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1000</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2000</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10000</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15000</w:t>
            </w:r>
          </w:p>
        </w:tc>
        <w:tc>
          <w:tcPr>
            <w:shd w:fill="ffe5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20000</w:t>
            </w:r>
          </w:p>
        </w:tc>
        <w:tc>
          <w:tcPr>
            <w:shd w:fill="ffe5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боле 20000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трафик в месяц</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500гб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более 500гб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не знаю</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размер проекта</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100мб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более 50гб</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тип хостинга</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хостинг</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виртуальный сервер</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выделенный сервер</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удаленная защита</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кластер</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не знаю</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hosting1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hosting2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hosting3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VPS1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VPS2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VPS3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Dedicated1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Dedicated2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Dedicated3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Tunnel1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Tunnel2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Tunnel3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Dedicated1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Dedicated2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Dedicated3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VPS1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VPS2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VPS3</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Для типа проекта “магазин” доступны все типы хостинга. если посещение у магазина до 15000 и пользователь выбирает тип хостинга виртуальный сервер, мы предалагем ему тариф VPS2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Форум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типа проекта</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форум</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посещений в сутки</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1000</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2000</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10000</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15000</w:t>
            </w:r>
          </w:p>
        </w:tc>
        <w:tc>
          <w:tcPr>
            <w:shd w:fill="ffe5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20000</w:t>
            </w:r>
          </w:p>
        </w:tc>
        <w:tc>
          <w:tcPr>
            <w:shd w:fill="ffe5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боле 20000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трафик в месяц</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500гб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более 500гб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не знаю</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размер проекта</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100мб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более 50гб</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тип хостинга</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хостинг</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виртуальный сервер</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выделенный сервер</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удаленная защита</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кластер</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не знаю</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hosting1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hosting2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hosting3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VPS1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VPS2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VPS3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Dedicated1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Dedicated2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Dedicated3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Tunnel1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Tunnel2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Tunnel3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Dedicated1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Dedicated2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Dedicated3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VPS1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VPS2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VPS3</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Здесь все аналогично предыдущим пунктам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HYIP</w:t>
      </w:r>
    </w:p>
    <w:p w:rsidR="00000000" w:rsidDel="00000000" w:rsidP="00000000" w:rsidRDefault="00000000" w:rsidRPr="00000000">
      <w:pPr>
        <w:contextualSpacing w:val="0"/>
      </w:pPr>
      <w:r w:rsidDel="00000000" w:rsidR="00000000" w:rsidRPr="00000000">
        <w:rPr>
          <w:rtl w:val="0"/>
        </w:rPr>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типа проекта</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HYIP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посещений в сутки</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1000</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2000</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10000</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15000</w:t>
            </w:r>
          </w:p>
        </w:tc>
        <w:tc>
          <w:tcPr>
            <w:shd w:fill="ffe5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20000</w:t>
            </w:r>
          </w:p>
        </w:tc>
        <w:tc>
          <w:tcPr>
            <w:shd w:fill="ffe5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боле 20000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трафик в месяц</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500гб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более 500гб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не знаю</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размер проекта</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100мб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более 50гб</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тип хостинга</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хостинг</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виртуальный сервер</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выделенный сервер</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удаленная защита</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кластер</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не знаю</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Hosting3</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VPS3</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VPS3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VPS2</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VPS3</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VPS3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Dedicated1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Dedicated2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Dedicated3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Tunnel2</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Tunnel2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Tunnel3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Dedicated1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Dedicated2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Dedicated3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Dedicated1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Dedicated2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Dedicated3</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Для HYIP проектов немного другие условия. Для них доступен только хостинг3 при минимальном количестве трафика. Если они выбрали трафик до 15000 то мы предлагаем им уже VPS тарифы. Не смотря на то что им хочется хостинг.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Игровые проекты</w:t>
      </w:r>
    </w:p>
    <w:tbl>
      <w:tblPr>
        <w:tblStyle w:val="Table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типа проекта</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Игоровой сервер</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посещений в сутки</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1000</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2000</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10000</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15000</w:t>
            </w:r>
          </w:p>
        </w:tc>
        <w:tc>
          <w:tcPr>
            <w:shd w:fill="ffe5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20000</w:t>
            </w:r>
          </w:p>
        </w:tc>
        <w:tc>
          <w:tcPr>
            <w:shd w:fill="ffe5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боле 20000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трафик в месяц</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500гб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более 500гб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не знаю</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размер проекта</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100мб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более 50гб</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тип хостинга</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хостинг</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виртуальный сервер</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выделенный сервер</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удаленная защита</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кластер</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не знаю</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VPS2</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VPS2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VPS3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Dedicated1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Dedicated2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Dedicated3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Game1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Game2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Game3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Dedicated1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Dedicated2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Dedicated3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VPS2</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VPS2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VPS3</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У игровых проектов может быть только виртуальные сервера, выделенные сервера и удаленная защита по игровым проектам. Все в зависимости от трафика и типа хостинга.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Портал</w:t>
      </w:r>
    </w:p>
    <w:p w:rsidR="00000000" w:rsidDel="00000000" w:rsidP="00000000" w:rsidRDefault="00000000" w:rsidRPr="00000000">
      <w:pPr>
        <w:contextualSpacing w:val="0"/>
      </w:pPr>
      <w:r w:rsidDel="00000000" w:rsidR="00000000" w:rsidRPr="00000000">
        <w:rPr>
          <w:rtl w:val="0"/>
        </w:rPr>
      </w:r>
    </w:p>
    <w:tbl>
      <w:tblPr>
        <w:tblStyle w:val="Table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типа проекта</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Игоровой сервер</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посещений в сутки</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1000</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2000</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10000</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15000</w:t>
            </w:r>
          </w:p>
        </w:tc>
        <w:tc>
          <w:tcPr>
            <w:shd w:fill="ffe5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20000</w:t>
            </w:r>
          </w:p>
        </w:tc>
        <w:tc>
          <w:tcPr>
            <w:shd w:fill="ffe5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боле 20000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трафик в месяц</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500гб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более 500гб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не знаю</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размер проекта</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100мб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10гб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до 50гб</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более 50гб</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тип хостинга</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хостинг</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виртуальный сервер</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выделенный сервер</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удаленная защита</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кластер</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не знаю</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VPS2</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VPS2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VPS3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Dedicated1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Dedicated2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Dedicated3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Tunnel2</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Tunnel2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Tunnel3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Dedicated1</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Dedicated2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Dedicated3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ff00"/>
                <w:rtl w:val="0"/>
              </w:rPr>
              <w:t xml:space="preserve">VPS2</w:t>
            </w:r>
          </w:p>
          <w:p w:rsidR="00000000" w:rsidDel="00000000" w:rsidP="00000000" w:rsidRDefault="00000000" w:rsidRPr="00000000">
            <w:pPr>
              <w:widowControl w:val="0"/>
              <w:spacing w:line="240" w:lineRule="auto"/>
              <w:contextualSpacing w:val="0"/>
            </w:pPr>
            <w:r w:rsidDel="00000000" w:rsidR="00000000" w:rsidRPr="00000000">
              <w:rPr>
                <w:color w:val="4a86e8"/>
                <w:rtl w:val="0"/>
              </w:rPr>
              <w:t xml:space="preserve">VPS2</w:t>
            </w:r>
          </w:p>
          <w:p w:rsidR="00000000" w:rsidDel="00000000" w:rsidP="00000000" w:rsidRDefault="00000000" w:rsidRPr="00000000">
            <w:pPr>
              <w:widowControl w:val="0"/>
              <w:spacing w:line="240" w:lineRule="auto"/>
              <w:contextualSpacing w:val="0"/>
            </w:pPr>
            <w:r w:rsidDel="00000000" w:rsidR="00000000" w:rsidRPr="00000000">
              <w:rPr>
                <w:color w:val="ffe599"/>
                <w:rtl w:val="0"/>
              </w:rPr>
              <w:t xml:space="preserve">VPS3</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Аналогично с игровыми проектами, только здесь вместо Game1-3 Tonnel 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Мне кажется что пипл схавает такую вещь. Потому что часто люди не знают что хотят. А подобных инструмент хоть немного снимет вопросы выбора.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В шапке на каждой странице нужно изменить порядок и название меню. Меню будет общее для всех страниц:</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Главная</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Услуги</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Блог</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Контакты</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Из них отдельные страницы это Главна, Услуги и Блог. При нажатии на контакты, просто скролим страницу вниз.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Услуги.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Дизайнер допустил некоторые неточности на этой странице.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DDOS защищенные выделенные сервера должен также содержать текст под названием услуги. Аналогично другим разделам</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DDOS защита игровых проектов - название тарифов будут Game 1 Game 2 Game 3 вместо Hosting 1 - 3</w:t>
      </w:r>
    </w:p>
    <w:p w:rsidR="00000000" w:rsidDel="00000000" w:rsidP="00000000" w:rsidRDefault="00000000" w:rsidRPr="00000000">
      <w:pPr>
        <w:contextualSpacing w:val="0"/>
      </w:pPr>
      <w:r w:rsidDel="00000000" w:rsidR="00000000" w:rsidRPr="00000000">
        <w:rPr>
          <w:rtl w:val="0"/>
        </w:rPr>
        <w:t xml:space="preserve">При клике на кнопку купить, пользователь должен перемещаться на страницу оплата, где у него отображается выбраный им тариф, плюс несколько специфичных полей для уточнения. После этого он переходит на страницу подтверждения оплаты, на которой заполняет свой профайл и совершает оплату. </w:t>
      </w:r>
    </w:p>
    <w:p w:rsidR="00000000" w:rsidDel="00000000" w:rsidP="00000000" w:rsidRDefault="00000000" w:rsidRPr="00000000">
      <w:pPr>
        <w:contextualSpacing w:val="0"/>
      </w:pPr>
      <w:r w:rsidDel="00000000" w:rsidR="00000000" w:rsidRPr="00000000">
        <w:rPr>
          <w:rtl w:val="0"/>
        </w:rPr>
        <w:t xml:space="preserve">Вот дальше после этой страницы мне нужен функционал в вордпресс, для профайла пользователей, и их покупок чтоли. Наверняка есть какието готовые плагины для этого. Буду очень признателен если ты поищешь чтото. </w:t>
      </w:r>
    </w:p>
    <w:p w:rsidR="00000000" w:rsidDel="00000000" w:rsidP="00000000" w:rsidRDefault="00000000" w:rsidRPr="00000000">
      <w:pPr>
        <w:contextualSpacing w:val="0"/>
      </w:pPr>
      <w:r w:rsidDel="00000000" w:rsidR="00000000" w:rsidRPr="00000000">
        <w:rPr>
          <w:rtl w:val="0"/>
        </w:rPr>
        <w:t xml:space="preserve">Нужно хранить в профайле пользователя - его услуги, его оплаты, и небольшую информацию, касательно этих услуг. И еще желательно иметь напоминалку, которая будет им отправлять письма о оплате сервиса. Ну и сам платежный инструмент шлюз. К которому прицепить разные валюты оплаты.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Блог</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Блог я планирую сделать достаточно большим. Так как на старом сайте у нас очень много статей, и это основной SEO инструмент для привлечения посетителей.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Шапку в блоге оставляем такую же как на всех остальных страницах.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Блог нужно делать в две колонки. Центральная колонка может быть примерно такого вида: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24388" cy="6752220"/>
            <wp:effectExtent b="0" l="0" r="0" t="0"/>
            <wp:docPr descr="Screen Shot 2016-10-13 at 16.07.43.PNG" id="1" name="image01.png"/>
            <a:graphic>
              <a:graphicData uri="http://schemas.openxmlformats.org/drawingml/2006/picture">
                <pic:pic>
                  <pic:nvPicPr>
                    <pic:cNvPr descr="Screen Shot 2016-10-13 at 16.07.43.PNG" id="0" name="image01.png"/>
                    <pic:cNvPicPr preferRelativeResize="0"/>
                  </pic:nvPicPr>
                  <pic:blipFill>
                    <a:blip r:embed="rId5"/>
                    <a:srcRect b="0" l="0" r="0" t="0"/>
                    <a:stretch>
                      <a:fillRect/>
                    </a:stretch>
                  </pic:blipFill>
                  <pic:spPr>
                    <a:xfrm>
                      <a:off x="0" y="0"/>
                      <a:ext cx="4624388" cy="67522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Справа в колонке можно отобразить социальные виджеты, Список категорий, календарь публикаций, облако тегов, популярные посты.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Мне нравится как устроен блог вот здесь - </w:t>
      </w:r>
      <w:hyperlink r:id="rId6">
        <w:r w:rsidDel="00000000" w:rsidR="00000000" w:rsidRPr="00000000">
          <w:rPr>
            <w:color w:val="1155cc"/>
            <w:u w:val="single"/>
            <w:rtl w:val="0"/>
          </w:rPr>
          <w:t xml:space="preserve">http://blog.rackspace.com/</w:t>
        </w:r>
      </w:hyperlink>
      <w:r w:rsidDel="00000000" w:rsidR="00000000" w:rsidRPr="00000000">
        <w:rPr>
          <w:rtl w:val="0"/>
        </w:rPr>
        <w:t xml:space="preserve"> правда тут правая колонка немного другая, чем я хочу. Все таки это компания монстр. Но к примеру последние новости в правой колонке с маленькими картинками, смотрится очень неплохо. </w:t>
      </w:r>
    </w:p>
    <w:p w:rsidR="00000000" w:rsidDel="00000000" w:rsidP="00000000" w:rsidRDefault="00000000" w:rsidRPr="00000000">
      <w:pPr>
        <w:contextualSpacing w:val="0"/>
      </w:pPr>
      <w:r w:rsidDel="00000000" w:rsidR="00000000" w:rsidRPr="00000000">
        <w:rPr>
          <w:rtl w:val="0"/>
        </w:rPr>
        <w:t xml:space="preserve">Вот еще один пример попроще - </w:t>
      </w:r>
      <w:hyperlink r:id="rId7">
        <w:r w:rsidDel="00000000" w:rsidR="00000000" w:rsidRPr="00000000">
          <w:rPr>
            <w:color w:val="1155cc"/>
            <w:u w:val="single"/>
            <w:rtl w:val="0"/>
          </w:rPr>
          <w:t xml:space="preserve">https://www.corero.com/blog/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либо этот - </w:t>
      </w:r>
      <w:hyperlink r:id="rId8">
        <w:r w:rsidDel="00000000" w:rsidR="00000000" w:rsidRPr="00000000">
          <w:rPr>
            <w:color w:val="1155cc"/>
            <w:u w:val="single"/>
            <w:rtl w:val="0"/>
          </w:rPr>
          <w:t xml:space="preserve">https://www.incapsula.com/blog/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Также в правой колонке можно расположить дополнительно контактную информацию. В виде виджета.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Еще самое главное, сайт должен хорошо смотреться на мобильных телефонах. Т.е. верстка должна быть адаптивной.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Постарался написать все по максимуму, Будут вопросы, задавай.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blog.rackspace.com/" TargetMode="External"/><Relationship Id="rId7" Type="http://schemas.openxmlformats.org/officeDocument/2006/relationships/hyperlink" Target="https://www.corero.com/blog/" TargetMode="External"/><Relationship Id="rId8" Type="http://schemas.openxmlformats.org/officeDocument/2006/relationships/hyperlink" Target="https://www.incapsula.com/blog/" TargetMode="External"/></Relationships>
</file>