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121E" w14:textId="27BD33E6" w:rsidR="00696F56" w:rsidRDefault="00696F56" w:rsidP="007C02AB">
      <w:pPr>
        <w:ind w:right="-36"/>
        <w:jc w:val="center"/>
        <w:rPr>
          <w:b/>
          <w:smallCaps/>
          <w:sz w:val="40"/>
          <w:szCs w:val="40"/>
          <w:u w:val="single"/>
        </w:rPr>
      </w:pPr>
      <w:r>
        <w:rPr>
          <w:b/>
          <w:smallCaps/>
          <w:sz w:val="40"/>
          <w:szCs w:val="40"/>
          <w:u w:val="single"/>
        </w:rPr>
        <w:t xml:space="preserve">Colin Crossman</w:t>
      </w:r>
    </w:p>
    <w:p w14:paraId="3863B807" w14:textId="77777777" w:rsidR="00696F56" w:rsidRDefault="00696F56" w:rsidP="007C02AB">
      <w:pPr>
        <w:ind w:right="-36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</w:p>
    <w:p w14:paraId="6497C80C" w14:textId="73AAAD35" w:rsidR="00696F56" w:rsidRDefault="0034737E" w:rsidP="007C02AB">
      <w:pPr>
        <w:ind w:right="-36"/>
        <w:jc w:val="center"/>
        <w:rPr>
          <w:b/>
          <w:sz w:val="20"/>
          <w:szCs w:val="20"/>
          <w:lang w:val="de-DE"/>
        </w:rPr>
      </w:pPr>
      <w:r>
        <w:rPr>
          <w:b/>
          <w:sz w:val="20"/>
          <w:szCs w:val="20"/>
        </w:rPr>
        <w:t xml:space="preserve">1903 S Greeley Hwy, #322 </w:t>
      </w:r>
      <w:r>
        <w:rPr>
          <w:b/>
          <w:sz w:val="20"/>
          <w:szCs w:val="20"/>
          <w:lang w:val="de-DE"/>
        </w:rPr>
        <w:t xml:space="preserve">• Cheyenne, WY 82007 • (307) 370-3770 • Colin@crc32.com</w:t>
      </w:r>
    </w:p>
    <w:p w14:paraId="2DE25697" w14:textId="77777777" w:rsidR="00696F56" w:rsidRDefault="00696F56" w:rsidP="007C02AB">
      <w:pPr>
        <w:ind w:right="-36"/>
        <w:rPr>
          <w:lang w:val="de-DE"/>
        </w:rPr>
      </w:pPr>
    </w:p>
    <w:p w14:paraId="6ED770E9" w14:textId="6587FDA9" w:rsidR="00EC5A62" w:rsidRDefault="00EC5A62" w:rsidP="00EC5A62">
      <w:pPr>
        <w:tabs>
          <w:tab w:val="left" w:pos="1440"/>
          <w:tab w:val="right" w:pos="10080"/>
        </w:tabs>
        <w:ind w:right="-36"/>
        <w:rPr>
          <w:rFonts w:ascii="Tahoma" w:hAnsi="Tahoma" w:cs="Tahoma"/>
        </w:rPr>
      </w:pPr>
      <w:r>
        <w:rPr>
          <w:rFonts w:ascii="Tahoma" w:hAnsi="Tahoma" w:cs="Tahoma"/>
        </w:rPr>
        <w:t>SUMMARY</w:t>
      </w:r>
    </w:p>
    <w:p w14:paraId="0658266B" w14:textId="77777777" w:rsidR="00EC5A62" w:rsidRPr="00EC5A62" w:rsidRDefault="00EC5A62" w:rsidP="007C02AB">
      <w:pPr>
        <w:ind w:right="-36"/>
        <w:rPr>
          <w:rFonts w:ascii="Tahoma" w:hAnsi="Tahoma" w:cs="Tahoma"/>
          <w:sz w:val="20"/>
          <w:szCs w:val="20"/>
          <w:lang w:val="de-DE"/>
        </w:rPr>
      </w:pPr>
    </w:p>
    <w:p w14:paraId="6CE8B03B" w14:textId="252BC755" w:rsidR="009464AD" w:rsidRDefault="0006470E" w:rsidP="007C02AB">
      <w:pPr>
        <w:ind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Senior Legal Counsel with 15+ years’ experience advising on product development, privacy compliance, and AI legal frameworks. Proven expertise in privacy regulation, cross-border regulatory strategy, and intellectual property protection. Technically fluent in AI tools and automation, integrating Claude, ChatGPT, Grok, Venice.ai, and self-hosted LLMs into daily legal workflows and internal systems. Skilled in counseling engineering, InfoSec, and product teams to embed privacy-by-design principles, support LLM deployment governance, and balance innovation with compliance. Regular contributor to thought leadership and public policy, with a track record of bridging legal risk and business enablement in AI-naïve environments.</w:t>
      </w:r>
    </w:p>
    <w:p w14:paraId="6053FF53" w14:textId="77777777" w:rsidR="00540F79" w:rsidRDefault="00540F79" w:rsidP="007C02AB">
      <w:pPr>
        <w:ind w:right="-36"/>
        <w:rPr>
          <w:rFonts w:ascii="Tahoma" w:hAnsi="Tahoma" w:cs="Tahoma"/>
          <w:sz w:val="20"/>
          <w:szCs w:val="20"/>
        </w:rPr>
      </w:pPr>
    </w:p>
    <w:p w14:paraId="2D2EEE73" w14:textId="51A0F9E0" w:rsidR="00EC5A62" w:rsidRDefault="00EC5A62" w:rsidP="00EC5A62">
      <w:pPr>
        <w:tabs>
          <w:tab w:val="left" w:pos="1440"/>
          <w:tab w:val="right" w:pos="10080"/>
        </w:tabs>
        <w:ind w:right="-36"/>
        <w:rPr>
          <w:rFonts w:ascii="Tahoma" w:hAnsi="Tahoma" w:cs="Tahoma"/>
        </w:rPr>
      </w:pPr>
      <w:r>
        <w:rPr>
          <w:rFonts w:ascii="Tahoma" w:hAnsi="Tahoma" w:cs="Tahoma"/>
        </w:rPr>
        <w:t>SKILLS</w:t>
      </w:r>
    </w:p>
    <w:p w14:paraId="3A6CC6B0" w14:textId="77777777" w:rsidR="00673363" w:rsidRPr="00EC5A62" w:rsidRDefault="00673363" w:rsidP="00EC5A62">
      <w:pPr>
        <w:tabs>
          <w:tab w:val="left" w:pos="1440"/>
          <w:tab w:val="right" w:pos="10080"/>
        </w:tabs>
        <w:ind w:right="-36"/>
        <w:rPr>
          <w:rFonts w:ascii="Tahoma" w:hAnsi="Tahoma" w:cs="Tahoma"/>
        </w:rPr>
      </w:pPr>
    </w:p>
    <w:p w14:paraId="1F32A8F8" w14:textId="77777777" w:rsidR="009464AD" w:rsidRDefault="009464AD" w:rsidP="007C02AB">
      <w:pPr>
        <w:ind w:right="-36"/>
        <w:rPr>
          <w:rFonts w:ascii="Tahoma" w:hAnsi="Tahoma" w:cs="Tahoma"/>
          <w:sz w:val="20"/>
          <w:szCs w:val="20"/>
        </w:rPr>
        <w:sectPr w:rsidR="009464AD" w:rsidSect="00540F79">
          <w:pgSz w:w="12240" w:h="15840"/>
          <w:pgMar w:top="729" w:right="1080" w:bottom="1305" w:left="1080" w:header="720" w:footer="720" w:gutter="0"/>
          <w:cols w:space="720"/>
          <w:docGrid w:linePitch="360"/>
        </w:sectPr>
      </w:pPr>
    </w:p>
    <w:p w14:paraId="66BB9E60" w14:textId="2EBF79D4" w:rsidR="00EC5A62" w:rsidRPr="009464AD" w:rsidRDefault="00EC5A62" w:rsidP="00EC5A62">
      <w:pPr>
        <w:ind w:right="-36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Legal &amp; Regulatory</w:t>
      </w:r>
    </w:p>
    <w:p w14:paraId="134DDA14" w14:textId="15A77008" w:rsidR="00EC5A62" w:rsidRPr="009464AD" w:rsidRDefault="00EC5A62" w:rsidP="009E2E91">
      <w:pPr>
        <w:pStyle w:val="ListParagraph"/>
        <w:numPr>
          <w:ilvl w:val="0"/>
          <w:numId w:val="13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Contract Negotiation &amp; Drafting</w:t>
      </w:r>
    </w:p>
    <w:p w14:paraId="4E5316BA" w14:textId="5D87456C" w:rsidR="009E2E91" w:rsidRPr="009464AD" w:rsidRDefault="00673363" w:rsidP="009E2E91">
      <w:pPr>
        <w:pStyle w:val="ListParagraph"/>
        <w:numPr>
          <w:ilvl w:val="0"/>
          <w:numId w:val="13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Privacy-by-Design Implementation</w:t>
      </w:r>
    </w:p>
    <w:p w14:paraId="3A1B3A95" w14:textId="46A9C7B1" w:rsidR="00EC5A62" w:rsidRPr="009464AD" w:rsidRDefault="00EC5A62" w:rsidP="00EC5A62">
      <w:pPr>
        <w:pStyle w:val="ListParagraph"/>
        <w:numPr>
          <w:ilvl w:val="0"/>
          <w:numId w:val="13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Corporate Governance</w:t>
      </w:r>
    </w:p>
    <w:p w14:paraId="15891CAA" w14:textId="1E764321" w:rsidR="00EC5A62" w:rsidRPr="009464AD" w:rsidRDefault="00EC5A62" w:rsidP="00EC5A62">
      <w:pPr>
        <w:pStyle w:val="ListParagraph"/>
        <w:numPr>
          <w:ilvl w:val="0"/>
          <w:numId w:val="13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Regulatory Outreach &amp; Legislative Testimony</w:t>
      </w:r>
    </w:p>
    <w:p w14:paraId="296DDF0A" w14:textId="33F54B34" w:rsidR="00EC5A62" w:rsidRPr="009464AD" w:rsidRDefault="00EC5A62" w:rsidP="00EC5A62">
      <w:pPr>
        <w:pStyle w:val="ListParagraph"/>
        <w:numPr>
          <w:ilvl w:val="0"/>
          <w:numId w:val="13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IP Protection &amp; Strategy (Trade Secrets, Patents, Trademarks, Copyrights, &amp; Licensing)</w:t>
      </w:r>
    </w:p>
    <w:p w14:paraId="1370024B" w14:textId="4953D080" w:rsidR="00EC5A62" w:rsidRPr="009464AD" w:rsidRDefault="00EC5A62" w:rsidP="00EC5A62">
      <w:pPr>
        <w:pStyle w:val="ListParagraph"/>
        <w:numPr>
          <w:ilvl w:val="0"/>
          <w:numId w:val="13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Multi-Jurisdictional Compliance</w:t>
      </w:r>
    </w:p>
    <w:p w14:paraId="719E9B9F" w14:textId="72849986" w:rsidR="00673363" w:rsidRDefault="00673363" w:rsidP="00EC5A62">
      <w:pPr>
        <w:pStyle w:val="ListParagraph"/>
        <w:numPr>
          <w:ilvl w:val="0"/>
          <w:numId w:val="13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Product Counseling &amp; Legal Risk Management</w:t>
      </w:r>
    </w:p>
    <w:p w14:paraId="6CC50597" w14:textId="0B7BE40F" w:rsidR="00EC5A62" w:rsidRPr="00673363" w:rsidRDefault="00673363" w:rsidP="00673363">
      <w:p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br w:type="column"/>
      </w:r>
      <w:r>
        <w:rPr>
          <w:rFonts w:ascii="Tahoma" w:hAnsi="Tahoma" w:cs="Tahoma"/>
          <w:b/>
          <w:bCs/>
          <w:sz w:val="18"/>
          <w:szCs w:val="18"/>
        </w:rPr>
        <w:t xml:space="preserve">Technical &amp; AI</w:t>
      </w:r>
    </w:p>
    <w:p w14:paraId="60A52569" w14:textId="5B0B57B6" w:rsidR="0006470E" w:rsidRDefault="0006470E" w:rsidP="00673363">
      <w:pPr>
        <w:pStyle w:val="ListParagraph"/>
        <w:numPr>
          <w:ilvl w:val="0"/>
          <w:numId w:val="14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AI-Augmented Workflows using ChatGPT, Grok, Venice, &amp; self-hosted LLMs</w:t>
      </w:r>
    </w:p>
    <w:p w14:paraId="5E1ED299" w14:textId="655AC9E2" w:rsidR="00673363" w:rsidRPr="00673363" w:rsidRDefault="00673363" w:rsidP="00673363">
      <w:pPr>
        <w:pStyle w:val="ListParagraph"/>
        <w:numPr>
          <w:ilvl w:val="0"/>
          <w:numId w:val="14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AI-Augmented Legal Workflow Design (LLMs, GPT-based tools, Python, SQL, APIs, &amp;c.)</w:t>
      </w:r>
    </w:p>
    <w:p w14:paraId="316721B7" w14:textId="26F4DE0B" w:rsidR="00673363" w:rsidRPr="00673363" w:rsidRDefault="00673363" w:rsidP="00673363">
      <w:pPr>
        <w:pStyle w:val="ListParagraph"/>
        <w:numPr>
          <w:ilvl w:val="0"/>
          <w:numId w:val="14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Governance &amp; Risk Analysis</w:t>
      </w:r>
    </w:p>
    <w:p w14:paraId="7E88BD10" w14:textId="7BA1DC58" w:rsidR="00673363" w:rsidRPr="00673363" w:rsidRDefault="00673363" w:rsidP="00673363">
      <w:pPr>
        <w:pStyle w:val="ListParagraph"/>
        <w:numPr>
          <w:ilvl w:val="0"/>
          <w:numId w:val="14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Data Governance &amp; LLM Training Policy</w:t>
      </w:r>
    </w:p>
    <w:p w14:paraId="0783EBA7" w14:textId="14B9AADA" w:rsidR="00673363" w:rsidRPr="00673363" w:rsidRDefault="00673363" w:rsidP="00673363">
      <w:pPr>
        <w:pStyle w:val="ListParagraph"/>
        <w:numPr>
          <w:ilvl w:val="0"/>
          <w:numId w:val="14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Legal-Tech System Development (Bots, Dashboards, Internal Tools)</w:t>
      </w:r>
    </w:p>
    <w:p w14:paraId="279F49EB" w14:textId="6AF42641" w:rsidR="00673363" w:rsidRDefault="00673363" w:rsidP="00673363">
      <w:pPr>
        <w:pStyle w:val="ListParagraph"/>
        <w:numPr>
          <w:ilvl w:val="0"/>
          <w:numId w:val="14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Open-Source Software Compliance &amp; Risk</w:t>
      </w:r>
    </w:p>
    <w:p w14:paraId="5C826072" w14:textId="543A6209" w:rsidR="00EC5A62" w:rsidRPr="00673363" w:rsidRDefault="00673363" w:rsidP="00673363">
      <w:p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br w:type="column"/>
      </w:r>
      <w:r>
        <w:rPr>
          <w:rFonts w:ascii="Tahoma" w:hAnsi="Tahoma" w:cs="Tahoma"/>
          <w:b/>
          <w:bCs/>
          <w:sz w:val="18"/>
          <w:szCs w:val="18"/>
        </w:rPr>
        <w:t>General Business &amp; Leadership</w:t>
      </w:r>
    </w:p>
    <w:p w14:paraId="6A9CD9D7" w14:textId="169DE4D0" w:rsidR="00673363" w:rsidRDefault="00673363" w:rsidP="00EC5A62">
      <w:pPr>
        <w:pStyle w:val="ListParagraph"/>
        <w:numPr>
          <w:ilvl w:val="0"/>
          <w:numId w:val="15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Cross-Functional Collaboration (Legal x Engineering x InfoSec)</w:t>
      </w:r>
    </w:p>
    <w:p w14:paraId="6AD4DD6C" w14:textId="22BA92C2" w:rsidR="00EC5A62" w:rsidRPr="009464AD" w:rsidRDefault="00EC5A62" w:rsidP="00EC5A62">
      <w:pPr>
        <w:pStyle w:val="ListParagraph"/>
        <w:numPr>
          <w:ilvl w:val="0"/>
          <w:numId w:val="15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M&amp;A Due Diligence &amp; Legal Oversight</w:t>
      </w:r>
    </w:p>
    <w:p w14:paraId="5BF66236" w14:textId="40CDB0A1" w:rsidR="00673363" w:rsidRDefault="00673363" w:rsidP="00EC5A62">
      <w:pPr>
        <w:pStyle w:val="ListParagraph"/>
        <w:numPr>
          <w:ilvl w:val="0"/>
          <w:numId w:val="15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Strategic Regulatory Engagement</w:t>
      </w:r>
    </w:p>
    <w:p w14:paraId="033F5753" w14:textId="680D294D" w:rsidR="00EC5A62" w:rsidRPr="009464AD" w:rsidRDefault="00EC5A62" w:rsidP="00EC5A62">
      <w:pPr>
        <w:pStyle w:val="ListParagraph"/>
        <w:numPr>
          <w:ilvl w:val="0"/>
          <w:numId w:val="15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Historic Tax Credit Syndication</w:t>
      </w:r>
    </w:p>
    <w:p w14:paraId="093C73E5" w14:textId="77777777" w:rsidR="00673363" w:rsidRPr="00673363" w:rsidRDefault="00673363" w:rsidP="00673363">
      <w:pPr>
        <w:pStyle w:val="ListParagraph"/>
        <w:numPr>
          <w:ilvl w:val="0"/>
          <w:numId w:val="15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Vendor &amp; Infrastructure Contract Negotiation</w:t>
      </w:r>
    </w:p>
    <w:p w14:paraId="41DC6927" w14:textId="77777777" w:rsidR="00673363" w:rsidRDefault="00673363" w:rsidP="00673363">
      <w:pPr>
        <w:pStyle w:val="ListParagraph"/>
        <w:numPr>
          <w:ilvl w:val="0"/>
          <w:numId w:val="15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Franchise &amp; Public-Private Partnership Structuring</w:t>
      </w:r>
    </w:p>
    <w:p w14:paraId="15DAE664" w14:textId="16F4A14B" w:rsidR="00EC5A62" w:rsidRPr="00673363" w:rsidRDefault="00EC5A62" w:rsidP="00673363">
      <w:pPr>
        <w:pStyle w:val="ListParagraph"/>
        <w:numPr>
          <w:ilvl w:val="0"/>
          <w:numId w:val="15"/>
        </w:numPr>
        <w:ind w:right="-36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Public-Facing Legal Writing &amp; Policy Advocacy</w:t>
      </w:r>
    </w:p>
    <w:p w14:paraId="1C1791BE" w14:textId="77777777" w:rsidR="00673363" w:rsidRPr="00673363" w:rsidRDefault="00673363" w:rsidP="00673363">
      <w:pPr>
        <w:ind w:right="-36"/>
        <w:rPr>
          <w:rFonts w:ascii="Tahoma" w:hAnsi="Tahoma" w:cs="Tahoma"/>
          <w:sz w:val="18"/>
          <w:szCs w:val="18"/>
        </w:rPr>
      </w:pPr>
    </w:p>
    <w:p w14:paraId="7588F12E" w14:textId="77777777" w:rsidR="009464AD" w:rsidRDefault="009464AD" w:rsidP="007C02AB">
      <w:pPr>
        <w:ind w:right="-36"/>
        <w:rPr>
          <w:rFonts w:ascii="Tahoma" w:hAnsi="Tahoma" w:cs="Tahoma"/>
          <w:sz w:val="20"/>
          <w:szCs w:val="20"/>
          <w:lang w:val="de-DE"/>
        </w:rPr>
        <w:sectPr w:rsidR="009464AD" w:rsidSect="009464AD">
          <w:type w:val="continuous"/>
          <w:pgSz w:w="12240" w:h="15840"/>
          <w:pgMar w:top="720" w:right="720" w:bottom="806" w:left="720" w:header="720" w:footer="720" w:gutter="0"/>
          <w:cols w:num="3" w:space="720"/>
          <w:docGrid w:linePitch="360"/>
        </w:sectPr>
      </w:pPr>
    </w:p>
    <w:p w14:paraId="2714598A" w14:textId="77777777" w:rsidR="00540F79" w:rsidRPr="00EC5A62" w:rsidRDefault="00540F79" w:rsidP="007C02AB">
      <w:pPr>
        <w:ind w:right="-36"/>
        <w:rPr>
          <w:rFonts w:ascii="Tahoma" w:hAnsi="Tahoma" w:cs="Tahoma"/>
          <w:sz w:val="20"/>
          <w:szCs w:val="20"/>
          <w:lang w:val="de-DE"/>
        </w:rPr>
      </w:pPr>
    </w:p>
    <w:p w14:paraId="5F20BDB7" w14:textId="77777777" w:rsidR="00696F56" w:rsidRDefault="00696F56" w:rsidP="007C02AB">
      <w:pPr>
        <w:tabs>
          <w:tab w:val="left" w:pos="1440"/>
          <w:tab w:val="right" w:pos="10080"/>
        </w:tabs>
        <w:ind w:right="-36"/>
        <w:rPr>
          <w:rFonts w:ascii="Tahoma" w:hAnsi="Tahoma" w:cs="Tahoma"/>
        </w:rPr>
      </w:pPr>
      <w:r>
        <w:rPr>
          <w:rFonts w:ascii="Tahoma" w:hAnsi="Tahoma" w:cs="Tahoma"/>
        </w:rPr>
        <w:t>EXPERIENCE</w:t>
      </w:r>
    </w:p>
    <w:p w14:paraId="704E2922" w14:textId="77777777" w:rsidR="00CA74C8" w:rsidRDefault="00CA74C8" w:rsidP="00CA74C8">
      <w:pPr>
        <w:tabs>
          <w:tab w:val="left" w:pos="1440"/>
          <w:tab w:val="right" w:pos="10170"/>
        </w:tabs>
        <w:ind w:right="-36"/>
        <w:rPr>
          <w:rFonts w:ascii="Tahoma" w:hAnsi="Tahoma" w:cs="Tahoma"/>
          <w:sz w:val="20"/>
          <w:szCs w:val="20"/>
        </w:rPr>
      </w:pPr>
    </w:p>
    <w:p w14:paraId="018D00C8" w14:textId="07BA37D1" w:rsidR="00CA74C8" w:rsidRDefault="00CA74C8" w:rsidP="00CA74C8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mallCaps/>
          <w:sz w:val="22"/>
          <w:szCs w:val="22"/>
        </w:rPr>
        <w:t>Secretary of State’s Office, State of Wyoming</w:t>
        <w:tab/>
      </w:r>
      <w:r>
        <w:rPr>
          <w:rFonts w:ascii="Tahoma" w:hAnsi="Tahoma" w:cs="Tahoma"/>
          <w:sz w:val="20"/>
          <w:szCs w:val="20"/>
        </w:rPr>
        <w:t>Cheyenne, WY</w:t>
      </w:r>
    </w:p>
    <w:p w14:paraId="05E26838" w14:textId="00FDAC8A" w:rsidR="00282CB5" w:rsidRDefault="00282CB5" w:rsidP="00282CB5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Deputy Secretary of State</w:t>
        <w:tab/>
        <w:t xml:space="preserve">November 2025 – Present</w:t>
      </w:r>
    </w:p>
    <w:p w14:paraId="42A2F27B" w14:textId="77777777" w:rsidR="00282CB5" w:rsidRDefault="00282CB5" w:rsidP="00282CB5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Coordinate agency-wide operations and strategy across core regulatory and public-service functions (business entities/UCC, securities, notaries, public records, and related services).</w:t>
      </w:r>
    </w:p>
    <w:p w14:paraId="58178B9E" w14:textId="4A32FF8C" w:rsidR="00282CB5" w:rsidRDefault="00282CB5" w:rsidP="00282CB5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Lead legislative and policy development in partnership with the Governor’s office, AG’s office, and legislative committees; translate statutory changes into executable procedures and public-facing guidance.</w:t>
      </w:r>
    </w:p>
    <w:p w14:paraId="367BD0DB" w14:textId="77777777" w:rsidR="00282CB5" w:rsidRDefault="00282CB5" w:rsidP="00282CB5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Oversee modernization initiatives (process redesign, data governance, cybersecurity alignment, vendor management/procurement), with measurable SLAs and dashboards for throughput, accuracy, and cost.</w:t>
      </w:r>
    </w:p>
    <w:p w14:paraId="4834BDB8" w14:textId="77777777" w:rsidR="00282CB5" w:rsidRDefault="00282CB5" w:rsidP="00282CB5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Direct intergovernmental coordination on CTA/BOI issues with FinCEN and state partners; align state systems with evolving federal compliance while safeguarding state transparency and privacy standards.</w:t>
      </w:r>
    </w:p>
    <w:p w14:paraId="4A63000A" w14:textId="77777777" w:rsidR="00282CB5" w:rsidRDefault="00282CB5" w:rsidP="00282CB5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Support litigation/rulemaking posture, including amicus strategy on matters touching state regulatory authority and technology sovereignty.</w:t>
      </w:r>
    </w:p>
    <w:p w14:paraId="0AD1601A" w14:textId="2E967153" w:rsidR="00282CB5" w:rsidRDefault="00282CB5" w:rsidP="00282CB5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Build leadership capacity, mentoring managers, strengthening succession pipelines, and institutionalizing continuous-improvement practices. </w:t>
      </w:r>
    </w:p>
    <w:p w14:paraId="3850150B" w14:textId="6BF86E0D" w:rsidR="00282CB5" w:rsidRDefault="00282CB5" w:rsidP="00282CB5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  <w:sz w:val="20"/>
          <w:szCs w:val="20"/>
        </w:rPr>
      </w:pPr>
    </w:p>
    <w:p w14:paraId="28962204" w14:textId="77777777" w:rsidR="00282CB5" w:rsidRDefault="00282CB5">
      <w:pPr>
        <w:rPr>
          <w:rFonts w:ascii="Tahoma" w:hAnsi="Tahoma" w:cs="Tahoma"/>
          <w:b/>
          <w:smallCaps/>
          <w:sz w:val="22"/>
          <w:szCs w:val="22"/>
        </w:rPr>
      </w:pPr>
      <w:r>
        <w:rPr>
          <w:rFonts w:ascii="Tahoma" w:hAnsi="Tahoma" w:cs="Tahoma"/>
          <w:b/>
          <w:smallCaps/>
          <w:sz w:val="22"/>
          <w:szCs w:val="22"/>
        </w:rPr>
        <w:br w:type="page"/>
      </w:r>
    </w:p>
    <w:p w14:paraId="18E01594" w14:textId="5C8655CB" w:rsidR="00282CB5" w:rsidRPr="00282CB5" w:rsidRDefault="00282CB5" w:rsidP="00282CB5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mallCaps/>
          <w:sz w:val="22"/>
          <w:szCs w:val="22"/>
        </w:rPr>
        <w:lastRenderedPageBreak/>
        <w:t>Secretary of State’s Office, State of Wyoming</w:t>
        <w:tab/>
      </w:r>
      <w:r>
        <w:rPr>
          <w:rFonts w:ascii="Tahoma" w:hAnsi="Tahoma" w:cs="Tahoma"/>
          <w:sz w:val="20"/>
          <w:szCs w:val="20"/>
        </w:rPr>
        <w:t>Cheyenne, WY</w:t>
      </w:r>
    </w:p>
    <w:p w14:paraId="19639CB3" w14:textId="3BD2003F" w:rsidR="00CA74C8" w:rsidRPr="007C02AB" w:rsidRDefault="00CA74C8" w:rsidP="00CA74C8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</w:rPr>
      </w:pPr>
      <w:r>
        <w:rPr>
          <w:rFonts w:ascii="Tahoma" w:hAnsi="Tahoma" w:cs="Tahoma"/>
          <w:sz w:val="20"/>
          <w:szCs w:val="20"/>
        </w:rPr>
        <w:t>Director of Business Division</w:t>
        <w:tab/>
        <w:t xml:space="preserve">April 2023 – November 2025</w:t>
      </w:r>
    </w:p>
    <w:p w14:paraId="25BAA5B6" w14:textId="75390A66" w:rsidR="009D7573" w:rsidRDefault="009B2560" w:rsidP="00CA74C8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Lead division managing high-volume corporate filings (600K+/year), aligning operations with evolving data protection, KYC/AML, and public record transparency standards; coordinated state-level response to the Corporate Transparency Act Beneficial Ownership Information rule at FinCEN. </w:t>
      </w:r>
    </w:p>
    <w:p w14:paraId="78E5129A" w14:textId="17DBC6F1" w:rsidR="009464AD" w:rsidRDefault="009B2560" w:rsidP="00CA74C8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Resolve cross-functional legal and operational issues through deep statutory knowledge and inter-agency coordination across legal, IT, and policy teams; improving legal accuracy and filing turnaround through deep knowledge of Wyoming corporate law.</w:t>
      </w:r>
    </w:p>
    <w:p w14:paraId="39A6B5BB" w14:textId="35702882" w:rsidR="009464AD" w:rsidRDefault="009B2560" w:rsidP="004E32EF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Advise on legislative reforms involving business and privacy law; influence state-level data governance through statutory analysis and counsel collaboration.</w:t>
      </w:r>
    </w:p>
    <w:p w14:paraId="526632B2" w14:textId="3480F658" w:rsidR="00DF4662" w:rsidRDefault="00DF4662" w:rsidP="004E32EF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Managed and mentored a team of 10+ legal and administrative staff, enhancing division efficiency and compliance accuracy. </w:t>
      </w:r>
    </w:p>
    <w:p w14:paraId="223ABBB7" w14:textId="19A7B666" w:rsidR="009D7573" w:rsidRDefault="009B2560" w:rsidP="004E32EF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Testify before state legislature to advocate for modernized digital business infrastructure, including reforms impacting privacy, data access, and automation policy; coordinated cross-agency input from legal, policy, and IT teams. </w:t>
      </w:r>
    </w:p>
    <w:p w14:paraId="4BEFF7C2" w14:textId="2A8DECFB" w:rsidR="00DF4662" w:rsidRDefault="009B2560" w:rsidP="004E32EF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Co-authored amicus briefs for U.S. Supreme Court and 10th Circuit on legal frameworks governing state regulatory authority, technology sovereignty, and data control. </w:t>
      </w:r>
    </w:p>
    <w:p w14:paraId="103B4EA7" w14:textId="51262FF9" w:rsidR="004E32EF" w:rsidRPr="004E32EF" w:rsidRDefault="009B2560" w:rsidP="004E32EF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Designed legal-tech automation using Python to streamline corporate name checks, reducing manual review and aligning with digital compliance strategy, saving ~1 FTE/day and boosting processing throughput by 7%.</w:t>
      </w:r>
    </w:p>
    <w:p w14:paraId="4FE3C6FF" w14:textId="77777777" w:rsidR="00CA74C8" w:rsidRDefault="00CA74C8" w:rsidP="00180C32">
      <w:pPr>
        <w:tabs>
          <w:tab w:val="left" w:pos="1440"/>
          <w:tab w:val="right" w:pos="10170"/>
        </w:tabs>
        <w:ind w:right="-36"/>
        <w:rPr>
          <w:rFonts w:ascii="Tahoma" w:hAnsi="Tahoma" w:cs="Tahoma"/>
          <w:sz w:val="20"/>
          <w:szCs w:val="20"/>
        </w:rPr>
      </w:pPr>
    </w:p>
    <w:p w14:paraId="3B669C9D" w14:textId="2D7F248E" w:rsidR="004801CC" w:rsidRDefault="004801CC" w:rsidP="004801CC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mallCaps/>
          <w:sz w:val="22"/>
          <w:szCs w:val="22"/>
        </w:rPr>
        <w:t>Distributed Hash, LLC</w:t>
        <w:tab/>
      </w:r>
      <w:r>
        <w:rPr>
          <w:rFonts w:ascii="Tahoma" w:hAnsi="Tahoma" w:cs="Tahoma"/>
          <w:sz w:val="20"/>
          <w:szCs w:val="20"/>
        </w:rPr>
        <w:t>Cheyenne, WY</w:t>
      </w:r>
    </w:p>
    <w:p w14:paraId="6A9306CD" w14:textId="48235031" w:rsidR="004801CC" w:rsidRPr="007C02AB" w:rsidRDefault="00CA74C8" w:rsidP="004801CC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</w:rPr>
      </w:pPr>
      <w:r>
        <w:rPr>
          <w:rFonts w:ascii="Tahoma" w:hAnsi="Tahoma" w:cs="Tahoma"/>
          <w:sz w:val="20"/>
          <w:szCs w:val="20"/>
        </w:rPr>
        <w:t>Member</w:t>
        <w:tab/>
        <w:tab/>
        <w:t xml:space="preserve">January 2022 – October 2025</w:t>
      </w:r>
    </w:p>
    <w:p w14:paraId="2578E986" w14:textId="1DFB8B3C" w:rsidR="004801CC" w:rsidRDefault="009B2560" w:rsidP="004801CC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Served as General Counsel for all legal matters, negotiating AI-adjacent infrastructure and data-hosting contracts, including academic partnerships, ensuring privacy compliance, IP safeguards, and commercial viability.</w:t>
      </w:r>
    </w:p>
    <w:p w14:paraId="229999DC" w14:textId="2B84EE3A" w:rsidR="009B2560" w:rsidRDefault="009B2560" w:rsidP="004801CC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Directed design and launch of digital infrastructure facility, overseeing regulatory approvals across jurisdictions, managing compliance with environmental, data handling, and emerging crypto/tech law.</w:t>
      </w:r>
    </w:p>
    <w:p w14:paraId="50C2A52E" w14:textId="18B3340D" w:rsidR="009B2560" w:rsidRDefault="009B2560" w:rsidP="004801CC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Built internal compliance systems using Python/SQL to enable real-time monitoring and generate audit-ready records aligned with internal control and risk mitigation frameworks.</w:t>
      </w:r>
    </w:p>
    <w:p w14:paraId="7006983B" w14:textId="1E956657" w:rsidR="00DF4662" w:rsidRDefault="009B2560" w:rsidP="004801CC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Developed Python-based automation for remote infrastructure control, improving uptime, reducing manual risk, and supporting operational compliance in remote-first environments.</w:t>
      </w:r>
    </w:p>
    <w:p w14:paraId="3E4F01A4" w14:textId="52752D03" w:rsidR="00DF4662" w:rsidRDefault="009B2560" w:rsidP="004801CC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Published regulatory insights and legal whitepapers for investors and policymakers, translating complex tech issues into actionable frameworks on energy use, infrastructure, and AI-adjacent systems. </w:t>
      </w:r>
    </w:p>
    <w:p w14:paraId="43EEC190" w14:textId="1215328E" w:rsidR="004801CC" w:rsidRDefault="009B2560" w:rsidP="005E2D20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Led regulatory engagement with local authorities to secure permits and compliance across infrastructure and data-related operations, ensuring alignment with privacy, environmental, and public trust standards.</w:t>
      </w:r>
    </w:p>
    <w:p w14:paraId="6D1D5DA9" w14:textId="79A67D0C" w:rsidR="00DF4662" w:rsidRDefault="009B2560" w:rsidP="005E2D20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Negotiated long-term tech infrastructure and utility service agreements, balancing legal risk, operational needs, and data center continuity for compute-intensive systems.</w:t>
      </w:r>
    </w:p>
    <w:p w14:paraId="583BD685" w14:textId="69ABB8E4" w:rsidR="00DF4662" w:rsidRDefault="009B2560" w:rsidP="005E2D20">
      <w:pPr>
        <w:numPr>
          <w:ilvl w:val="0"/>
          <w:numId w:val="4"/>
        </w:numPr>
        <w:tabs>
          <w:tab w:val="clear" w:pos="108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Oversee multi-jurisdictional legal and regulatory compliance, including zoning, data governance, and operational disclosures, ensuring ongoing risk mitigation for privacy-sensitive infrastructure.</w:t>
      </w:r>
    </w:p>
    <w:p w14:paraId="7660D4D5" w14:textId="77777777" w:rsidR="00DF4662" w:rsidRPr="00DF4662" w:rsidRDefault="00DF4662" w:rsidP="00DF4662">
      <w:pPr>
        <w:tabs>
          <w:tab w:val="left" w:pos="1440"/>
          <w:tab w:val="right" w:pos="10170"/>
        </w:tabs>
        <w:ind w:right="-36"/>
        <w:rPr>
          <w:rFonts w:ascii="Tahoma" w:hAnsi="Tahoma" w:cs="Tahoma"/>
          <w:sz w:val="20"/>
          <w:szCs w:val="20"/>
        </w:rPr>
      </w:pPr>
    </w:p>
    <w:p w14:paraId="46BFEACC" w14:textId="4A31FC8A" w:rsidR="007052D9" w:rsidRDefault="00CA74C8" w:rsidP="007052D9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  <w:sz w:val="20"/>
          <w:szCs w:val="20"/>
        </w:rPr>
      </w:pPr>
      <w:bookmarkStart w:id="0" w:name="OLE_LINK17"/>
      <w:r>
        <w:rPr>
          <w:rFonts w:ascii="Tahoma" w:hAnsi="Tahoma" w:cs="Tahoma"/>
          <w:b/>
          <w:smallCaps/>
          <w:sz w:val="22"/>
          <w:szCs w:val="22"/>
        </w:rPr>
        <w:t>Rhea Hospitality</w:t>
        <w:tab/>
      </w:r>
      <w:r>
        <w:rPr>
          <w:rFonts w:ascii="Tahoma" w:hAnsi="Tahoma" w:cs="Tahoma"/>
          <w:sz w:val="20"/>
          <w:szCs w:val="20"/>
        </w:rPr>
        <w:t xml:space="preserve">Durham, NC &amp; Las Vegas, NV</w:t>
      </w:r>
    </w:p>
    <w:p w14:paraId="4B9F80AE" w14:textId="47DE8E1B" w:rsidR="007052D9" w:rsidRPr="007C02AB" w:rsidRDefault="007052D9" w:rsidP="007052D9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</w:rPr>
      </w:pPr>
      <w:r>
        <w:rPr>
          <w:rFonts w:ascii="Tahoma" w:hAnsi="Tahoma" w:cs="Tahoma"/>
          <w:sz w:val="20"/>
          <w:szCs w:val="20"/>
        </w:rPr>
        <w:t xml:space="preserve">Principal and Manager</w:t>
        <w:tab/>
        <w:t xml:space="preserve">November 2007 – April 2023</w:t>
      </w:r>
    </w:p>
    <w:p w14:paraId="32A0F53D" w14:textId="123F5FDF" w:rsidR="009B2560" w:rsidRDefault="009B2560" w:rsidP="009464AD">
      <w:pPr>
        <w:numPr>
          <w:ilvl w:val="0"/>
          <w:numId w:val="4"/>
        </w:numPr>
        <w:tabs>
          <w:tab w:val="clear" w:pos="1080"/>
          <w:tab w:val="num" w:pos="72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bookmarkStart w:id="1" w:name="OLE_LINK20"/>
      <w:bookmarkStart w:id="2" w:name="OLE_LINK18"/>
      <w:bookmarkStart w:id="3" w:name="_Hlk29819346"/>
      <w:bookmarkStart w:id="4" w:name="OLE_LINK1"/>
      <w:bookmarkEnd w:id="0"/>
      <w:r>
        <w:rPr>
          <w:rFonts w:ascii="Tahoma" w:hAnsi="Tahoma" w:cs="Tahoma"/>
          <w:sz w:val="20"/>
          <w:szCs w:val="20"/>
        </w:rPr>
        <w:t>Founded and led a multi-state hospitality group, overseeing legal, financial, and regulatory operations for a 135-person team and $7M+ in annual revenue; served as de facto General Counsel for all contracts, compliance, and risk management.</w:t>
      </w:r>
    </w:p>
    <w:p w14:paraId="38132D68" w14:textId="13A707D9" w:rsidR="009464AD" w:rsidRPr="009464AD" w:rsidRDefault="009B2560" w:rsidP="009464AD">
      <w:pPr>
        <w:numPr>
          <w:ilvl w:val="0"/>
          <w:numId w:val="4"/>
        </w:numPr>
        <w:tabs>
          <w:tab w:val="clear" w:pos="1080"/>
          <w:tab w:val="num" w:pos="72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Drafted and negotiated commercial agreements across construction, vendor, and financing domains; provided in-house legal counsel across multiple jurisdictions with a focus on aligning business needs with legal risk mitigation.</w:t>
      </w:r>
    </w:p>
    <w:p w14:paraId="52C1B883" w14:textId="7E65C133" w:rsidR="009464AD" w:rsidRPr="009464AD" w:rsidRDefault="009B2560" w:rsidP="009464AD">
      <w:pPr>
        <w:numPr>
          <w:ilvl w:val="0"/>
          <w:numId w:val="4"/>
        </w:numPr>
        <w:tabs>
          <w:tab w:val="clear" w:pos="1080"/>
          <w:tab w:val="num" w:pos="72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Structured and closed $17M+ in capital through private placements, public funding, and municipal partnerships; led all legal due diligence, regulatory compliance, and investor disclosures.</w:t>
      </w:r>
    </w:p>
    <w:p w14:paraId="6CD0493C" w14:textId="21B98F9C" w:rsidR="009464AD" w:rsidRPr="009464AD" w:rsidRDefault="009B2560" w:rsidP="009464AD">
      <w:pPr>
        <w:numPr>
          <w:ilvl w:val="0"/>
          <w:numId w:val="4"/>
        </w:numPr>
        <w:tabs>
          <w:tab w:val="clear" w:pos="1080"/>
          <w:tab w:val="num" w:pos="72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Structured Regulation A+ offering via Delaware PBC, managing compliance with SEC disclosure and investor protection requirements in preparation for Tier 2 qualification.</w:t>
      </w:r>
    </w:p>
    <w:p w14:paraId="0D968639" w14:textId="228190D9" w:rsidR="009464AD" w:rsidRPr="009464AD" w:rsidRDefault="00673363" w:rsidP="009464AD">
      <w:pPr>
        <w:numPr>
          <w:ilvl w:val="0"/>
          <w:numId w:val="4"/>
        </w:numPr>
        <w:tabs>
          <w:tab w:val="clear" w:pos="1080"/>
          <w:tab w:val="num" w:pos="72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Drafted and secured zoning and permitting approvals across jurisdictions, navigating public infrastructure, data access, and environmental standards for complex operational footprints.</w:t>
      </w:r>
    </w:p>
    <w:p w14:paraId="70D5D126" w14:textId="4B82372B" w:rsidR="00984231" w:rsidRPr="00984231" w:rsidRDefault="00673363" w:rsidP="009464AD">
      <w:pPr>
        <w:numPr>
          <w:ilvl w:val="0"/>
          <w:numId w:val="4"/>
        </w:numPr>
        <w:tabs>
          <w:tab w:val="clear" w:pos="1080"/>
          <w:tab w:val="num" w:pos="72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Designed and deployed internal legal/ops automation tools (Python, SQL, Flask), streamlining payroll and compliance workflows and saving $100K+ annually in operational overhead.</w:t>
      </w:r>
    </w:p>
    <w:bookmarkEnd w:id="1"/>
    <w:bookmarkEnd w:id="2"/>
    <w:bookmarkEnd w:id="3"/>
    <w:bookmarkEnd w:id="4"/>
    <w:p w14:paraId="220E9F86" w14:textId="6D132497" w:rsidR="007052D9" w:rsidRDefault="007052D9" w:rsidP="004E32EF">
      <w:pPr>
        <w:rPr>
          <w:rFonts w:ascii="Tahoma" w:hAnsi="Tahoma" w:cs="Tahoma"/>
          <w:sz w:val="20"/>
          <w:szCs w:val="20"/>
        </w:rPr>
      </w:pPr>
    </w:p>
    <w:p w14:paraId="4750CC5E" w14:textId="77777777" w:rsidR="007052D9" w:rsidRDefault="007052D9" w:rsidP="007052D9">
      <w:pPr>
        <w:tabs>
          <w:tab w:val="left" w:pos="1440"/>
          <w:tab w:val="right" w:pos="10170"/>
        </w:tabs>
        <w:ind w:left="720" w:right="-36"/>
        <w:rPr>
          <w:rFonts w:ascii="Tahoma" w:hAnsi="Tahoma" w:cs="Tahoma"/>
          <w:b/>
          <w:smallCaps/>
          <w:sz w:val="22"/>
          <w:szCs w:val="22"/>
        </w:rPr>
      </w:pPr>
      <w:bookmarkStart w:id="5" w:name="OLE_LINK4"/>
      <w:bookmarkStart w:id="6" w:name="OLE_LINK5"/>
      <w:r>
        <w:rPr>
          <w:rFonts w:ascii="Tahoma" w:hAnsi="Tahoma" w:cs="Tahoma"/>
          <w:b/>
          <w:smallCaps/>
          <w:sz w:val="22"/>
          <w:szCs w:val="22"/>
        </w:rPr>
        <w:t>PhD Posters, LLC</w:t>
        <w:tab/>
      </w:r>
      <w:r>
        <w:rPr>
          <w:rFonts w:ascii="Tahoma" w:hAnsi="Tahoma" w:cs="Tahoma"/>
          <w:sz w:val="20"/>
          <w:szCs w:val="20"/>
        </w:rPr>
        <w:t>Durham, NC</w:t>
      </w:r>
    </w:p>
    <w:p w14:paraId="01BD0B51" w14:textId="68B6CCE0" w:rsidR="007052D9" w:rsidRDefault="007052D9" w:rsidP="007052D9">
      <w:pPr>
        <w:tabs>
          <w:tab w:val="left" w:pos="1440"/>
          <w:tab w:val="right" w:pos="10170"/>
        </w:tabs>
        <w:ind w:left="72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Member and General Counsel</w:t>
        <w:tab/>
        <w:t xml:space="preserve"> November 2005 – April 2023</w:t>
      </w:r>
    </w:p>
    <w:bookmarkEnd w:id="5"/>
    <w:bookmarkEnd w:id="6"/>
    <w:p w14:paraId="1AB7D479" w14:textId="7544DC70" w:rsidR="009464AD" w:rsidRPr="009464AD" w:rsidRDefault="00673363" w:rsidP="009464AD">
      <w:pPr>
        <w:numPr>
          <w:ilvl w:val="0"/>
          <w:numId w:val="6"/>
        </w:numPr>
        <w:tabs>
          <w:tab w:val="clear" w:pos="180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Provided end-to-end legal leadership for $1.2M+ multi-location e-commerce operation; oversaw commercial contracts, IP protection, and data compliance across digital and physical retail environments.</w:t>
      </w:r>
    </w:p>
    <w:p w14:paraId="195EE640" w14:textId="05862E55" w:rsidR="009464AD" w:rsidRPr="009464AD" w:rsidRDefault="00673363" w:rsidP="009464AD">
      <w:pPr>
        <w:numPr>
          <w:ilvl w:val="0"/>
          <w:numId w:val="6"/>
        </w:numPr>
        <w:tabs>
          <w:tab w:val="clear" w:pos="180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Drafted consumer-facing terms, franchise agreements, and IP filings; managed legal strategy for brand protection and commercial scalability, including federal trademark portfolio.</w:t>
      </w:r>
    </w:p>
    <w:p w14:paraId="68B3D2E1" w14:textId="2288F06A" w:rsidR="009464AD" w:rsidRPr="009464AD" w:rsidRDefault="00673363" w:rsidP="009464AD">
      <w:pPr>
        <w:numPr>
          <w:ilvl w:val="0"/>
          <w:numId w:val="6"/>
        </w:numPr>
        <w:tabs>
          <w:tab w:val="clear" w:pos="180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Directed international legal and tax strategy for Canadian subsidiary; managed outside counsel and ensured cross-border compliance with consumer protection and data regulations.</w:t>
      </w:r>
    </w:p>
    <w:p w14:paraId="55ADF354" w14:textId="7DE1E2C1" w:rsidR="009464AD" w:rsidRPr="009464AD" w:rsidRDefault="00673363" w:rsidP="009464AD">
      <w:pPr>
        <w:numPr>
          <w:ilvl w:val="0"/>
          <w:numId w:val="6"/>
        </w:numPr>
        <w:tabs>
          <w:tab w:val="clear" w:pos="180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Led legal structuring for transition to national e-commerce model, aligning legal operations and commercial strategy to support growth, digital consumer privacy, and fulfillment compliance.</w:t>
      </w:r>
    </w:p>
    <w:p w14:paraId="0D5CC572" w14:textId="79495FE1" w:rsidR="009464AD" w:rsidRPr="009464AD" w:rsidRDefault="00673363" w:rsidP="009464AD">
      <w:pPr>
        <w:numPr>
          <w:ilvl w:val="0"/>
          <w:numId w:val="6"/>
        </w:numPr>
        <w:tabs>
          <w:tab w:val="clear" w:pos="1800"/>
          <w:tab w:val="left" w:pos="1440"/>
          <w:tab w:val="right" w:pos="10170"/>
        </w:tabs>
        <w:ind w:left="144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Acted as General Counsel for all business operations, handling employment matters, dispute resolution, and commercial contracts, while advising on risk, compliance, and business enablement for digital operations.</w:t>
      </w:r>
    </w:p>
    <w:p w14:paraId="6CBF3B51" w14:textId="77777777" w:rsidR="00540F79" w:rsidRDefault="00540F79">
      <w:pPr>
        <w:rPr>
          <w:rFonts w:ascii="Tahoma" w:hAnsi="Tahoma" w:cs="Tahoma"/>
          <w:sz w:val="20"/>
          <w:szCs w:val="20"/>
        </w:rPr>
      </w:pPr>
    </w:p>
    <w:p w14:paraId="2C6792B2" w14:textId="77777777" w:rsidR="00696F56" w:rsidRPr="005862B9" w:rsidRDefault="00696F56" w:rsidP="00180C32">
      <w:pPr>
        <w:tabs>
          <w:tab w:val="left" w:pos="1440"/>
          <w:tab w:val="right" w:pos="10170"/>
        </w:tabs>
        <w:ind w:right="-36"/>
        <w:rPr>
          <w:rFonts w:ascii="Tahoma" w:hAnsi="Tahoma" w:cs="Tahoma"/>
        </w:rPr>
      </w:pPr>
      <w:r>
        <w:rPr>
          <w:rFonts w:ascii="Tahoma" w:hAnsi="Tahoma" w:cs="Tahoma"/>
        </w:rPr>
        <w:t>EDUCATION</w:t>
      </w:r>
    </w:p>
    <w:p w14:paraId="1C737E5F" w14:textId="7CCD5D20" w:rsidR="00696F56" w:rsidRPr="002A1A83" w:rsidRDefault="00696F56" w:rsidP="00180C32">
      <w:pPr>
        <w:tabs>
          <w:tab w:val="left" w:pos="1440"/>
          <w:tab w:val="right" w:pos="10170"/>
        </w:tabs>
        <w:ind w:right="-36"/>
        <w:rPr>
          <w:rFonts w:ascii="Tahoma" w:hAnsi="Tahoma" w:cs="Tahoma"/>
          <w:smallCaps/>
          <w:sz w:val="20"/>
          <w:szCs w:val="20"/>
        </w:rPr>
      </w:pPr>
    </w:p>
    <w:p w14:paraId="15C3D5D6" w14:textId="77777777" w:rsidR="00696F56" w:rsidRPr="00405987" w:rsidRDefault="00696F56" w:rsidP="00180C32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  <w:smallCaps/>
          <w:sz w:val="22"/>
          <w:szCs w:val="22"/>
        </w:rPr>
      </w:pPr>
      <w:r>
        <w:rPr>
          <w:rFonts w:ascii="Tahoma" w:hAnsi="Tahoma" w:cs="Tahoma"/>
          <w:b/>
          <w:smallCaps/>
          <w:sz w:val="22"/>
          <w:szCs w:val="22"/>
        </w:rPr>
        <w:t>Duke university Graduate School</w:t>
      </w:r>
      <w:r>
        <w:rPr>
          <w:rFonts w:ascii="Tahoma" w:hAnsi="Tahoma" w:cs="Tahoma"/>
          <w:smallCaps/>
          <w:sz w:val="22"/>
          <w:szCs w:val="22"/>
        </w:rPr>
        <w:tab/>
      </w:r>
      <w:r>
        <w:rPr>
          <w:rFonts w:ascii="Tahoma" w:hAnsi="Tahoma" w:cs="Tahoma"/>
          <w:sz w:val="20"/>
          <w:szCs w:val="20"/>
        </w:rPr>
        <w:t>Durham, NC</w:t>
      </w:r>
    </w:p>
    <w:p w14:paraId="14EF259F" w14:textId="77777777" w:rsidR="00696F56" w:rsidRPr="00844115" w:rsidRDefault="00696F56" w:rsidP="00180C32">
      <w:pPr>
        <w:tabs>
          <w:tab w:val="left" w:pos="1440"/>
          <w:tab w:val="right" w:pos="10170"/>
        </w:tabs>
        <w:ind w:left="72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M.S., Biomedical Engineering,</w:t>
      </w:r>
      <w:r>
        <w:rPr>
          <w:rFonts w:ascii="Tahoma" w:hAnsi="Tahoma" w:cs="Tahoma"/>
          <w:i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December 2004</w:t>
      </w:r>
    </w:p>
    <w:p w14:paraId="3583050D" w14:textId="77777777" w:rsidR="00696F56" w:rsidRDefault="00696F56" w:rsidP="00180C32">
      <w:pPr>
        <w:tabs>
          <w:tab w:val="left" w:pos="1440"/>
          <w:tab w:val="right" w:pos="10170"/>
        </w:tabs>
        <w:ind w:right="-36"/>
        <w:rPr>
          <w:rFonts w:ascii="Tahoma" w:hAnsi="Tahoma" w:cs="Tahoma"/>
          <w:b/>
          <w:smallCaps/>
          <w:sz w:val="22"/>
          <w:szCs w:val="22"/>
        </w:rPr>
      </w:pPr>
    </w:p>
    <w:p w14:paraId="7E6597B7" w14:textId="77777777" w:rsidR="00696F56" w:rsidRPr="00405987" w:rsidRDefault="00696F56" w:rsidP="00180C32">
      <w:pPr>
        <w:tabs>
          <w:tab w:val="left" w:pos="1440"/>
          <w:tab w:val="right" w:pos="10170"/>
        </w:tabs>
        <w:ind w:right="-36" w:firstLine="720"/>
        <w:rPr>
          <w:rFonts w:ascii="Tahoma" w:hAnsi="Tahoma" w:cs="Tahoma"/>
          <w:smallCaps/>
          <w:sz w:val="22"/>
          <w:szCs w:val="22"/>
        </w:rPr>
      </w:pPr>
      <w:r>
        <w:rPr>
          <w:rFonts w:ascii="Tahoma" w:hAnsi="Tahoma" w:cs="Tahoma"/>
          <w:b/>
          <w:smallCaps/>
          <w:sz w:val="22"/>
          <w:szCs w:val="22"/>
        </w:rPr>
        <w:t xml:space="preserve">Duke university School of Law</w:t>
      </w:r>
      <w:r>
        <w:rPr>
          <w:rFonts w:ascii="Tahoma" w:hAnsi="Tahoma" w:cs="Tahoma"/>
          <w:smallCaps/>
          <w:sz w:val="22"/>
          <w:szCs w:val="22"/>
        </w:rPr>
        <w:tab/>
      </w:r>
      <w:r>
        <w:rPr>
          <w:rFonts w:ascii="Tahoma" w:hAnsi="Tahoma" w:cs="Tahoma"/>
          <w:sz w:val="20"/>
          <w:szCs w:val="20"/>
        </w:rPr>
        <w:t>Durham, NC</w:t>
      </w:r>
    </w:p>
    <w:p w14:paraId="1A7A3913" w14:textId="77777777" w:rsidR="00696F56" w:rsidRPr="00844115" w:rsidRDefault="00696F56" w:rsidP="00180C32">
      <w:pPr>
        <w:tabs>
          <w:tab w:val="left" w:pos="1440"/>
          <w:tab w:val="right" w:pos="10170"/>
        </w:tabs>
        <w:ind w:left="72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J.D., Cum Laude,</w:t>
      </w:r>
      <w:r>
        <w:rPr>
          <w:rFonts w:ascii="Tahoma" w:hAnsi="Tahoma" w:cs="Tahoma"/>
          <w:i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May 2003</w:t>
      </w:r>
    </w:p>
    <w:p w14:paraId="5DEC4F77" w14:textId="77777777" w:rsidR="00696F56" w:rsidRDefault="00696F56" w:rsidP="00180C32">
      <w:pPr>
        <w:tabs>
          <w:tab w:val="left" w:pos="1440"/>
          <w:tab w:val="right" w:pos="10170"/>
        </w:tabs>
        <w:ind w:right="-36"/>
        <w:rPr>
          <w:rFonts w:ascii="Tahoma" w:hAnsi="Tahoma" w:cs="Tahoma"/>
          <w:smallCaps/>
        </w:rPr>
      </w:pPr>
    </w:p>
    <w:p w14:paraId="4DB15F99" w14:textId="77777777" w:rsidR="00696F56" w:rsidRPr="00844115" w:rsidRDefault="00696F56" w:rsidP="00180C32">
      <w:pPr>
        <w:tabs>
          <w:tab w:val="left" w:pos="1440"/>
          <w:tab w:val="right" w:pos="10170"/>
        </w:tabs>
        <w:ind w:left="720" w:right="-36"/>
        <w:rPr>
          <w:rFonts w:ascii="Tahoma" w:hAnsi="Tahoma" w:cs="Tahoma"/>
          <w:smallCaps/>
          <w:sz w:val="22"/>
          <w:szCs w:val="22"/>
        </w:rPr>
      </w:pPr>
      <w:r>
        <w:rPr>
          <w:rFonts w:ascii="Tahoma" w:hAnsi="Tahoma" w:cs="Tahoma"/>
          <w:b/>
          <w:smallCaps/>
          <w:sz w:val="22"/>
          <w:szCs w:val="22"/>
        </w:rPr>
        <w:t>Carnegie Mellon University</w:t>
      </w:r>
      <w:r>
        <w:rPr>
          <w:rFonts w:ascii="Tahoma" w:hAnsi="Tahoma" w:cs="Tahoma"/>
          <w:smallCaps/>
          <w:sz w:val="22"/>
          <w:szCs w:val="22"/>
        </w:rPr>
        <w:tab/>
      </w:r>
      <w:r>
        <w:rPr>
          <w:rFonts w:ascii="Tahoma" w:hAnsi="Tahoma" w:cs="Tahoma"/>
          <w:sz w:val="20"/>
          <w:szCs w:val="20"/>
        </w:rPr>
        <w:t>Pittsburgh, PA</w:t>
      </w:r>
    </w:p>
    <w:p w14:paraId="28AD427B" w14:textId="78E99681" w:rsidR="00696F56" w:rsidRPr="00844115" w:rsidRDefault="00696F56" w:rsidP="00180C32">
      <w:pPr>
        <w:tabs>
          <w:tab w:val="left" w:pos="1440"/>
          <w:tab w:val="right" w:pos="10170"/>
        </w:tabs>
        <w:ind w:left="720" w:right="-3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B.S., Biology, May 2000</w:t>
      </w:r>
    </w:p>
    <w:p w14:paraId="19DC309E" w14:textId="77777777" w:rsidR="00696F56" w:rsidRDefault="00696F56" w:rsidP="007C02AB">
      <w:pPr>
        <w:tabs>
          <w:tab w:val="left" w:pos="10170"/>
        </w:tabs>
        <w:ind w:right="-36"/>
        <w:rPr>
          <w:rFonts w:ascii="Tahoma" w:hAnsi="Tahoma" w:cs="Tahoma"/>
          <w:sz w:val="20"/>
          <w:szCs w:val="20"/>
        </w:rPr>
      </w:pPr>
    </w:p>
    <w:p w14:paraId="2F41DF43" w14:textId="77777777" w:rsidR="00696F56" w:rsidRDefault="00696F56" w:rsidP="007C02AB">
      <w:pPr>
        <w:ind w:right="-36"/>
        <w:rPr>
          <w:rFonts w:ascii="Tahoma" w:hAnsi="Tahoma" w:cs="Tahoma"/>
        </w:rPr>
      </w:pPr>
      <w:r>
        <w:rPr>
          <w:rFonts w:ascii="Tahoma" w:hAnsi="Tahoma" w:cs="Tahoma"/>
        </w:rPr>
        <w:t>PROFESSIONAL LICENSES</w:t>
      </w:r>
    </w:p>
    <w:p w14:paraId="0D1EDA38" w14:textId="77777777" w:rsidR="00696F56" w:rsidRDefault="00696F56" w:rsidP="007C02AB">
      <w:pPr>
        <w:ind w:right="-36"/>
        <w:rPr>
          <w:rFonts w:ascii="Tahoma" w:hAnsi="Tahoma" w:cs="Tahoma"/>
          <w:sz w:val="20"/>
          <w:szCs w:val="20"/>
        </w:rPr>
      </w:pPr>
    </w:p>
    <w:p w14:paraId="3437ABF5" w14:textId="03A5ABC9" w:rsidR="00CA74C8" w:rsidRPr="00CA74C8" w:rsidRDefault="00CA74C8" w:rsidP="007C02AB">
      <w:pPr>
        <w:ind w:right="-36" w:firstLine="720"/>
        <w:rPr>
          <w:rFonts w:ascii="Tahoma" w:hAnsi="Tahoma" w:cs="Tahoma"/>
          <w:bCs/>
          <w:smallCaps/>
          <w:sz w:val="22"/>
          <w:szCs w:val="22"/>
        </w:rPr>
      </w:pPr>
      <w:r>
        <w:rPr>
          <w:rFonts w:ascii="Tahoma" w:hAnsi="Tahoma" w:cs="Tahoma"/>
          <w:b/>
          <w:smallCaps/>
          <w:sz w:val="22"/>
          <w:szCs w:val="22"/>
        </w:rPr>
        <w:t>Wyoming Licensed Attorney</w:t>
      </w:r>
      <w:r>
        <w:rPr>
          <w:rFonts w:ascii="Tahoma" w:hAnsi="Tahoma" w:cs="Tahoma"/>
          <w:bCs/>
          <w:smallCaps/>
          <w:sz w:val="22"/>
          <w:szCs w:val="22"/>
        </w:rPr>
        <w:t>, #8-7039</w:t>
      </w:r>
    </w:p>
    <w:p w14:paraId="07594F03" w14:textId="77777777" w:rsidR="00540F79" w:rsidRDefault="00696F56" w:rsidP="00540F79">
      <w:pPr>
        <w:ind w:right="-36" w:firstLine="720"/>
        <w:rPr>
          <w:rFonts w:ascii="Tahoma" w:hAnsi="Tahoma" w:cs="Tahoma"/>
          <w:smallCaps/>
          <w:sz w:val="22"/>
          <w:szCs w:val="22"/>
        </w:rPr>
      </w:pPr>
      <w:r>
        <w:rPr>
          <w:rFonts w:ascii="Tahoma" w:hAnsi="Tahoma" w:cs="Tahoma"/>
          <w:b/>
          <w:smallCaps/>
          <w:sz w:val="22"/>
          <w:szCs w:val="22"/>
        </w:rPr>
        <w:t>North Carolina Licensed Attorney</w:t>
      </w:r>
      <w:r>
        <w:rPr>
          <w:rFonts w:ascii="Tahoma" w:hAnsi="Tahoma" w:cs="Tahoma"/>
          <w:smallCaps/>
          <w:sz w:val="22"/>
          <w:szCs w:val="22"/>
        </w:rPr>
        <w:t xml:space="preserve">, #31468</w:t>
      </w:r>
    </w:p>
    <w:p w14:paraId="1E108448" w14:textId="77777777" w:rsidR="00540F79" w:rsidRDefault="00696F56" w:rsidP="00540F79">
      <w:pPr>
        <w:ind w:right="-36" w:firstLine="720"/>
        <w:rPr>
          <w:rFonts w:ascii="Tahoma" w:hAnsi="Tahoma" w:cs="Tahoma"/>
          <w:smallCaps/>
          <w:sz w:val="22"/>
          <w:szCs w:val="22"/>
        </w:rPr>
      </w:pPr>
      <w:r>
        <w:rPr>
          <w:rFonts w:ascii="Tahoma" w:hAnsi="Tahoma" w:cs="Tahoma"/>
          <w:b/>
          <w:smallCaps/>
          <w:sz w:val="22"/>
          <w:szCs w:val="22"/>
        </w:rPr>
        <w:t>United States Patent and Trademark Office</w:t>
      </w:r>
      <w:r>
        <w:rPr>
          <w:rFonts w:ascii="Tahoma" w:hAnsi="Tahoma" w:cs="Tahoma"/>
          <w:smallCaps/>
          <w:sz w:val="22"/>
          <w:szCs w:val="22"/>
        </w:rPr>
        <w:t xml:space="preserve">, #52782</w:t>
      </w:r>
    </w:p>
    <w:p w14:paraId="17A1026B" w14:textId="33D56F03" w:rsidR="004801CC" w:rsidRPr="004E32EF" w:rsidRDefault="00CF39C3" w:rsidP="00540F79">
      <w:pPr>
        <w:ind w:right="-36" w:firstLine="720"/>
        <w:rPr>
          <w:rFonts w:ascii="Tahoma" w:hAnsi="Tahoma" w:cs="Tahoma"/>
          <w:smallCaps/>
          <w:sz w:val="22"/>
          <w:szCs w:val="22"/>
        </w:rPr>
      </w:pPr>
      <w:r>
        <w:rPr>
          <w:rFonts w:ascii="Tahoma" w:hAnsi="Tahoma" w:cs="Tahoma"/>
          <w:b/>
          <w:smallCaps/>
          <w:sz w:val="22"/>
          <w:szCs w:val="22"/>
        </w:rPr>
        <w:t>Admitted to the United States Supreme Court and 10</w:t>
      </w:r>
      <w:r>
        <w:rPr>
          <w:rFonts w:ascii="Tahoma" w:hAnsi="Tahoma" w:cs="Tahoma"/>
          <w:b/>
          <w:smallCaps/>
          <w:sz w:val="22"/>
          <w:szCs w:val="22"/>
          <w:vertAlign w:val="superscript"/>
        </w:rPr>
        <w:t>th</w:t>
      </w:r>
      <w:r>
        <w:rPr>
          <w:rFonts w:ascii="Tahoma" w:hAnsi="Tahoma" w:cs="Tahoma"/>
          <w:b/>
          <w:smallCaps/>
          <w:sz w:val="22"/>
          <w:szCs w:val="22"/>
        </w:rPr>
        <w:t xml:space="preserve"> Circuit Court of Appeals</w:t>
      </w:r>
    </w:p>
    <w:p w14:paraId="3DB23EA1" w14:textId="77777777" w:rsidR="00696F56" w:rsidRDefault="00696F56" w:rsidP="007C02AB">
      <w:pPr>
        <w:ind w:right="-36"/>
        <w:rPr>
          <w:rFonts w:ascii="Tahoma" w:hAnsi="Tahoma" w:cs="Tahoma"/>
          <w:smallCaps/>
          <w:sz w:val="20"/>
          <w:szCs w:val="20"/>
        </w:rPr>
      </w:pPr>
    </w:p>
    <w:p w14:paraId="63D25743" w14:textId="77777777" w:rsidR="00282CB5" w:rsidRDefault="00282CB5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16E68BC7" w14:textId="34A2C7A8" w:rsidR="00696F56" w:rsidRDefault="00CF39C3" w:rsidP="007C02AB">
      <w:pPr>
        <w:ind w:right="-36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SELECTED PUBLICATIONS</w:t>
      </w:r>
    </w:p>
    <w:p w14:paraId="258D2105" w14:textId="77777777" w:rsidR="00696F56" w:rsidRDefault="00696F56" w:rsidP="007C02AB">
      <w:pPr>
        <w:ind w:right="-36"/>
        <w:rPr>
          <w:rFonts w:ascii="Tahoma" w:hAnsi="Tahoma" w:cs="Tahoma"/>
          <w:sz w:val="20"/>
          <w:szCs w:val="20"/>
        </w:rPr>
      </w:pPr>
    </w:p>
    <w:p w14:paraId="251F3E90" w14:textId="77777777" w:rsidR="004E32EF" w:rsidRDefault="004E32EF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  <w:r>
        <w:rPr>
          <w:rFonts w:ascii="Tahoma" w:hAnsi="Tahoma" w:cs="Arial"/>
          <w:b/>
          <w:bCs/>
          <w:sz w:val="20"/>
          <w:szCs w:val="26"/>
        </w:rPr>
        <w:t>Colin Crossman</w:t>
      </w:r>
      <w:r>
        <w:rPr>
          <w:rFonts w:ascii="Tahoma" w:hAnsi="Tahoma" w:cs="Arial"/>
          <w:bCs/>
          <w:sz w:val="20"/>
          <w:szCs w:val="26"/>
        </w:rPr>
        <w:t xml:space="preserve">; The End of the Closed-Source Era Is at Hand: Obscurity Was Never Security. Bitcoin Magazine (2026-08-06). Available at: </w:t>
      </w:r>
      <w:hyperlink r:id="rId12" w:history="1">
        <w:r>
          <w:rPr>
            <w:rStyle w:val="Hyperlink"/>
            <w:rFonts w:ascii="Tahoma" w:hAnsi="Tahoma" w:cs="Arial"/>
            <w:bCs/>
            <w:sz w:val="20"/>
            <w:szCs w:val="26"/>
          </w:rPr>
          <w:t>https://bitcoinmagazine.com/technical/the-end-of-the-closed-source-era-is-at-hand-obscurity-was-never-security</w:t>
        </w:r>
      </w:hyperlink>
    </w:p>
    <w:p w14:paraId="7579C9F7" w14:textId="77777777" w:rsidR="004E32EF" w:rsidRDefault="004E32EF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</w:p>
    <w:p w14:paraId="4423691A" w14:textId="77777777" w:rsidR="004E32EF" w:rsidRDefault="004E32EF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  <w:r>
        <w:rPr>
          <w:rFonts w:ascii="Tahoma" w:hAnsi="Tahoma" w:cs="Arial"/>
          <w:b/>
          <w:bCs/>
          <w:sz w:val="20"/>
          <w:szCs w:val="26"/>
        </w:rPr>
        <w:t>Colin Crossman</w:t>
      </w:r>
      <w:r>
        <w:rPr>
          <w:rFonts w:ascii="Tahoma" w:hAnsi="Tahoma" w:cs="Arial"/>
          <w:bCs/>
          <w:sz w:val="20"/>
          <w:szCs w:val="26"/>
        </w:rPr>
        <w:t xml:space="preserve">; When Bitcoin Walks Into Your Office: A Field Guide for Wyoming Generalists. Wyoming Lawyer (Wyoming State Bar), Vol. 49, No. 4, pp. 30–33 (August 2026). Available at: </w:t>
      </w:r>
      <w:hyperlink r:id="rId13" w:history="1">
        <w:r>
          <w:rPr>
            <w:rStyle w:val="Hyperlink"/>
            <w:rFonts w:ascii="Tahoma" w:hAnsi="Tahoma" w:cs="Arial"/>
            <w:bCs/>
            <w:sz w:val="20"/>
            <w:szCs w:val="26"/>
          </w:rPr>
          <w:t>https://www.wyomingbar.org/august-2026-wyoming-lawyer/</w:t>
        </w:r>
      </w:hyperlink>
    </w:p>
    <w:p w14:paraId="45090B93" w14:textId="77777777" w:rsidR="004E32EF" w:rsidRDefault="004E32EF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</w:p>
    <w:p w14:paraId="56B78751" w14:textId="77777777" w:rsidR="004E32EF" w:rsidRDefault="004E32EF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  <w:r>
        <w:rPr>
          <w:rFonts w:ascii="Tahoma" w:hAnsi="Tahoma" w:cs="Arial"/>
          <w:b/>
          <w:bCs/>
          <w:sz w:val="20"/>
          <w:szCs w:val="26"/>
        </w:rPr>
        <w:t>Colin Crossman</w:t>
      </w:r>
      <w:r>
        <w:rPr>
          <w:rFonts w:ascii="Tahoma" w:hAnsi="Tahoma" w:cs="Arial"/>
          <w:bCs/>
          <w:sz w:val="20"/>
          <w:szCs w:val="26"/>
        </w:rPr>
        <w:t xml:space="preserve">; When Quantum Computers Come for Your Bitcoin: What Classical Property Law Says Happens Next. Bitcoin Magazine (2026-04-17). Available at: </w:t>
      </w:r>
      <w:hyperlink r:id="rId14" w:history="1">
        <w:r>
          <w:rPr>
            <w:rStyle w:val="Hyperlink"/>
            <w:rFonts w:ascii="Tahoma" w:hAnsi="Tahoma" w:cs="Arial"/>
            <w:bCs/>
            <w:sz w:val="20"/>
            <w:szCs w:val="26"/>
          </w:rPr>
          <w:t>https://bitcoinmagazine.com/legal/when-quantum-computers-come-for-your-bitcoin-what-classical-property-law-says-happens-next</w:t>
        </w:r>
      </w:hyperlink>
    </w:p>
    <w:p w14:paraId="6EB5E59B" w14:textId="77777777" w:rsidR="004E32EF" w:rsidRDefault="004E32EF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</w:p>
    <w:p w14:paraId="08E864FE" w14:textId="533215BA" w:rsidR="00CF39C3" w:rsidRDefault="00CF39C3" w:rsidP="00CF39C3">
      <w:pPr>
        <w:ind w:left="720" w:right="-36"/>
        <w:rPr>
          <w:rFonts w:ascii="Tahoma" w:hAnsi="Tahoma" w:cs="Arial"/>
          <w:sz w:val="20"/>
          <w:szCs w:val="26"/>
        </w:rPr>
      </w:pPr>
      <w:bookmarkStart w:id="7" w:name="OLE_LINK7"/>
      <w:bookmarkStart w:id="8" w:name="OLE_LINK8"/>
      <w:r>
        <w:rPr>
          <w:rFonts w:ascii="Tahoma" w:hAnsi="Tahoma" w:cs="Arial"/>
          <w:sz w:val="20"/>
          <w:szCs w:val="26"/>
        </w:rPr>
        <w:t>Christopher Land,</w:t>
      </w:r>
      <w:r>
        <w:rPr>
          <w:rFonts w:ascii="Tahoma" w:hAnsi="Tahoma" w:cs="Arial"/>
          <w:b/>
          <w:bCs/>
          <w:sz w:val="20"/>
          <w:szCs w:val="26"/>
        </w:rPr>
        <w:t xml:space="preserve"> Colin Crossman</w:t>
      </w:r>
      <w:r>
        <w:rPr>
          <w:rFonts w:ascii="Tahoma" w:hAnsi="Tahoma" w:cs="Arial"/>
          <w:sz w:val="20"/>
          <w:szCs w:val="26"/>
        </w:rPr>
        <w:t xml:space="preserve">, Jesse Naiman; Amicus Brief in the United States Supreme Court, for Senator Lummis and WY Secretary of State Chuck Gray, in </w:t>
      </w:r>
      <w:r>
        <w:rPr>
          <w:rFonts w:ascii="Tahoma" w:hAnsi="Tahoma" w:cs="Arial"/>
          <w:i/>
          <w:iCs/>
          <w:sz w:val="20"/>
          <w:szCs w:val="26"/>
        </w:rPr>
        <w:t>Texas Top Cop Shop v. Garland</w:t>
      </w:r>
      <w:r>
        <w:rPr>
          <w:rFonts w:ascii="Tahoma" w:hAnsi="Tahoma" w:cs="Arial"/>
          <w:sz w:val="20"/>
          <w:szCs w:val="26"/>
        </w:rPr>
        <w:t xml:space="preserve">. Filed on 2025-01-10. Available at: </w:t>
      </w:r>
      <w:hyperlink r:id="rId5" w:history="1">
        <w:r>
          <w:rPr>
            <w:rStyle w:val="Hyperlink"/>
            <w:rFonts w:ascii="Tahoma" w:hAnsi="Tahoma" w:cs="Arial"/>
            <w:sz w:val="20"/>
            <w:szCs w:val="26"/>
          </w:rPr>
          <w:t>https://crc32.com/wysos-lummis-sct-amicus-cta.pdf</w:t>
        </w:r>
      </w:hyperlink>
    </w:p>
    <w:p w14:paraId="64483016" w14:textId="77777777" w:rsidR="00CF39C3" w:rsidRPr="00CF39C3" w:rsidRDefault="00CF39C3" w:rsidP="00CF39C3">
      <w:pPr>
        <w:ind w:left="720" w:right="-36"/>
        <w:rPr>
          <w:rFonts w:ascii="Tahoma" w:hAnsi="Tahoma" w:cs="Arial"/>
          <w:sz w:val="20"/>
          <w:szCs w:val="26"/>
        </w:rPr>
      </w:pPr>
    </w:p>
    <w:p w14:paraId="346A3EA2" w14:textId="5324D1DE" w:rsidR="004E32EF" w:rsidRDefault="00CF39C3" w:rsidP="00CF39C3">
      <w:pPr>
        <w:ind w:left="720" w:right="-36"/>
        <w:rPr>
          <w:rFonts w:ascii="Tahoma" w:hAnsi="Tahoma" w:cs="Arial"/>
          <w:b/>
          <w:bCs/>
          <w:sz w:val="20"/>
          <w:szCs w:val="26"/>
        </w:rPr>
      </w:pPr>
      <w:r>
        <w:rPr>
          <w:rFonts w:ascii="Tahoma" w:hAnsi="Tahoma" w:cs="Arial"/>
          <w:b/>
          <w:bCs/>
          <w:sz w:val="20"/>
          <w:szCs w:val="26"/>
        </w:rPr>
        <w:t xml:space="preserve">Colin Crossman; </w:t>
      </w:r>
      <w:r>
        <w:rPr>
          <w:rFonts w:ascii="Tahoma" w:hAnsi="Tahoma" w:cs="Arial"/>
          <w:sz w:val="20"/>
          <w:szCs w:val="26"/>
        </w:rPr>
        <w:t xml:space="preserve">Debanked: The Financial Suppression of Bitcoin Businesses Must End. Bitcoin Magazine (2024-12-02). Available at: </w:t>
      </w:r>
      <w:hyperlink r:id="rId6" w:history="1">
        <w:r>
          <w:rPr>
            <w:rStyle w:val="Hyperlink"/>
            <w:rFonts w:ascii="Tahoma" w:hAnsi="Tahoma" w:cs="Arial"/>
            <w:sz w:val="20"/>
            <w:szCs w:val="26"/>
          </w:rPr>
          <w:t>https://bitcoinmagazine.com/politics/debanked-the-financial-suppression-of-bitcoin-businesses-must-end</w:t>
        </w:r>
      </w:hyperlink>
    </w:p>
    <w:p w14:paraId="67BB15A4" w14:textId="77777777" w:rsidR="004E32EF" w:rsidRDefault="004E32EF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</w:p>
    <w:p w14:paraId="1DEABAFB" w14:textId="400A0C5A" w:rsidR="00CF39C3" w:rsidRDefault="00CF39C3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  <w:r>
        <w:rPr>
          <w:rFonts w:ascii="Tahoma" w:hAnsi="Tahoma" w:cs="Arial"/>
          <w:b/>
          <w:sz w:val="20"/>
          <w:szCs w:val="26"/>
        </w:rPr>
        <w:t>Colin Crossman</w:t>
      </w:r>
      <w:r>
        <w:rPr>
          <w:rFonts w:ascii="Tahoma" w:hAnsi="Tahoma" w:cs="Arial"/>
          <w:bCs/>
          <w:sz w:val="20"/>
          <w:szCs w:val="26"/>
        </w:rPr>
        <w:t xml:space="preserve">; Wyoming Secretary of State Amicus Brief in </w:t>
      </w:r>
      <w:r>
        <w:rPr>
          <w:rFonts w:ascii="Tahoma" w:hAnsi="Tahoma" w:cs="Arial"/>
          <w:bCs/>
          <w:i/>
          <w:iCs/>
          <w:sz w:val="20"/>
          <w:szCs w:val="26"/>
        </w:rPr>
        <w:t>Custodia Bank v. Federal Reserve Board of Governors</w:t>
      </w:r>
      <w:r>
        <w:rPr>
          <w:rFonts w:ascii="Tahoma" w:hAnsi="Tahoma" w:cs="Arial"/>
          <w:bCs/>
          <w:sz w:val="20"/>
          <w:szCs w:val="26"/>
        </w:rPr>
        <w:t xml:space="preserve">. Filed on 2024-07-03. Available at: </w:t>
      </w:r>
      <w:hyperlink r:id="rId7" w:history="1">
        <w:r>
          <w:rPr>
            <w:rStyle w:val="Hyperlink"/>
            <w:rFonts w:ascii="Tahoma" w:hAnsi="Tahoma" w:cs="Arial"/>
            <w:bCs/>
            <w:sz w:val="20"/>
            <w:szCs w:val="26"/>
          </w:rPr>
          <w:t>https://www.courtlistener.com/docket/68486662/010011075367/custodia-bank-v-federal-reserve-board-of-governors/</w:t>
        </w:r>
      </w:hyperlink>
    </w:p>
    <w:p w14:paraId="41C38AFB" w14:textId="77777777" w:rsidR="004E32EF" w:rsidRDefault="004E32EF" w:rsidP="004E32EF">
      <w:pPr>
        <w:ind w:left="720" w:right="-36"/>
        <w:rPr>
          <w:rFonts w:ascii="Tahoma" w:hAnsi="Tahoma" w:cs="Arial"/>
          <w:b/>
          <w:bCs/>
          <w:sz w:val="20"/>
          <w:szCs w:val="26"/>
        </w:rPr>
      </w:pPr>
    </w:p>
    <w:p w14:paraId="4FCAD554" w14:textId="0F3A11A4" w:rsidR="004E32EF" w:rsidRPr="004E32EF" w:rsidRDefault="004E32EF" w:rsidP="004E32EF">
      <w:pPr>
        <w:ind w:left="720" w:right="-36"/>
        <w:rPr>
          <w:rFonts w:ascii="Tahoma" w:hAnsi="Tahoma" w:cs="Arial"/>
          <w:bCs/>
          <w:sz w:val="20"/>
          <w:szCs w:val="26"/>
        </w:rPr>
      </w:pPr>
      <w:r>
        <w:rPr>
          <w:rFonts w:ascii="Tahoma" w:hAnsi="Tahoma" w:cs="Arial"/>
          <w:b/>
          <w:bCs/>
          <w:sz w:val="20"/>
          <w:szCs w:val="26"/>
        </w:rPr>
        <w:t>Colin Crossman</w:t>
      </w:r>
      <w:r>
        <w:rPr>
          <w:rFonts w:ascii="Tahoma" w:hAnsi="Tahoma" w:cs="Arial"/>
          <w:bCs/>
          <w:sz w:val="20"/>
          <w:szCs w:val="26"/>
        </w:rPr>
        <w:t xml:space="preserve">; NRA &amp; Cantero in the Supreme Court: Implications For Operation Choke Point 2.0 And Custodia Bank. Bitcoin Magazine (2024-05-31). Available at: </w:t>
      </w:r>
      <w:hyperlink r:id="rId8" w:history="1">
        <w:r>
          <w:rPr>
            <w:rStyle w:val="Hyperlink"/>
            <w:rFonts w:ascii="Tahoma" w:hAnsi="Tahoma" w:cs="Arial"/>
            <w:bCs/>
            <w:sz w:val="20"/>
            <w:szCs w:val="26"/>
          </w:rPr>
          <w:t>https://bitcoinmagazine.com/legal/nra-cantero-cases-implications-for-operation-choke-point-2-0-and-custodia-bank</w:t>
        </w:r>
      </w:hyperlink>
    </w:p>
    <w:p w14:paraId="4469E7DA" w14:textId="77777777" w:rsidR="004E32EF" w:rsidRDefault="004E32EF" w:rsidP="004E32EF">
      <w:pPr>
        <w:ind w:left="720" w:right="-36"/>
        <w:rPr>
          <w:rFonts w:ascii="Tahoma" w:hAnsi="Tahoma" w:cs="Arial"/>
          <w:b/>
          <w:bCs/>
          <w:sz w:val="20"/>
          <w:szCs w:val="26"/>
        </w:rPr>
      </w:pPr>
    </w:p>
    <w:p w14:paraId="01975208" w14:textId="37A0292A" w:rsidR="00696F56" w:rsidRPr="00CF39C3" w:rsidRDefault="004E32EF" w:rsidP="00CF39C3">
      <w:pPr>
        <w:ind w:left="720" w:right="-36"/>
        <w:rPr>
          <w:rFonts w:ascii="Tahoma" w:hAnsi="Tahoma" w:cs="Arial"/>
          <w:bCs/>
          <w:sz w:val="20"/>
          <w:szCs w:val="26"/>
        </w:rPr>
      </w:pPr>
      <w:r>
        <w:rPr>
          <w:rFonts w:ascii="Tahoma" w:hAnsi="Tahoma" w:cs="Arial"/>
          <w:b/>
          <w:bCs/>
          <w:sz w:val="20"/>
          <w:szCs w:val="26"/>
        </w:rPr>
        <w:t>Colin Crossman</w:t>
      </w:r>
      <w:r>
        <w:rPr>
          <w:rFonts w:ascii="Tahoma" w:hAnsi="Tahoma" w:cs="Arial"/>
          <w:bCs/>
          <w:sz w:val="20"/>
          <w:szCs w:val="26"/>
        </w:rPr>
        <w:t xml:space="preserve">; Resisting The EIA: One Possible Playbook. Bitcoin Magazine (2024-02-13). Available at: </w:t>
      </w:r>
      <w:hyperlink r:id="rId9" w:history="1">
        <w:r>
          <w:rPr>
            <w:rStyle w:val="Hyperlink"/>
            <w:rFonts w:ascii="Tahoma" w:hAnsi="Tahoma" w:cs="Arial"/>
            <w:bCs/>
            <w:sz w:val="20"/>
            <w:szCs w:val="26"/>
          </w:rPr>
          <w:t>https://bitcoinmagazine.com/legal/resisting-the-eia-one-possible-playbook</w:t>
        </w:r>
      </w:hyperlink>
      <w:bookmarkEnd w:id="7"/>
      <w:bookmarkEnd w:id="8"/>
    </w:p>
    <w:sectPr w:rsidR="00696F56" w:rsidRPr="00CF39C3" w:rsidSect="00540F79">
      <w:type w:val="continuous"/>
      <w:pgSz w:w="12240" w:h="15840"/>
      <w:pgMar w:top="1404" w:right="1080" w:bottom="95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39050634" o:spid="_x0000_i1025" type="#_x0000_t75" style="width:11.7pt;height:11.7pt;visibility:visible;mso-wrap-style:square" o:bullet="t">
        <v:imagedata r:id="rId1" o:title=""/>
      </v:shape>
    </w:pict>
  </w:numPicBullet>
  <w:abstractNum w:abstractNumId="0" w15:restartNumberingAfterBreak="0">
    <w:nsid w:val="0AF91C6A"/>
    <w:multiLevelType w:val="hybridMultilevel"/>
    <w:tmpl w:val="6F94094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4F6255"/>
    <w:multiLevelType w:val="hybridMultilevel"/>
    <w:tmpl w:val="25823E7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C93635"/>
    <w:multiLevelType w:val="hybridMultilevel"/>
    <w:tmpl w:val="770A565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CA1814"/>
    <w:multiLevelType w:val="hybridMultilevel"/>
    <w:tmpl w:val="B740983C"/>
    <w:lvl w:ilvl="0" w:tplc="6C70A6D2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3627B2"/>
    <w:multiLevelType w:val="hybridMultilevel"/>
    <w:tmpl w:val="49303E0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C77D4C"/>
    <w:multiLevelType w:val="hybridMultilevel"/>
    <w:tmpl w:val="19ECF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75973"/>
    <w:multiLevelType w:val="multilevel"/>
    <w:tmpl w:val="B45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37223"/>
    <w:multiLevelType w:val="hybridMultilevel"/>
    <w:tmpl w:val="DDC6834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43766FD"/>
    <w:multiLevelType w:val="hybridMultilevel"/>
    <w:tmpl w:val="8546553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B346169"/>
    <w:multiLevelType w:val="hybridMultilevel"/>
    <w:tmpl w:val="870093B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08339E3"/>
    <w:multiLevelType w:val="hybridMultilevel"/>
    <w:tmpl w:val="CDB08C9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E80917"/>
    <w:multiLevelType w:val="multilevel"/>
    <w:tmpl w:val="B740983C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AE1106"/>
    <w:multiLevelType w:val="hybridMultilevel"/>
    <w:tmpl w:val="A6CC5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671F4"/>
    <w:multiLevelType w:val="hybridMultilevel"/>
    <w:tmpl w:val="B82CF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3507B"/>
    <w:multiLevelType w:val="multilevel"/>
    <w:tmpl w:val="925A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101664">
    <w:abstractNumId w:val="3"/>
  </w:num>
  <w:num w:numId="2" w16cid:durableId="343872231">
    <w:abstractNumId w:val="11"/>
  </w:num>
  <w:num w:numId="3" w16cid:durableId="1276985205">
    <w:abstractNumId w:val="10"/>
  </w:num>
  <w:num w:numId="4" w16cid:durableId="1010568371">
    <w:abstractNumId w:val="2"/>
  </w:num>
  <w:num w:numId="5" w16cid:durableId="598413236">
    <w:abstractNumId w:val="1"/>
  </w:num>
  <w:num w:numId="6" w16cid:durableId="1387290731">
    <w:abstractNumId w:val="9"/>
  </w:num>
  <w:num w:numId="7" w16cid:durableId="717626426">
    <w:abstractNumId w:val="4"/>
  </w:num>
  <w:num w:numId="8" w16cid:durableId="1103495692">
    <w:abstractNumId w:val="0"/>
  </w:num>
  <w:num w:numId="9" w16cid:durableId="1476487237">
    <w:abstractNumId w:val="8"/>
  </w:num>
  <w:num w:numId="10" w16cid:durableId="1210459981">
    <w:abstractNumId w:val="7"/>
  </w:num>
  <w:num w:numId="11" w16cid:durableId="1756241557">
    <w:abstractNumId w:val="14"/>
  </w:num>
  <w:num w:numId="12" w16cid:durableId="294146656">
    <w:abstractNumId w:val="6"/>
  </w:num>
  <w:num w:numId="13" w16cid:durableId="2071877758">
    <w:abstractNumId w:val="5"/>
  </w:num>
  <w:num w:numId="14" w16cid:durableId="191769695">
    <w:abstractNumId w:val="12"/>
  </w:num>
  <w:num w:numId="15" w16cid:durableId="5409454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CC"/>
    <w:rsid w:val="00020282"/>
    <w:rsid w:val="00054FAA"/>
    <w:rsid w:val="0006470E"/>
    <w:rsid w:val="00085687"/>
    <w:rsid w:val="000A5BDD"/>
    <w:rsid w:val="000B78E3"/>
    <w:rsid w:val="000D24DA"/>
    <w:rsid w:val="000E0F8E"/>
    <w:rsid w:val="00135F67"/>
    <w:rsid w:val="00142FB8"/>
    <w:rsid w:val="00163C2F"/>
    <w:rsid w:val="001643D7"/>
    <w:rsid w:val="00180C32"/>
    <w:rsid w:val="00184591"/>
    <w:rsid w:val="00184D4C"/>
    <w:rsid w:val="001A0884"/>
    <w:rsid w:val="001B0A12"/>
    <w:rsid w:val="001C7C12"/>
    <w:rsid w:val="001E4BC5"/>
    <w:rsid w:val="00201955"/>
    <w:rsid w:val="00217DB1"/>
    <w:rsid w:val="00252370"/>
    <w:rsid w:val="00282CB5"/>
    <w:rsid w:val="00293CAC"/>
    <w:rsid w:val="002A1A83"/>
    <w:rsid w:val="002A3AB6"/>
    <w:rsid w:val="00305E8A"/>
    <w:rsid w:val="0030747C"/>
    <w:rsid w:val="0032360D"/>
    <w:rsid w:val="0034737E"/>
    <w:rsid w:val="00352EBB"/>
    <w:rsid w:val="003C481B"/>
    <w:rsid w:val="003D4499"/>
    <w:rsid w:val="003F17AB"/>
    <w:rsid w:val="003F3DC0"/>
    <w:rsid w:val="00405987"/>
    <w:rsid w:val="004801CC"/>
    <w:rsid w:val="004878AF"/>
    <w:rsid w:val="004A42E5"/>
    <w:rsid w:val="004D35A4"/>
    <w:rsid w:val="004E32EF"/>
    <w:rsid w:val="00504AD0"/>
    <w:rsid w:val="00517360"/>
    <w:rsid w:val="00540F79"/>
    <w:rsid w:val="005449D7"/>
    <w:rsid w:val="005775AB"/>
    <w:rsid w:val="005862B9"/>
    <w:rsid w:val="005A64DF"/>
    <w:rsid w:val="005B0508"/>
    <w:rsid w:val="00632E1D"/>
    <w:rsid w:val="00645B4D"/>
    <w:rsid w:val="006543C1"/>
    <w:rsid w:val="00673363"/>
    <w:rsid w:val="00696F56"/>
    <w:rsid w:val="006A4A94"/>
    <w:rsid w:val="006A6621"/>
    <w:rsid w:val="006C54C6"/>
    <w:rsid w:val="006D2489"/>
    <w:rsid w:val="006D4C22"/>
    <w:rsid w:val="006E6F14"/>
    <w:rsid w:val="006F5B65"/>
    <w:rsid w:val="007052D9"/>
    <w:rsid w:val="00743E83"/>
    <w:rsid w:val="0077520B"/>
    <w:rsid w:val="007A2554"/>
    <w:rsid w:val="007B7E54"/>
    <w:rsid w:val="007C02AB"/>
    <w:rsid w:val="007D5ADA"/>
    <w:rsid w:val="007F491D"/>
    <w:rsid w:val="0081219D"/>
    <w:rsid w:val="00822FE6"/>
    <w:rsid w:val="00844115"/>
    <w:rsid w:val="00847CE8"/>
    <w:rsid w:val="00852B47"/>
    <w:rsid w:val="00853641"/>
    <w:rsid w:val="00855498"/>
    <w:rsid w:val="008C68A2"/>
    <w:rsid w:val="008E5171"/>
    <w:rsid w:val="0090679C"/>
    <w:rsid w:val="0092595B"/>
    <w:rsid w:val="009464AD"/>
    <w:rsid w:val="00946C3F"/>
    <w:rsid w:val="00951992"/>
    <w:rsid w:val="00984231"/>
    <w:rsid w:val="009A6E93"/>
    <w:rsid w:val="009B2560"/>
    <w:rsid w:val="009D4D79"/>
    <w:rsid w:val="009D7573"/>
    <w:rsid w:val="009E2E91"/>
    <w:rsid w:val="00A06C11"/>
    <w:rsid w:val="00A2330D"/>
    <w:rsid w:val="00A62290"/>
    <w:rsid w:val="00A672C3"/>
    <w:rsid w:val="00A72CE9"/>
    <w:rsid w:val="00A83561"/>
    <w:rsid w:val="00AC0BF2"/>
    <w:rsid w:val="00AD7AE3"/>
    <w:rsid w:val="00AE5957"/>
    <w:rsid w:val="00B02183"/>
    <w:rsid w:val="00B23942"/>
    <w:rsid w:val="00B636B1"/>
    <w:rsid w:val="00B7386A"/>
    <w:rsid w:val="00BA2746"/>
    <w:rsid w:val="00BB19CB"/>
    <w:rsid w:val="00BC5FB2"/>
    <w:rsid w:val="00BF427D"/>
    <w:rsid w:val="00C319BA"/>
    <w:rsid w:val="00C45EEC"/>
    <w:rsid w:val="00C50BCC"/>
    <w:rsid w:val="00C65CBC"/>
    <w:rsid w:val="00CA74C8"/>
    <w:rsid w:val="00CC42B5"/>
    <w:rsid w:val="00CC4393"/>
    <w:rsid w:val="00CF39C3"/>
    <w:rsid w:val="00CF784C"/>
    <w:rsid w:val="00D049CC"/>
    <w:rsid w:val="00D327F9"/>
    <w:rsid w:val="00D33DA8"/>
    <w:rsid w:val="00D558FF"/>
    <w:rsid w:val="00D6672E"/>
    <w:rsid w:val="00D832A8"/>
    <w:rsid w:val="00DA3DB3"/>
    <w:rsid w:val="00DF4662"/>
    <w:rsid w:val="00E1042E"/>
    <w:rsid w:val="00E56508"/>
    <w:rsid w:val="00E75300"/>
    <w:rsid w:val="00E96D91"/>
    <w:rsid w:val="00EB3BE4"/>
    <w:rsid w:val="00EC4ED6"/>
    <w:rsid w:val="00EC5A62"/>
    <w:rsid w:val="00ED3C18"/>
    <w:rsid w:val="00F055B3"/>
    <w:rsid w:val="00F069EE"/>
    <w:rsid w:val="00F11E0E"/>
    <w:rsid w:val="00F2207A"/>
    <w:rsid w:val="00F40F52"/>
    <w:rsid w:val="00F766A3"/>
    <w:rsid w:val="00FA6A12"/>
    <w:rsid w:val="00FB1CC1"/>
    <w:rsid w:val="00FC0DC2"/>
    <w:rsid w:val="00FE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58C3C"/>
  <w15:docId w15:val="{13219F5D-4C1C-2A4A-A428-587781D7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FAA"/>
    <w:rPr>
      <w:sz w:val="24"/>
      <w:szCs w:val="24"/>
    </w:rPr>
  </w:style>
  <w:style w:type="paragraph" w:styleId="Heading1">
    <w:name w:val="heading 1"/>
    <w:basedOn w:val="Normal"/>
    <w:link w:val="Heading1Char"/>
    <w:uiPriority w:val="99"/>
    <w:qFormat/>
    <w:rsid w:val="00BB19CB"/>
    <w:pPr>
      <w:spacing w:beforeLines="1" w:afterLines="1"/>
      <w:outlineLvl w:val="0"/>
    </w:pPr>
    <w:rPr>
      <w:rFonts w:ascii="Times" w:hAnsi="Times"/>
      <w:b/>
      <w:kern w:val="36"/>
      <w:sz w:val="4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BB19CB"/>
    <w:rPr>
      <w:rFonts w:ascii="Times" w:hAnsi="Times" w:cs="Times New Roman"/>
      <w:b/>
      <w:kern w:val="36"/>
      <w:sz w:val="48"/>
    </w:rPr>
  </w:style>
  <w:style w:type="character" w:styleId="Hyperlink">
    <w:name w:val="Hyperlink"/>
    <w:basedOn w:val="DefaultParagraphFont"/>
    <w:uiPriority w:val="99"/>
    <w:rsid w:val="00BB19CB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02A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2AB"/>
    <w:rPr>
      <w:rFonts w:ascii="Lucida Grande" w:hAnsi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801C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5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bitcoinmagazine.com/legal/nra-cantero-cases-implications-for-operation-choke-point-2-0-and-custodia-ba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urtlistener.com/docket/68486662/010011075367/custodia-bank-v-federal-reserve-board-of-governo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coinmagazine.com/politics/debanked-the-financial-suppression-of-bitcoin-businesses-must-en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rc32.com/wysos-lummis-sct-amicus-cta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itcoinmagazine.com/legal/resisting-the-eia-one-possible-playbook" TargetMode="External"/><Relationship Id="rId12" Type="http://schemas.openxmlformats.org/officeDocument/2006/relationships/hyperlink" Target="https://bitcoinmagazine.com/technical/the-end-of-the-closed-source-era-is-at-hand-obscurity-was-never-security" TargetMode="External"/><Relationship Id="rId13" Type="http://schemas.openxmlformats.org/officeDocument/2006/relationships/hyperlink" Target="https://www.wyomingbar.org/august-2026-wyoming-lawyer/" TargetMode="External"/><Relationship Id="rId14" Type="http://schemas.openxmlformats.org/officeDocument/2006/relationships/hyperlink" Target="https://bitcoinmagazine.com/legal/when-quantum-computers-come-for-your-bitcoin-what-classical-property-law-says-happens-next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1606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Deanna Carrick Crossman  1102 Clarendon St</vt:lpstr>
    </vt:vector>
  </TitlesOfParts>
  <Company>Duke University</Company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Deanna Carrick Crossman  1102 Clarendon St</dc:title>
  <dc:creator>Deanna Carrick</dc:creator>
  <cp:lastModifiedBy>Colin Crossman</cp:lastModifiedBy>
  <cp:revision>2</cp:revision>
  <cp:lastPrinted>2025-05-07T17:58:00Z</cp:lastPrinted>
  <dcterms:created xsi:type="dcterms:W3CDTF">2025-12-01T19:24:00Z</dcterms:created>
  <dcterms:modified xsi:type="dcterms:W3CDTF">2025-12-01T19:24:00Z</dcterms:modified>
</cp:coreProperties>
</file>