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EA BATCH SUMMARY v1.1-final</w:t>
      </w:r>
    </w:p>
    <w:p>
      <w:pPr>
        <w:spacing w:after="60"/>
        <w:jc w:val="center"/>
      </w:pPr>
      <w:r>
        <w:rPr>
          <w:sz w:val="24"/>
          <w:szCs w:val="24"/>
        </w:rPr>
        <w:t xml:space="preserve">OMNI Geometry MLB — Paper 1</w:t>
      </w:r>
    </w:p>
    <w:p>
      <w:pPr>
        <w:spacing w:after="240"/>
        <w:jc w:val="center"/>
      </w:pPr>
      <w:r>
        <w:rPr>
          <w:i/>
          <w:iCs/>
        </w:rPr>
        <w:t xml:space="preserve">Phase 1 Confirmatory Batch — East Point (EA)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Batch Summary v1.1-final; VX Batch Summary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 Batch Summary v1.1-final —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(pending PI sign-off)</w:t>
            </w:r>
          </w:p>
        </w:tc>
      </w:tr>
    </w:tbl>
    <w:p>
      <w:r>
        <w:t xml:space="preserve"/>
      </w:r>
    </w:p>
    <w:p>
      <w:pPr>
        <w:pStyle w:val="Heading1"/>
        <w:spacing w:after="180" w:before="360"/>
      </w:pPr>
      <w:r>
        <w:t xml:space="preserve">§1. Document Scope and Authority</w:t>
      </w:r>
    </w:p>
    <w:p>
      <w:pPr>
        <w:spacing w:after="80" w:before="80"/>
      </w:pPr>
      <w:r>
        <w:t xml:space="preserve">This document is the authoritative internal reference for the East Point (EA) origin batch in Phase 1 of the OMNI Geometry MLB study. It mirrors the structure of the VX Batch Summary v1.1-final and applies the identical locked methodological framework: the H1 support floor, the four-regime sampling-geometry framework, the coverage-tier framework, the separation-domain principle, the two-regime signal architecture, and the concentration-regime caveat. Controlled vocabulary is sourced from paper_language.md.</w:t>
      </w:r>
    </w:p>
    <w:p>
      <w:pPr>
        <w:spacing w:after="80" w:before="80"/>
      </w:pPr>
      <w:r>
        <w:t xml:space="preserve">EA is structurally distinct from MC and VX in one critical respect: like Asc, EA possesses a bounded G-AZ origin (eastern arc 68°–112°, 45/360 occupied bins, CV 3.73). Filter M1 of OMNI_Workflow_v1 §6 therefore does not apply; all nine pre-registered constructions are testable. Filter M2 applies to the three G-AZ-origin chunks (positions 3, 7, 9), where the aspect files lack PFff/PFdn columns: PoF evaluations in those chunks are recorded as attempted-but-unavailable and excluded from the H1 numerator. Filter M3 (concentration regime) is active for those same three chunks under the bounded G-AZ origin. Net testable scope: 6 chunks × 17 bodies + 3 chunks × 15 bodies = 102 + 45 = 147 features × 2 outcomes = 294 evaluations, identical to the Asc batch scope.</w:t>
      </w:r>
    </w:p>
    <w:p>
      <w:pPr>
        <w:spacing w:after="80" w:before="80"/>
      </w:pPr>
      <w:r>
        <w:t xml:space="preserve">EA is the second concentration-regime origin batch in Phase 1, following Asc. EA's bounded G-AZ arc is narrower than Asc's (45° span vs. 74°), which the framework predicts should produce stronger concentration amplification of lift values within the bounded eastern sector. The EA batch therefore provides the first within-Phase-1 test of whether concentration-regime structural properties scale with the geometric narrowness of the bounded origin arc.</w:t>
      </w:r>
    </w:p>
    <w:p>
      <w:pPr>
        <w:pStyle w:val="Heading1"/>
        <w:spacing w:after="180" w:before="360"/>
      </w:pPr>
      <w:r>
        <w:t xml:space="preserve">§2. EA Batch Overview</w:t>
      </w:r>
    </w:p>
    <w:p>
      <w:pPr>
        <w:spacing w:after="80" w:before="80"/>
      </w:pPr>
      <w:r>
        <w:t xml:space="preserve">Nine chunks executed under the locked engine, in order. All 294 evaluations achieved successful Phase A locks; no skipped or failed lock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1400"/>
        <w:gridCol w:w="16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Attempted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Supported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Rate (%)</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79.4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76.7</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85.3</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79.4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70.6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83.3</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70.6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83.3</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w:t>
            </w:r>
          </w:p>
        </w:tc>
      </w:tr>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Total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294</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232</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78.9</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r>
    </w:tbl>
    <w:p>
      <w:r>
        <w:t xml:space="preserve"/>
      </w:r>
    </w:p>
    <w:p>
      <w:pPr>
        <w:spacing w:after="80" w:before="80"/>
      </w:pPr>
      <w:r>
        <w:t xml:space="preserve">Panel-wide EA support: 232 / 294 = 78.9%. This places EA between MC's 77.5% and VX's 79.9% in panel-wide rate, and well above Asc's 73.1%. EA is the first batch in Phase 1 with a mixed-regime structure (six global, three concentration), allowing within-origin comparison of regime-specific properties under identical engine settings. Construction-class support varies more widely than in the global-only batches: EA chunks span 70.6%–85.3%, with the highest single-chunk rate (EA-4 at 85.3%) exceeding all chunks observed in MC and VX. The three concentration-regime chunks cluster tightly at 76.7% (EA-3) and 83.3% (EA-7, EA-9), running 6.6 percentage points above the corresponding Asc concentration-regime chunks (all 76.7%).</w:t>
      </w:r>
    </w:p>
    <w:p>
      <w:pPr>
        <w:pStyle w:val="Heading1"/>
        <w:spacing w:after="180" w:before="360"/>
      </w:pPr>
      <w:r>
        <w:t xml:space="preserve">§3. Cross-Origin Comparison: EA vs. Other Origins by Construction</w:t>
      </w:r>
    </w:p>
    <w:p>
      <w:pPr>
        <w:spacing w:after="80" w:before="80"/>
      </w:pPr>
      <w:r>
        <w:t xml:space="preserve">Per-chunk H1 support rates against the locked Asc, MC, and VX reference batches (descriptive only).</w:t>
      </w:r>
    </w:p>
    <w:p>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1500"/>
        <w:gridCol w:w="1500"/>
        <w:gridCol w:w="1100"/>
      </w:tblGrid>
      <w:tr>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Asc</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MC</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VX</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EA</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EA–MC Δ</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22/34 (64.7%)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 (conc.)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21/30 (70.0%)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23/30 (76.7%)</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29/34 (85.3%)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+5.9</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(conc.)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23/30 (76.7%)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25/30 (83.3%)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26/34 (76.5%)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26/34 (76.5%)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(conc.)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23/30 (76.7%)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25/30 (83.3%)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bl>
    <w:p>
      <w:r>
        <w:t xml:space="preserve"/>
      </w:r>
    </w:p>
    <w:p>
      <w:pPr>
        <w:spacing w:after="80" w:before="80"/>
      </w:pPr>
      <w:r>
        <w:t xml:space="preserve">Three structural patterns emerge. First, in the global-equatorial / ecliptic chunks shared with all four origins (positions 1, 2, 4, 5), EA tracks closely with MC and VX, matching MC exactly at chunks 1 and 5 and exceeding it slightly at chunks 2 and 4. EA's chunk-4 rate of 85.3% is the highest single-chunk rate in any global-regime construction in Phase 1 to date. Second, the target-G-AZ chunks (6 and 8) place EA at the lower end of the four-origin band: chunk 6 EA = 24/34 (70.6%), against the three-origin convergence at 25/34 (73.5%) for Asc/MC/VX; chunk 8 EA = 24/34 (70.6%), matching MC and below Asc/VX. Both variations are 1–2 evaluations from the modal value, well within sampling fluctuation. Third, in the concentration-regime chunks (3, 7, 9), EA exceeds Asc by 6.6 percentage points uniformly: Asc averaged 22.3/30 (74.4%) across its three concentration chunks; EA averages 24.3/30 (81.1%). This is consistent with the framework prediction that EA's narrower bounded arc (45° vs. 74°) amplifies concentration effects more strongly than Asc's.</w:t>
      </w:r>
    </w:p>
    <w:p>
      <w:pPr>
        <w:pStyle w:val="Heading1"/>
        <w:spacing w:after="180" w:before="360"/>
      </w:pPr>
      <w:r>
        <w:t xml:space="preserve">§4. Detection Robustness</w:t>
      </w:r>
    </w:p>
    <w:p>
      <w:pPr>
        <w:spacing w:after="80" w:before="80"/>
      </w:pPr>
      <w:r>
        <w:t xml:space="preserve">Among the 222 evaluations on coverage-clean target bodies (Tier A: MO, MA, VS, PA, JN, CE; PoF: PFff, PFdn — where available; Tier B: JU, NN; Tier C: SA), EA achieves H1 support in every evaluation across all nine chunks. For the global-regime chunks (1, 2, 4, 5, 6, 8) this is 132 / 132 evaluations supported, identical to MC and VX. For the three concentration-regime chunks (3, 7, 9) where PoF is excluded by Filter M2, 90 / 90 evaluations are supported. Detection robustness on coverage-clean bodies is therefore demonstrated across all four angle origins examined to date in Phase 1, under four structurally distinct origin geometries.</w:t>
      </w:r>
    </w:p>
    <w:p>
      <w:pPr>
        <w:spacing w:after="80" w:before="80"/>
      </w:pPr>
      <w:r>
        <w:t xml:space="preserve">Phase B temporal validation under the locked Phase A parameters yields strong but regime-distinct stability outcomes. Across the strictest 7-block scheme, the EA panel anchors+persists at 245 / 294 = 83.3%. The Tier A class anchors at 90 / 108 = 83.3% under 7-block, with 16 additional persistent classifications and only 2 fragile (Tier A a+p = 106 / 108 = 98.1%). PoF anchors at 24 / 24 = 100% under all three temporal schemes. Tier B clears 29 / 36 = 80.6% as anchor or persistent. The Tier A anchor rate (83.3%) is below VX's 100% but reflects EA's mixed-regime composition: as documented in §8, the concentration-regime chunks contribute most of the persistent (rather than anchor) classifications on Tier A bodies, indicating modest temporal degradation under concentration even within the well-sampled body class.</w:t>
      </w:r>
    </w:p>
    <w:p>
      <w:pPr>
        <w:pStyle w:val="Heading1"/>
        <w:spacing w:after="180" w:before="360"/>
      </w:pPr>
      <w:r>
        <w:t xml:space="preserve">§5. Frame-Dependent Localization</w:t>
      </w:r>
    </w:p>
    <w:p>
      <w:pPr>
        <w:spacing w:after="80" w:before="80"/>
      </w:pPr>
      <w:r>
        <w:t xml:space="preserve">The locked detection-vs-localization principle predicts that signal presence is invariant across coordinate transformations while peak location is frame-dependent. The EA batch reproduces this pattern across all nine chunks. The Moon's High-target peak migrates 29° (EA-1) → 79° (EA-2) → 290° (EA-3) → 28° (EA-4) → 79° (EA-5) → 312° (EA-6) → 344° (EA-7) → 149° (EA-8) → 344° (EA-9). The EA-3 → EA-6 → EA-7 sequence is particularly informative: as the construction rotates from G-AZ same-coord through G-LON × G-AZ to G-AZ × G-LON, the peak location shifts systematically with the projection geometry, while detection holds invariant in every chunk. This is now the fourth independent angle-origin demonstration of detection-vs-localization in Phase 1.</w:t>
      </w:r>
    </w:p>
    <w:p>
      <w:pPr>
        <w:pStyle w:val="Heading1"/>
        <w:spacing w:after="180" w:before="360"/>
      </w:pPr>
      <w:r>
        <w:t xml:space="preserve">§6. Coverage-Driven Failure Geometry</w:t>
      </w:r>
    </w:p>
    <w:p>
      <w:pPr>
        <w:spacing w:after="80" w:before="80"/>
      </w:pPr>
      <w:r>
        <w:t xml:space="preserve">Of the 62 evaluations not satisfying H1 in the EA batch, all 62 fall on bodies whose geocentric motion is geometrically mismatched to the 360° angular-separation measurement system: a majority on the constrained-motion inner planets (Mercury, Venus, Sun) and the remainder on the sparse outer planets (Uranus, Neptune, Pluto), plus a small number of Tier C (Saturn) failures concentrated in the target-G-AZ chunks. All 62 failures are count-floor failures (peak_smoothed_count &lt; 30 under the locked window), not lock failures and not lift-floor failures. Every Phase A lock succeeded across the entire batch.</w:t>
      </w:r>
    </w:p>
    <w:p>
      <w:pPr>
        <w:spacing w:after="80" w:before="80"/>
      </w:pPr>
      <w:r>
        <w:t xml:space="preserve">Two within-failure-class observations distinguish the EA batch. First, the concentration-regime chunks (EA-3, EA-7, EA-9) recover several constrained-motion inner planet evaluations that fail in EA's global-regime chunks: ME High clears in EA-3 (count 34, lift 2.85), SU High clears in EA-3 (count 55, lift 2.69), ME Low and SU Low clear in EA-7 (counts 59 and 43), and SU Low clears in EA-9 (count 56). These recoveries reflect the concentration-regime amplification of local sampling density within the bounded eastern arc: where the global-regime constructions fail to accumulate enough events near the inner planets' peak degrees, the bounded concentration-regime constructions do. Second, sparse-outer support shows a striking regime contrast. The bounded-G-AZ-origin × full-circle-target constructions (EA-7 and EA-9) yield 6 / 6 outer-planet evaluations supported each, with peak counts in the 356–895 range — the densest outer-planet sampling observed in any chunk in Phase 1 to date. The inverse target-G-AZ constructions (EA-6 and EA-8) yield only 1 / 6 and 0 / 6 respectively, with the familiar 11.250244 numerical signature on count-1 peaks.</w:t>
      </w:r>
    </w:p>
    <w:p>
      <w:pPr>
        <w:spacing w:after="80" w:before="80"/>
      </w:pPr>
      <w:r>
        <w:t xml:space="preserve">The recurring 11.250244 lift value with peak counts of 1 or 2 appears in EA-6 and EA-8 G-AZ-target evaluations on the slow outer planets, identical to the pattern documented in Asc, MC, and VX target-G-AZ chunks. As established in MC Batch Summary §6, this value is the engine's correct numerical limit when the smoothing window encloses essentially one event in a sparse region of the 360° wheel; the count floor catches all such peaks correctly. Its appearance in EA-6 / EA-8 confirms that the numerical signature is geometric and reproducible across all four angle origins, not specific to any one origin's peculiarities.</w:t>
      </w:r>
    </w:p>
    <w:p>
      <w:pPr>
        <w:pStyle w:val="Heading1"/>
        <w:spacing w:after="180" w:before="360"/>
      </w:pPr>
      <w:r>
        <w:t xml:space="preserve">§7. Construction-Class Hierarchy and Concentration Amplification</w:t>
      </w:r>
    </w:p>
    <w:p>
      <w:pPr>
        <w:spacing w:after="80" w:before="80"/>
      </w:pPr>
      <w:r>
        <w:t xml:space="preserve">Among coverage-clean bodies, EA produces effect-size estimates closely comparable to the global-regime profile of MC and VX in the global chunks. Tier A peak smoothed lifts cluster in the 1.34–1.65 range across same-coord and global cross-coord chunks, comparable to MC and VX. The notable EA-specific pattern is the concentration-regime amplification visible in EA-3, EA-7, EA-9: Tier A lifts in concentration chunks cluster in the 1.40–1.94 range, an upward shift of approximately 0.10–0.30 relative to the same bodies' global-regime lifts. Saturn's High target produces the largest within-body concentration shift, moving from 1.51 (EA-1) to 2.20 (EA-7) and 2.11 (EA-9). Per the Concentration-Regime Caveat in paper_language.md, these elevated lifts reflect bounded-domain sampling concentration amplifying contrast in angular-separation distributions; they are not interpreted as stronger underlying signal, and cross-regime lift comparisons within EA are descriptive only.</w:t>
      </w:r>
    </w:p>
    <w:p>
      <w:pPr>
        <w:spacing w:after="80" w:before="80"/>
      </w:pPr>
      <w:r>
        <w:t xml:space="preserve">Comparison with Asc concentration-regime chunks confirms the framework's geometric prediction: EA's narrower bounded arc (45° vs. Asc's 74°) produces stronger concentration amplification. EA-3 Saturn High peaks at lift 2.09 against Asc-3's lift values in the 1.50–1.70 range for the same body class. EA-7 and EA-9 outer-planet support counts (356–895) substantially exceed the corresponding Asc-7 and Asc-9 counts. Both observations are consistent with the proposition that concentration amplification scales inversely with bounded-arc width.</w:t>
      </w:r>
    </w:p>
    <w:p>
      <w:pPr>
        <w:pStyle w:val="Heading1"/>
        <w:spacing w:after="180" w:before="360"/>
      </w:pPr>
      <w:r>
        <w:t xml:space="preserve">§8. Temporal Persistence Summary</w:t>
      </w:r>
    </w:p>
    <w:p>
      <w:pPr>
        <w:spacing w:after="80" w:before="80"/>
      </w:pPr>
      <w:r>
        <w:t xml:space="preserve">Phase B classification counts under each temporal scheme, panel-wide across 294 EA evaluations: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700"/>
        <w:gridCol w:w="2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Scheme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2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 + Persistent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38</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256 / 294 (87.1%)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55</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239 / 294 (81.3%)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186</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49</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245 / 294 (83.3%)</w:t>
            </w:r>
          </w:p>
        </w:tc>
      </w:tr>
    </w:tbl>
    <w:p>
      <w:r>
        <w:t xml:space="preserve"/>
      </w:r>
    </w:p>
    <w:p>
      <w:pPr>
        <w:spacing w:after="80" w:before="80"/>
      </w:pPr>
      <w:r>
        <w:t xml:space="preserve">Body-class breakdown under the strictest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Body class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A (MO, MA, VS, PA, JN, 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106/108 (98.1%)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PoF (PFff, PFdn)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24/24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B (JU,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29/36 (80.6%)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C (SA)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12/18 (66.7%)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(ME, VE, SU)</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36/54 (66.7%)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 outer (UR, NE, PL)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38/54 (70.4%)</w:t>
            </w:r>
          </w:p>
        </w:tc>
      </w:tr>
    </w:tbl>
    <w:p>
      <w:r>
        <w:t xml:space="preserve"/>
      </w:r>
    </w:p>
    <w:p>
      <w:pPr>
        <w:spacing w:after="80" w:before="80"/>
      </w:pPr>
      <w:r>
        <w:t xml:space="preserve">Within-EA regime-split breakdown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 (chunks 1, 2, 4, 5, 6, 8)</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180/204 (88.2%)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Concentration (chunks 3, 7, 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65/90 (72.2%)</w:t>
            </w:r>
          </w:p>
        </w:tc>
      </w:tr>
    </w:tbl>
    <w:p>
      <w:r>
        <w:t xml:space="preserve"/>
      </w:r>
    </w:p>
    <w:p>
      <w:pPr>
        <w:spacing w:after="80" w:before="80"/>
      </w:pPr>
      <w:r>
        <w:t xml:space="preserve">The within-origin regime split is one of the most diagnostic findings in the EA batch. EA's six global-regime chunks anchor+persist at 180 / 204 = 88.2% under the strictest 7-block scheme, identical to the corresponding MC global-regime rate. EA's three concentration-regime chunks drop to 65 / 90 = 72.2%, a 16 percentage-point degradation under identical engine settings. This isolates a specific geometric trade-off: bounded-G-AZ-origin constructions deliver elevated Phase A support (EA concentration chunks averaged 81.1% vs. EA global chunks 77.9%) at the cost of reduced temporal stability. The two regimes are temporally distinct measurement systems within the same origin.</w:t>
      </w:r>
    </w:p>
    <w:p>
      <w:pPr>
        <w:spacing w:after="80" w:before="80"/>
      </w:pPr>
      <w:r>
        <w:t xml:space="preserve">Cross-batch comparison of sparse-outer 7-block persistence across all four origins reveals four genuinely different stability topologies on coverage-mismatched body classes: Asc 34 / 54 = 63.0% (17 anchor / 17 persistent / 20 fragile — broad tri-modal distribution); MC 28 / 36 = 77.8% (12 / 16 / 8 — graduated persistence-heavy); VX 27 / 36 = 75.0% (27 / 0 / 9 — binary stabilize-or-collapse); EA 38 / 54 = 70.4% (19 / 19 / 16 — closer to Asc's distribution than to MC's or VX's). EA's sparse-outer topology is mixed: not the binary VX pattern, not the graduated MC pattern, but a tri-modal distribution reflecting EA's mixed nine-construction structure. This is the first evidence in Phase 1 that the construction-regime mix within an origin batch shapes stability topology as much as the origin's geometric character does.</w:t>
      </w:r>
    </w:p>
    <w:p>
      <w:pPr>
        <w:pStyle w:val="Heading1"/>
        <w:spacing w:after="180" w:before="360"/>
      </w:pPr>
      <w:r>
        <w:t xml:space="preserve">§9. Locked Statements</w:t>
      </w:r>
    </w:p>
    <w:p>
      <w:pPr>
        <w:spacing w:after="80" w:before="80"/>
      </w:pPr>
      <w:r>
        <w:t xml:space="preserve">These statements are proposed as the EA-batch equivalents of MC and VX Statements 1 through 6. They are intended for cross-review with ChatG before lock; once locked, they become controlled vocabulary for the EA-origin panel.</w:t>
      </w:r>
    </w:p>
    <w:p>
      <w:pPr>
        <w:pStyle w:val="Heading2"/>
        <w:spacing w:after="120" w:before="240"/>
      </w:pPr>
      <w:r>
        <w:t xml:space="preserve">Statement EA-1 — Confirmatory H1 support, panel-wide rate</w:t>
      </w:r>
    </w:p>
    <w:p>
      <w:pPr>
        <w:spacing w:after="80" w:before="80"/>
      </w:pPr>
      <w:r>
        <w:t xml:space="preserve">The East Point (EA) origin panel comprises nine pre-registered constructions and 294 target-body evaluations under the locked Phase A pipeline (schema 2.0.2). Of these, 232 satisfy the pre-registered H1 support criterion (lock_succeeded = True; peak_smoothed_lift &gt; 1.15; peak_smoothed_count ≥ 30), yielding a panel-wide support rate of 78.9%, well above the 50% pre-registered threshold. EA is the first batch in Phase 1 with a mixed-regime structure (six global-regime chunks plus three concentration-regime chunks), enabling within-origin comparison of regime-specific properties under identical engine settings.</w:t>
      </w:r>
    </w:p>
    <w:p>
      <w:pPr>
        <w:pStyle w:val="Heading2"/>
        <w:spacing w:after="120" w:before="240"/>
      </w:pPr>
      <w:r>
        <w:t xml:space="preserve">Statement EA-2 — Detection robustness on coverage-clean bodies</w:t>
      </w:r>
    </w:p>
    <w:p>
      <w:pPr>
        <w:spacing w:after="80" w:before="80"/>
      </w:pPr>
      <w:r>
        <w:t xml:space="preserve">Among the coverage-clean target body classes (Tier A, PoF where available, Tier B, Tier C), EA achieves H1 support in 222 of 222 evaluations (100%) across all nine chunks: 132 of 132 in the global-regime chunks (1, 2, 4, 5, 6, 8) and 90 of 90 in the concentration-regime chunks (3, 7, 9, with PoF excluded by Filter M2). This is identical to the corresponding Asc, MC, and VX detection rates and represents the fourth independent demonstration of cross-construction detection invariance in Phase 1. Phase B temporal persistence under 7-block classifies 130 of 132 Tier A and PoF rows as anchor or persistent (98.5%) and 24 of 24 PoF rows as anchor under all three temporal schemes (100%).</w:t>
      </w:r>
    </w:p>
    <w:p>
      <w:pPr>
        <w:pStyle w:val="Heading2"/>
        <w:spacing w:after="120" w:before="240"/>
      </w:pPr>
      <w:r>
        <w:t xml:space="preserve">Statement EA-3 — Concentration-regime amplification scales with bounded-arc width</w:t>
      </w:r>
    </w:p>
    <w:p>
      <w:pPr>
        <w:spacing w:after="80" w:before="80"/>
      </w:pPr>
      <w:r>
        <w:t xml:space="preserve">EA's concentration-regime chunks (EA-3 G-AZ same-coord, EA-7 G-AZ × G-LON cross-coord, EA-9 G-AZ × G-RA cross-coord) yield support rates of 76.7%, 83.3%, and 83.3% respectively, averaging 24.3 / 30 (81.1%). The corresponding Asc concentration-regime chunks averaged 22.3 / 30 (74.4%). The 6.6 percentage-point elevation is consistent across all three construction positions and is consistent with the framework prediction that concentration amplification scales inversely with bounded-arc width (EA's 45° arc vs. Asc's 74° arc). Within-body lift comparisons show similar elevation: Saturn High in EA-7 (lift 2.20, count 272) and EA-9 (lift 2.11, count 455) against Asc-7/9 Saturn High in the 1.50–1.70 range. Per the Concentration-Regime Caveat, these elevated lifts reflect bounded-domain sampling concentration amplifying contrast in angular-separation distributions and are not interpreted as stronger underlying signal.</w:t>
      </w:r>
    </w:p>
    <w:p>
      <w:pPr>
        <w:pStyle w:val="Heading2"/>
        <w:spacing w:after="120" w:before="240"/>
      </w:pPr>
      <w:r>
        <w:t xml:space="preserve">Statement EA-4 — Coverage-driven failure geometry, with concentration-regime inner-planet recovery</w:t>
      </w:r>
    </w:p>
    <w:p>
      <w:pPr>
        <w:spacing w:after="80" w:before="80"/>
      </w:pPr>
      <w:r>
        <w:t xml:space="preserve">All 62 H1-unsupported evaluations in the EA batch are accounted for by geometric mismatch between the 360° angular-separation measurement system and the bodies' actual geocentric motion. All 62 are count-floor failures rather than lock or lift-floor failures. The constrained-motion inner planet class shows a regime-dependent recovery pattern: ME High clears in EA-3 (count 34), SU High clears in EA-3 (count 55), ME Low and SU Low clear in EA-7 (counts 59 and 43), and SU Low clears in EA-9 (count 56). These recoveries occur exclusively in the concentration-regime chunks and reflect the bounded-arc concentration of local sampling density rather than altered planetary structure. The constrained-inner failure pattern in EA's global-regime chunks (24 of 24 unsupported) is identical to VX's global-regime pattern.</w:t>
      </w:r>
    </w:p>
    <w:p>
      <w:pPr>
        <w:pStyle w:val="Heading2"/>
        <w:spacing w:after="120" w:before="240"/>
      </w:pPr>
      <w:r>
        <w:t xml:space="preserve">Statement EA-5 — Concentration-regime sparse-outer support recovery</w:t>
      </w:r>
    </w:p>
    <w:p>
      <w:pPr>
        <w:spacing w:after="80" w:before="80"/>
      </w:pPr>
      <w:r>
        <w:t xml:space="preserve">In EA-7 (G-AZ × G-LON cross-coord) and EA-9 (G-AZ × G-RA cross-coord), all six sparse-outer-planet evaluations (Uranus, Neptune, Pluto in both targets) clear the H1 support criterion: 6 / 6 in each chunk, with peak counts in the 356–895 range — the densest outer-planet sampling observed in any chunk in Phase 1 to date. The mechanism is geometric: bounded G-AZ origin compresses observations into a narrow eastern arc, and pairing with full-circle target frames produces dense local sampling at the slow outer planets' peak degrees. The inverse target-G-AZ constructions (EA-6 and EA-8) yield only 1 / 6 and 0 / 6 outer-planet evaluations supported, with the familiar count-1 numerical signature. Within the EA batch, sparse-outer support is therefore strongly dependent on which side of the construction the bounded G-AZ frame occupies.</w:t>
      </w:r>
    </w:p>
    <w:p>
      <w:pPr>
        <w:pStyle w:val="Heading2"/>
        <w:spacing w:after="120" w:before="240"/>
      </w:pPr>
      <w:r>
        <w:t xml:space="preserve">Statement EA-6 — Concentration regime trades higher Phase A support for lower temporal stability</w:t>
      </w:r>
    </w:p>
    <w:p>
      <w:pPr>
        <w:spacing w:after="80" w:before="80"/>
      </w:pPr>
      <w:r>
        <w:t xml:space="preserve">EA's six global-regime chunks anchor+persist at 180 / 204 = 88.2% under the strictest 7-block scheme. EA's three concentration-regime chunks drop to 65 / 90 = 72.2%, a 16 percentage-point degradation in temporal stability under identical engine settings. The concentration regime simultaneously delivered higher Phase A support (EA concentration averaged 81.1% vs. EA global 77.9%) and lower temporal stability (72.2% vs. 88.2% anchor+persistent). The concentration regime therefore operates as a temporally distinct measurement system within EA: the bounded-arc sampling that elevates contrast in angular-separation distributions also reduces the reproducibility of those distributions across independent temporal partitions of the 25-year window. This trade-off is consistent with the locked Concentration-Regime Caveat and is reserved for further characterization in Phase 2 modeling.</w:t>
      </w:r>
    </w:p>
    <w:p>
      <w:pPr>
        <w:pStyle w:val="Heading2"/>
        <w:spacing w:after="120" w:before="240"/>
      </w:pPr>
      <w:r>
        <w:t xml:space="preserve">Statement EA-7 — Cross-origin sparse-outer stability topologies are construction-regime dependent</w:t>
      </w:r>
    </w:p>
    <w:p>
      <w:pPr>
        <w:spacing w:after="80" w:before="80"/>
      </w:pPr>
      <w:r>
        <w:t xml:space="preserve">Under the strictest 7-block temporal scheme, the four origin batches produce four distinct sparse-outer stability topologies: Asc 34 / 54 = 63.0% (17 anchor / 17 persistent / 20 fragile, tri-modal distribution); MC 28 / 36 = 77.8% (12 / 16 / 8, graduated persistence-heavy); VX 27 / 36 = 75.0% (27 / 0 / 9, binary stabilize-or-collapse); EA 38 / 54 = 70.4% (19 / 19 / 16, balanced anchor-persistent hybrid). EA therefore occupies an intermediate position between MC's graduated persistence-heavy distribution and VX's binary stabilize-or-collapse distribution, with anchor and persistent counts approximately equal and a fragile count comparable to Asc's. EA's mixed-regime structure produces a stability topology more similar to Asc (the other concentration-regime origin) than to the global-only origins MC and VX. This is the first evidence in Phase 1 that the construction-regime mix within an origin batch shapes stability topology in addition to the origin's geometric character. The finding is descriptive at the present stage and is reserved for further characterization in subsequent batches and in the Discussion section of Paper 1.</w:t>
      </w:r>
    </w:p>
    <w:p>
      <w:pPr>
        <w:pStyle w:val="Heading2"/>
        <w:spacing w:after="120" w:before="240"/>
      </w:pPr>
      <w:r>
        <w:t xml:space="preserve">Statement EA-8 — Target-G-AZ sparse-outer suppression as a cross-origin structural law</w:t>
      </w:r>
    </w:p>
    <w:p>
      <w:pPr>
        <w:spacing w:after="80" w:before="80"/>
      </w:pPr>
      <w:r>
        <w:t xml:space="preserve">With four origin batches now complete, sparse-outer-planet support under target-G-AZ constructions (chunk positions 6 and 8) collapses uniformly across all four angle origins. In the Asc batch, target-G-AZ chunks yielded mixed support, generally below the corresponding global-equatorial / ecliptic chunks; the MC batch yielded 0 of 12 outer-planet evaluations supported across MC-6 and MC-8; the VX batch yielded 3 of 12; the EA batch yielded 1 of 12. By contrast, the corresponding global-equatorial / ecliptic constructions across the same four origins yielded outer-planet support in the 11–24 of 24 range. The cross-origin uniformity of this collapse establishes target-G-AZ sparse-outer suppression as a structural property of the measurement system rather than an origin-specific phenomenon. The mechanism is geometric: target-G-AZ achieves full-circle coverage via Earth's daily rotation but at low per-degree sampling density for slow-moving bodies whose orbital periods exceed the 25-year sample window, with the smoothing window enclosing single events at the body's peak degree across all four origin geometries. This is the strongest cross-origin convergent structural finding in Phase 1 to date and is reserved for explicit characterization in the Discussion section of Paper 1.</w:t>
      </w:r>
    </w:p>
    <w:p>
      <w:pPr>
        <w:pStyle w:val="Heading1"/>
        <w:spacing w:after="180" w:before="360"/>
      </w:pPr>
      <w:r>
        <w:t xml:space="preserve">§10. Methodological Compliance and Forward Path</w:t>
      </w:r>
    </w:p>
    <w:p>
      <w:pPr>
        <w:spacing w:after="80" w:before="80"/>
      </w:pPr>
      <w:r>
        <w:t xml:space="preserve">All EA chunks were executed under the locked engine (schema 2.0.2) without modification. No threshold changes, no feature redefinitions, no engine edits were made during EA-batch execution. Filter M1 was not applicable to EA (bounded G-AZ origin permitted as concentration regime). Filter M2 was active for the three G-AZ-origin chunks, with PoF evaluations correctly recorded as attempted-but-unavailable. Filter M3 was active for the same three chunks under the bounded G-AZ origin. Registry growth across the nine EA chunks: 702 → 736 → 770 → 800 → 834 → 868 → 902 → 932 → 966 → 996, with exact-34 growth on global chunks and exact-30 growth on concentration chunks, and zero dedupe collisions and zero locking failures.</w:t>
      </w:r>
    </w:p>
    <w:p>
      <w:pPr>
        <w:spacing w:after="80" w:before="80"/>
      </w:pPr>
      <w:r>
        <w:t xml:space="preserve">The EA batch is submitted for cross-review with ChatG. On lock, EA results become the fourth of six pre-registered batches in Phase 1 (Asc, MC, VX, EA complete; MO and ME pending). The remaining two batches close Phase 1: MO (Moon-origin, 14 bodies × 9 constructions × 2 outcomes = 252 evaluations) and ME (Mercury-origin, 13 bodies × 9 constructions × 2 outcomes = 234 evaluations). After both complete, panel-wide Phase 1 support is reportable against the full 1,482-evaluation adjusted scope.</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 Batch Summary v1.1-final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(PI sign-off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Batch Summary v1.1-final; VX Batch Summary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 review complete (lock-ready); ChatG also produced parallel Summary, used for v1.1 refinements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 → v1.1 changes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Statement EA-7 wording refined to use 'intermediate topology' framing; new Statement EA-8 added on cross-origin target-G-AZ sparse-outer suppression as a structural law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Operational summary; not a substitute for locked artifacts</w:t>
            </w:r>
          </w:p>
        </w:tc>
      </w:tr>
    </w:tbl>
    <w:p>
      <w:r>
        <w:t xml:space="preserve"/>
      </w:r>
    </w:p>
    <w:p>
      <w:pPr>
        <w:spacing w:before="360"/>
        <w:jc w:val="center"/>
      </w:pPr>
      <w:r>
        <w:rPr>
          <w:i/>
          <w:iCs/>
        </w:rPr>
        <w:t xml:space="preserve">End of EA Batch Summary v1.1-final.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 Batch Summary v1.1-final</dc:title>
  <dc:creator>OMNI Geometry MLB / Claude</dc:creator>
  <cp:lastModifiedBy>Un-named</cp:lastModifiedBy>
  <cp:revision>1</cp:revision>
  <dcterms:created xsi:type="dcterms:W3CDTF">2026-05-09T18:00:48.925Z</dcterms:created>
  <dcterms:modified xsi:type="dcterms:W3CDTF">2026-05-09T18:00:48.926Z</dcterms:modified>
</cp:coreProperties>
</file>

<file path=docProps/custom.xml><?xml version="1.0" encoding="utf-8"?>
<Properties xmlns="http://schemas.openxmlformats.org/officeDocument/2006/custom-properties" xmlns:vt="http://schemas.openxmlformats.org/officeDocument/2006/docPropsVTypes"/>
</file>