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36"/>
          <w:szCs w:val="36"/>
        </w:rPr>
        <w:t xml:space="preserve">MO BATCH SUMMARY v1</w:t>
      </w:r>
    </w:p>
    <w:p>
      <w:pPr>
        <w:spacing w:after="60"/>
        <w:jc w:val="center"/>
      </w:pPr>
      <w:r>
        <w:rPr>
          <w:sz w:val="24"/>
          <w:szCs w:val="24"/>
        </w:rPr>
        <w:t xml:space="preserve">OMNI Geometry MLB — Paper 1</w:t>
      </w:r>
    </w:p>
    <w:p>
      <w:pPr>
        <w:spacing w:after="240"/>
        <w:jc w:val="center"/>
      </w:pPr>
      <w:r>
        <w:rPr>
          <w:i/>
          <w:iCs/>
        </w:rPr>
        <w:t xml:space="preserve">Phase 1 Confirmatory Batch — Moon (MO)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PI</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Courtney Roberts Conrad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Copyright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2026 Courtney Roberts Conrad. All rights reserved.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OSF</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https://osf.io/yhxt4/overview</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GitHub</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omni-geometry-mlb (private)</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cell_v2_batch_v2_0_2 (schema 2.0.2;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Workflow</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OMNI_Workflow_v1 §7</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Predecessors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Asc Batch Summary v5; MC, VX, EA Batch Summaries v1.1-final (all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Document version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Batch Summary v1 — for hostile review</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Draft v1; not yet locked</w:t>
            </w:r>
          </w:p>
        </w:tc>
      </w:tr>
    </w:tbl>
    <w:p>
      <w:r>
        <w:t xml:space="preserve"/>
      </w:r>
    </w:p>
    <w:p>
      <w:pPr>
        <w:pStyle w:val="Heading1"/>
        <w:spacing w:after="180" w:before="360"/>
      </w:pPr>
      <w:r>
        <w:t xml:space="preserve">§1. Document Scope and Authority</w:t>
      </w:r>
    </w:p>
    <w:p>
      <w:pPr>
        <w:spacing w:after="80" w:before="80"/>
      </w:pPr>
      <w:r>
        <w:t xml:space="preserve">This document is the authoritative internal reference for the Moon (MO) origin batch in Phase 1 of the OMNI Geometry MLB study. It mirrors the structure of the EA Batch Summary v1.1-final and applies the identical locked methodological framework: the H1 support floor, the four-regime sampling-geometry framework, the coverage-tier framework, the separation-domain principle, the two-regime signal architecture, and the concentration-regime caveat. Controlled vocabulary is sourced from paper_language.md.</w:t>
      </w:r>
    </w:p>
    <w:p>
      <w:pPr>
        <w:spacing w:after="80" w:before="80"/>
      </w:pPr>
      <w:r>
        <w:t xml:space="preserve">MO is structurally distinct from all four prior origin batches in two respects. First, MO is a moving body rather than an angular construction, with a sidereal orbital period of approximately 27.3 days that produces approximately 334 complete cycles through the 360° geocentric ecliptic over the 25-year sample window. Second, MO has full 360° coverage in all three coordinate frames (G-LON, G-RA, G-AZ), so Filter M1 of OMNI_Workflow_v1 §6 does not apply: all nine pre-registered constructions are testable, and none of them invoke the concentration regime under Filter M3.</w:t>
      </w:r>
    </w:p>
    <w:p>
      <w:pPr>
        <w:spacing w:after="80" w:before="80"/>
      </w:pPr>
      <w:r>
        <w:t xml:space="preserve">Three target bodies are excluded from the MO FEATURE_LIST. MO itself is excluded because the self-aspect MO × MO is structurally constant at 0°. The Part of Fortune points PFff and PFdn are excluded because PoF position is algebraically defined as Asc + MO − SU, which makes MO × PoF separation reduce mathematically to Asc × SU separation, a degenerate aspect carrying no MO-specific information. Fourteen target bodies remain: ME, VE, SU, MA, JN, CE, VS, PA, JU, NN, SA, UR, NE, PL. Net testable scope: 9 chunks × 14 bodies × 2 outcomes = 252 evaluations. PoF rows in the registry are recorded as attempted-but-unavailable for the MO batch under Filter M2.</w:t>
      </w:r>
    </w:p>
    <w:p>
      <w:pPr>
        <w:pStyle w:val="Heading1"/>
        <w:spacing w:after="180" w:before="360"/>
      </w:pPr>
      <w:r>
        <w:t xml:space="preserve">§2. MO Batch Overview</w:t>
      </w:r>
    </w:p>
    <w:p>
      <w:pPr>
        <w:spacing w:after="80" w:before="80"/>
      </w:pPr>
      <w:r>
        <w:t xml:space="preserve">Nine chunks executed under the locked engine, in order. All 252 evaluations achieved successful Phase A locks; no skipped or failed lock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400"/>
        <w:gridCol w:w="1400"/>
        <w:gridCol w:w="1400"/>
        <w:gridCol w:w="1660"/>
      </w:tblGrid>
      <w:tr>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Chunk</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Construction</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Attempted</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Supported</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Rate (%)</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Regime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G-RA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G-LON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G-AZ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 G-LON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MO-8</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G-AZ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 G-RA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Total</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252</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252</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100.0</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w:t>
            </w:r>
          </w:p>
        </w:tc>
      </w:tr>
    </w:tbl>
    <w:p>
      <w:r>
        <w:t xml:space="preserve"/>
      </w:r>
    </w:p>
    <w:p>
      <w:pPr>
        <w:spacing w:after="80" w:before="80"/>
      </w:pPr>
      <w:r>
        <w:t xml:space="preserve">Panel-wide MO support: 252 / 252 = 100.0%. Every body-target evaluation in every chunk satisfies the pre-registered H1 support criterion. MO is the first origin batch in Phase 1 to achieve complete H1 support across all chunks and all body classes. Lift values cluster tightly in the 1.32–1.65 band across all nine chunks regardless of frame combination, and peak counts cluster in the 276–895 band — substantially higher than the comparable bands in the angle batches and uniformly above the count floor of 30.</w:t>
      </w:r>
    </w:p>
    <w:p>
      <w:pPr>
        <w:pStyle w:val="Heading1"/>
        <w:spacing w:after="180" w:before="360"/>
      </w:pPr>
      <w:r>
        <w:t xml:space="preserve">§3. Cross-Origin Comparison: MO vs. Angle Origins</w:t>
      </w:r>
    </w:p>
    <w:p>
      <w:pPr>
        <w:spacing w:after="80" w:before="80"/>
      </w:pPr>
      <w:r>
        <w:t xml:space="preserve">Direct per-chunk comparison with the four angle-origin batches is descriptive and not numerically aligned: MO has 14 features per chunk against the angle origins' 17, so absolute support counts are not comparable. Support rates and qualitative behavior are comparable. The relevant cross-origin patterns are summarized below.</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1700"/>
        <w:gridCol w:w="2160"/>
      </w:tblGrid>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Property</w:t>
            </w:r>
          </w:p>
        </w:tc>
        <w:tc>
          <w:tcPr>
            <w:tcW w:type="dxa" w:w="2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Angle origins (Asc/MC/VX/EA)</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MO origin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Direction</w:t>
            </w:r>
          </w:p>
        </w:tc>
        <w:tc>
          <w:tcPr>
            <w:tcW w:type="dxa" w:w="21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Mechanism</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Panel-wide H1 support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73.1%–79.9%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higher</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uniform 360° MO coverage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Constrained-inner support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Mostly fail count floor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100.0% supported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recovers all</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 inner separation sweeps full circle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Sparse-outer (global)</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Mixed: 27/24 to 24/24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108/108 supported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uniform</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laps outer planets ~334× in 25 yr</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Sparse-outer (target G-AZ)</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Collapses: 0–3/12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36/36 supported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no collapse</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own G-AZ density carries through</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Lift band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1.34–2.20 (concentration spikes)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1.32–1.65 (uniform)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narrower</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even sampling reduces local contrast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Peak count band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1–895 (with count-1 spikes)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276–895 (no count-1)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higher floor</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sparse-domain failures</w:t>
            </w:r>
          </w:p>
        </w:tc>
      </w:tr>
    </w:tbl>
    <w:p>
      <w:r>
        <w:t xml:space="preserve"/>
      </w:r>
    </w:p>
    <w:p>
      <w:pPr>
        <w:spacing w:after="80" w:before="80"/>
      </w:pPr>
      <w:r>
        <w:t xml:space="preserve">The qualitative inversion of the angle-origin failure pattern is the central cross-origin observation. In the four angle-origin batches, count-floor failures concentrated on constrained-inner and sparse-outer body classes whose geocentric motion is geometrically mismatched to the 360° angular-separation measurement system — the inner planets bound to a narrow elongation envelope, the outer planets observed for less than one orbital period within the 25-year window. Under MO origin, neither mismatch operates: MO's monthly cycling sweeps the full angular-separation domain against every target body, producing dense uniform sampling at every separation degree regardless of the target's own coverage geometry. The constrained-inner failure pattern documented in Statement Asc-4, Statement MC-4, Statement VX-4, and Statement EA-4 therefore does not appear in the MO batch; the sparse-outer collapse under target-G-AZ documented in Statement EA-8 also does not appear.</w:t>
      </w:r>
    </w:p>
    <w:p>
      <w:pPr>
        <w:pStyle w:val="Heading1"/>
        <w:spacing w:after="180" w:before="360"/>
      </w:pPr>
      <w:r>
        <w:t xml:space="preserve">§4. Detection Robustness</w:t>
      </w:r>
    </w:p>
    <w:p>
      <w:pPr>
        <w:spacing w:after="80" w:before="80"/>
      </w:pPr>
      <w:r>
        <w:t xml:space="preserve">MO achieves H1 support in 252 of 252 evaluations (100%) across all nine chunks and all 14 body classes (no exclusions among the testable bodies). This is the strongest panel-wide H1 support rate observed in Phase 1. Phase B temporal validation under the locked Phase A parameters classifies all 252 evaluations as anchor under the 5-block and 7-block schemes, with 4 persistent classifications under the 3-block scheme. There are zero fragile classifications anywhere in the MO panel.</w:t>
      </w:r>
    </w:p>
    <w:p>
      <w:pPr>
        <w:pStyle w:val="Heading1"/>
        <w:spacing w:after="180" w:before="360"/>
      </w:pPr>
      <w:r>
        <w:t xml:space="preserve">§5. Frame-Dependent Localization</w:t>
      </w:r>
    </w:p>
    <w:p>
      <w:pPr>
        <w:spacing w:after="80" w:before="80"/>
      </w:pPr>
      <w:r>
        <w:t xml:space="preserve">The locked detection-vs-localization principle predicts that signal presence is invariant across coordinate transformations while peak location is frame-dependent. MO reproduces this pattern across all nine chunks. The Mercury High peak migrates 91° (MO-1) → 144° (MO-2) → 80° (MO-3) → 144° (MO-4) → 135° (MO-5) → 101° (MO-6) → 32° (MO-7) → 192° (MO-8) → 160° (MO-9). Detection holds invariant; localization shifts. This is the fifth independent angle / body origin demonstration of the same structural principle in Phase 1.</w:t>
      </w:r>
    </w:p>
    <w:p>
      <w:pPr>
        <w:pStyle w:val="Heading1"/>
        <w:spacing w:after="180" w:before="360"/>
      </w:pPr>
      <w:r>
        <w:t xml:space="preserve">§6. Coverage Geometry: No Failure Population to Characterize</w:t>
      </w:r>
    </w:p>
    <w:p>
      <w:pPr>
        <w:spacing w:after="80" w:before="80"/>
      </w:pPr>
      <w:r>
        <w:t xml:space="preserve">The four prior origin batches devoted §6 of their Summaries to characterizing the coverage-driven failure population: which body classes failed, why, and under which constructions. The MO batch has no failure population to characterize. Every Phase A lock succeeded, every locked evaluation cleared the count floor of 30, every locked evaluation cleared the lift floor of 1.15, and every supported evaluation classified as anchor under the strictest temporal scheme. The failure-mechanism analysis that occupied substantial space in the Asc, MC, VX, and EA Summaries is therefore not applicable here.</w:t>
      </w:r>
    </w:p>
    <w:p>
      <w:pPr>
        <w:spacing w:after="80" w:before="80"/>
      </w:pPr>
      <w:r>
        <w:t xml:space="preserve">The recurring 11.250244 numerical signature documented across the four angle-origin batches under target-G-AZ on slow outer planets does not appear in the MO panel. The signature is the engine's correct numerical limit when the smoothing window encloses essentially one event in a sparse region of the 360° wheel; under MO origin, no smoothed_count value at peak is below 276, so the limit is never approached. This confirms the framework's prediction that the signature is geometric — a consequence of sparse joint sampling between origin and target — rather than an engine artifact.</w:t>
      </w:r>
    </w:p>
    <w:p>
      <w:pPr>
        <w:pStyle w:val="Heading1"/>
        <w:spacing w:after="180" w:before="360"/>
      </w:pPr>
      <w:r>
        <w:t xml:space="preserve">§7. Construction-Class Hierarchy: Lift Envelope Stability</w:t>
      </w:r>
    </w:p>
    <w:p>
      <w:pPr>
        <w:spacing w:after="80" w:before="80"/>
      </w:pPr>
      <w:r>
        <w:t xml:space="preserve">Across MO's nine chunks, the peak smoothed lift envelope reconstitutes within a tight band. Same-coord chunks (MO-1 G-LON, MO-2 G-RA, MO-3 G-AZ) cluster in the 1.34–1.62 lift range. Cross-coord chunks (MO-4 through MO-9) cluster in the 1.32–1.67 range. The MO-2 G-RA same-coord band (1.34–1.61) is statistically indistinguishable from the MO-9 G-AZ × G-RA cross-coord band (1.32–1.63). No chunk produces concentration-regime amplification (none of the MO chunks invoke the concentration regime), and no chunk produces the high-amplitude / low-count signatures that characterized failure modes in the angle batches.</w:t>
      </w:r>
    </w:p>
    <w:p>
      <w:pPr>
        <w:spacing w:after="80" w:before="80"/>
      </w:pPr>
      <w:r>
        <w:t xml:space="preserve">The construction-class hierarchy that organized the angle-origin Summaries into supported and unsupported partitions is therefore reduced to a single observation in the MO batch: under MO origin in global-regime constructions, all body classes are supported, all peak counts are dense, and all lift values fall within a narrow envelope. There are no within-MO regime distinctions to draw.</w:t>
      </w:r>
    </w:p>
    <w:p>
      <w:pPr>
        <w:pStyle w:val="Heading1"/>
        <w:spacing w:after="180" w:before="360"/>
      </w:pPr>
      <w:r>
        <w:t xml:space="preserve">§8. Temporal Persistence Summary</w:t>
      </w:r>
    </w:p>
    <w:p>
      <w:pPr>
        <w:spacing w:after="80" w:before="80"/>
      </w:pPr>
      <w:r>
        <w:t xml:space="preserve">Phase B classification counts under each temporal scheme, panel-wide across 252 MO evaluations: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1700"/>
        <w:gridCol w:w="2560"/>
      </w:tblGrid>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Scheme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w:t>
            </w:r>
          </w:p>
        </w:tc>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Persistent</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Fragile</w:t>
            </w:r>
          </w:p>
        </w:tc>
        <w:tc>
          <w:tcPr>
            <w:tcW w:type="dxa" w:w="2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 + Persistent (%)</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248</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252 / 252 (100.0%)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252</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252 / 252 (100.0%)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252</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252 / 252 (100.0%)</w:t>
            </w:r>
          </w:p>
        </w:tc>
      </w:tr>
    </w:tbl>
    <w:p>
      <w:r>
        <w:t xml:space="preserve"/>
      </w:r>
    </w:p>
    <w:p>
      <w:pPr>
        <w:spacing w:after="80" w:before="80"/>
      </w:pPr>
      <w:r>
        <w:t xml:space="preserve">Body-class breakdown under the strictest 7-block scheme: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1500"/>
        <w:gridCol w:w="1660"/>
      </w:tblGrid>
      <w:tr>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Body class</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Persistent</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Fragile</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A+P (%)</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A (MA, VS, PA, JN, CE)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90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90/90 (100%)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B (JU, NN)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36/36 (100%)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C (SA)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18/18 (100%)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Constrained inner (ME, VE, SU)</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54/54 (100%)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Sparse outer (UR, NE, PL)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54/54 (100%)</w:t>
            </w:r>
          </w:p>
        </w:tc>
      </w:tr>
    </w:tbl>
    <w:p>
      <w:r>
        <w:t xml:space="preserve"/>
      </w:r>
    </w:p>
    <w:p>
      <w:pPr>
        <w:spacing w:after="80" w:before="80"/>
      </w:pPr>
      <w:r>
        <w:t xml:space="preserve">Cross-batch comparison of panel-wide 7-block anchor+persistent rates places MO in a distinct regime relative to the four angle-origin batches: Asc 235/294 = 79.9%; MC 180/204 = 88.2%; VX 176/204 = 86.3%; EA 245/294 = 83.3%; MO 252/252 = 100.0%. The cross-batch sparse-outer comparison shows the same divergence: Asc 34/54 = 63.0% (17 anchor / 17 persistent / 20 fragile); MC 28/36 = 77.8% (12 / 16 / 8); VX 27/36 = 75.0% (27 / 0 / 9); EA 38/54 = 70.4% (19 / 19 / 16); MO 54/54 = 100.0% all-anchor. MO is the only origin in Phase 1 where every sparse-outer evaluation classifies as anchor under the strictest temporal partition.</w:t>
      </w:r>
    </w:p>
    <w:p>
      <w:pPr>
        <w:pStyle w:val="Heading1"/>
        <w:spacing w:after="180" w:before="360"/>
      </w:pPr>
      <w:r>
        <w:t xml:space="preserve">§9. Locked Statements</w:t>
      </w:r>
    </w:p>
    <w:p>
      <w:pPr>
        <w:spacing w:after="80" w:before="80"/>
      </w:pPr>
      <w:r>
        <w:t xml:space="preserve">These statements are proposed as the MO-batch equivalents of Statements 1 through 8 in the EA Batch Summary v1.1-final. They are intended for cross-review with ChatG before lock; once locked, they become controlled vocabulary for the MO-origin panel.</w:t>
      </w:r>
    </w:p>
    <w:p>
      <w:pPr>
        <w:pStyle w:val="Heading2"/>
        <w:spacing w:after="120" w:before="240"/>
      </w:pPr>
      <w:r>
        <w:t xml:space="preserve">Statement MO-1 — Confirmatory H1 support, panel-wide rate</w:t>
      </w:r>
    </w:p>
    <w:p>
      <w:pPr>
        <w:spacing w:after="80" w:before="80"/>
      </w:pPr>
      <w:r>
        <w:t xml:space="preserve">The Moon (MO) origin panel comprises nine pre-registered constructions and 252 target-body evaluations under the locked Phase A pipeline (schema 2.0.2). All 252 evaluations satisfy the pre-registered H1 support criterion (lock_succeeded = True; peak_smoothed_lift &gt; 1.15; peak_smoothed_count ≥ 30), yielding a panel-wide support rate of 100.0%, the highest panel-wide H1 support rate observed in Phase 1 to date. MO is the first origin in Phase 1 to achieve complete H1 support across every chunk and every body class.</w:t>
      </w:r>
    </w:p>
    <w:p>
      <w:pPr>
        <w:pStyle w:val="Heading2"/>
        <w:spacing w:after="120" w:before="240"/>
      </w:pPr>
      <w:r>
        <w:t xml:space="preserve">Statement MO-2 — Detection robustness on all body classes</w:t>
      </w:r>
    </w:p>
    <w:p>
      <w:pPr>
        <w:spacing w:after="80" w:before="80"/>
      </w:pPr>
      <w:r>
        <w:t xml:space="preserve">MO achieves H1 support across every body class examined: Tier A (90/90), Tier B (36/36), Tier C (18/18), constrained-motion inner planets (54/54), and sparse outer planets (54/54). The constrained-inner failure pattern documented in the four angle-origin batches (Statements Asc-4, MC-4, VX-4, EA-4) does not appear under MO origin. The mechanism is geometric: MO's approximately 27.3-day sidereal period produces approximately 334 complete cycles through the 360° geocentric ecliptic within the 25-year sample window, sweeping the full angular-separation domain against every target body and producing dense uniform sampling regardless of the target's own coverage geometry.</w:t>
      </w:r>
    </w:p>
    <w:p>
      <w:pPr>
        <w:pStyle w:val="Heading2"/>
        <w:spacing w:after="120" w:before="240"/>
      </w:pPr>
      <w:r>
        <w:t xml:space="preserve">Statement MO-3 — Cross-frame support invariance</w:t>
      </w:r>
    </w:p>
    <w:p>
      <w:pPr>
        <w:spacing w:after="80" w:before="80"/>
      </w:pPr>
      <w:r>
        <w:t xml:space="preserve">MO produces 28 of 28 supported evaluations in every chunk regardless of frame combination: same-coord G-LON (MO-1), same-coord G-RA (MO-2), same-coord G-AZ (MO-3), and all six cross-coord constructions (MO-4 through MO-9). Frame choice within global-regime equatorial / ecliptic / azimuthal constructions does not modulate H1 support under MO origin. This is a stronger result than the cross-frame detection invariance documented for the four angle-origin batches, which exhibited 1–4 evaluation drops between same-coord frames and 2–5 evaluation drops between same-coord and cross-coord constructions.</w:t>
      </w:r>
    </w:p>
    <w:p>
      <w:pPr>
        <w:pStyle w:val="Heading2"/>
        <w:spacing w:after="120" w:before="240"/>
      </w:pPr>
      <w:r>
        <w:t xml:space="preserve">Statement MO-4 — Sparse-outer support under target-G-AZ</w:t>
      </w:r>
    </w:p>
    <w:p>
      <w:pPr>
        <w:spacing w:after="80" w:before="80"/>
      </w:pPr>
      <w:r>
        <w:t xml:space="preserve">Under target-G-AZ constructions (MO-3 G-AZ same-coord, MO-6 G-LON × G-AZ, MO-8 G-RA × G-AZ), MO produces complete sparse-outer-planet support: 18 of 18 evaluations supported with peak counts in the 319–831 range. The cross-origin target-G-AZ sparse-outer suppression law established in Statement EA-8 across the four angle-origin batches (Asc 1/6, MC 0/6, VX 2/6, EA 1/6 in chunk 6; similar collapse in chunk 8) does not extend to MO origin. The mechanism is geometric: MO has full 360° coverage in G-AZ via daily transit through the local horizon-azimuth circle, in addition to its monthly orbital cycling, producing dense joint sampling at every target-side G-AZ separation degree.</w:t>
      </w:r>
    </w:p>
    <w:p>
      <w:pPr>
        <w:pStyle w:val="Heading2"/>
        <w:spacing w:after="120" w:before="240"/>
      </w:pPr>
      <w:r>
        <w:t xml:space="preserve">Statement MO-5 — Lift envelope stability across frame transformations</w:t>
      </w:r>
    </w:p>
    <w:p>
      <w:pPr>
        <w:spacing w:after="80" w:before="80"/>
      </w:pPr>
      <w:r>
        <w:t xml:space="preserve">Across all nine MO chunks, peak smoothed lift values cluster in a tight 1.32–1.67 band. The lift envelope reconstitutes within this band regardless of whether the construction is same-coord or cross-coord, regardless of which coordinate frame carries the origin or target, and regardless of which body class is evaluated. No chunk produces concentration-regime amplification (no MO chunk is concentration-regime), and no chunk produces high-amplitude / low-count signatures. This bounded lift envelope is descriptive at the present stage; characterization of any harmonic structure within the envelope is reserved for Phase 1.5 spectral analysis on the locked smoothed_360 per-feature data.</w:t>
      </w:r>
    </w:p>
    <w:p>
      <w:pPr>
        <w:pStyle w:val="Heading2"/>
        <w:spacing w:after="120" w:before="240"/>
      </w:pPr>
      <w:r>
        <w:t xml:space="preserve">Statement MO-6 — Temporal anchor uniformity</w:t>
      </w:r>
    </w:p>
    <w:p>
      <w:pPr>
        <w:spacing w:after="80" w:before="80"/>
      </w:pPr>
      <w:r>
        <w:t xml:space="preserve">Under the strictest 7-block temporal scheme, all 252 MO evaluations classify as anchor. Under 5-block, all 252 also classify as anchor. Under 3-block, 248 classify as anchor and 4 as persistent. There are zero fragile classifications anywhere in the MO panel under any temporal scheme. Cross-batch comparison: Asc 7-block anchor+persistent 79.9%, MC 88.2%, VX 86.3%, EA 83.3%, MO 100.0%. MO is the only origin in Phase 1 where the framework's persistence machinery returns uniform anchor classifications across every body class and every block partition.</w:t>
      </w:r>
    </w:p>
    <w:p>
      <w:pPr>
        <w:pStyle w:val="Heading2"/>
        <w:spacing w:after="120" w:before="240"/>
      </w:pPr>
      <w:r>
        <w:t xml:space="preserve">Statement MO-7 — Cross-origin failure-mechanism interpretation</w:t>
      </w:r>
    </w:p>
    <w:p>
      <w:pPr>
        <w:spacing w:after="80" w:before="80"/>
      </w:pPr>
      <w:r>
        <w:t xml:space="preserve">The complete absence of count-floor failures, lift-floor failures, fragile temporal classifications, and high-amplitude / low-count numerical signatures in the MO panel confirms that the failure mechanisms documented across the four angle-origin batches are geometric properties of those origins' coverage interaction with the 360° measurement system, not properties of the underlying signal. When the origin geometry provides uniform dense sampling across all targets — as MO's monthly orbital cycling does — the framework returns uniform anchor classifications. This is the strongest within-Phase-1 interpretation of the coverage-mismatch / measurement-system-compatibility framework articulated across the prior Summaries.</w:t>
      </w:r>
    </w:p>
    <w:p>
      <w:pPr>
        <w:pStyle w:val="Heading1"/>
        <w:spacing w:after="180" w:before="360"/>
      </w:pPr>
      <w:r>
        <w:t xml:space="preserve">§10. Methodological Compliance and Forward Path</w:t>
      </w:r>
    </w:p>
    <w:p>
      <w:pPr>
        <w:spacing w:after="80" w:before="80"/>
      </w:pPr>
      <w:r>
        <w:t xml:space="preserve">All MO chunks were executed under the locked engine (schema 2.0.2) without modification. No threshold changes, no feature redefinitions, no engine edits were made during MO-batch execution. Filter M1 was not applicable to MO (MO has full 360° coverage in all three frames). Filter M2 applies to PoF rows recorded as attempted-but-unavailable (PoF excluded from FEATURE_LIST per algebraic degeneracy with MO). Filter M3 was not applicable (MO is global-regime in all nine constructions). Registry growth across the nine MO chunks: 996 → 1024 → 1052 → 1080 → 1108 → 1136 → 1164 → 1192 → 1220 → 1248, exact-28 growth on every chunk, with zero dedupe collisions and zero locking failures.</w:t>
      </w:r>
    </w:p>
    <w:p>
      <w:pPr>
        <w:spacing w:after="80" w:before="80"/>
      </w:pPr>
      <w:r>
        <w:t xml:space="preserve">The MO batch is submitted for cross-review with ChatG. On lock, MO results become the fifth of six pre-registered batches in Phase 1 (Asc, MC, VX, EA, MO complete; ME pending). The remaining batch closes Phase 1: ME (Mercury-origin, 13 bodies × 9 constructions × 2 outcomes = 234 evaluations). After ME completes, panel-wide Phase 1 support is reportable against the full 1,482-evaluation adjusted scope. Phase 1.5 spectral / harmonic analysis on the locked per-feature smoothed_360 data is reserved as a separate workstream.</w:t>
      </w:r>
    </w:p>
    <w:p>
      <w:pPr>
        <w:pStyle w:val="Heading1"/>
        <w:spacing w:after="180" w:before="360"/>
      </w:pPr>
      <w:r>
        <w:t xml:space="preserve">§11. Document Status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Document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Batch Summary v1</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Draft v1 — for hostile review; not yet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Modeled 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EA Batch Summary v1.1-final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cell_v2_batch_v2_0_2 (schema 2.0.2)</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Workflow</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OMNI_Workflow_v1 §7</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Controlled vocabulary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paper_language.md (Sampling-Geometry Principle; Two-Regime Signal Architecture; Concentration-Regime Caveat)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Predecessor handoffs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Asc Batch Summary v5; MC, VX, EA Batch Summaries v1.1-final (all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Reviewer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ChatG (cross-review pending)</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Authority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Operational summary; not a substitute for locked artifacts</w:t>
            </w:r>
          </w:p>
        </w:tc>
      </w:tr>
    </w:tbl>
    <w:p>
      <w:r>
        <w:t xml:space="preserve"/>
      </w:r>
    </w:p>
    <w:p>
      <w:pPr>
        <w:spacing w:before="360"/>
        <w:jc w:val="center"/>
      </w:pPr>
      <w:r>
        <w:rPr>
          <w:i/>
          <w:iCs/>
        </w:rPr>
        <w:t xml:space="preserve">End of MO Batch Summary v1.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 Batch Summary v1</dc:title>
  <dc:creator>OMNI Geometry MLB / Claude</dc:creator>
  <cp:lastModifiedBy>Un-named</cp:lastModifiedBy>
  <cp:revision>1</cp:revision>
  <dcterms:created xsi:type="dcterms:W3CDTF">2026-05-09T19:52:45.687Z</dcterms:created>
  <dcterms:modified xsi:type="dcterms:W3CDTF">2026-05-09T19:52:45.687Z</dcterms:modified>
</cp:coreProperties>
</file>

<file path=docProps/custom.xml><?xml version="1.0" encoding="utf-8"?>
<Properties xmlns="http://schemas.openxmlformats.org/officeDocument/2006/custom-properties" xmlns:vt="http://schemas.openxmlformats.org/officeDocument/2006/docPropsVTypes"/>
</file>