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sz w:val="36"/>
          <w:szCs w:val="36"/>
        </w:rPr>
        <w:t xml:space="preserve">DOCUMENT A — PROJECT STATE HANDOFF</w:t>
      </w:r>
    </w:p>
    <w:p>
      <w:pPr>
        <w:spacing w:after="80"/>
        <w:jc w:val="center"/>
      </w:pPr>
      <w:r>
        <w:rPr>
          <w:rFonts w:ascii="Calibri" w:cs="Calibri" w:eastAsia="Calibri" w:hAnsi="Calibri"/>
          <w:i/>
          <w:iCs/>
          <w:sz w:val="28"/>
          <w:szCs w:val="28"/>
        </w:rPr>
        <w:t xml:space="preserve">OMNI Geometry MLB</w:t>
      </w:r>
    </w:p>
    <w:p>
      <w:pPr>
        <w:spacing w:after="80"/>
        <w:jc w:val="center"/>
      </w:pPr>
      <w:r>
        <w:rPr>
          <w:rFonts w:ascii="Calibri" w:cs="Calibri" w:eastAsia="Calibri" w:hAnsi="Calibri"/>
          <w:sz w:val="22"/>
          <w:szCs w:val="22"/>
        </w:rPr>
        <w:t xml:space="preserve">Reference document for new ChatGPT and Claude threads.</w:t>
      </w:r>
    </w:p>
    <w:p>
      <w:pPr>
        <w:spacing w:after="320"/>
        <w:jc w:val="center"/>
      </w:pPr>
      <w:r>
        <w:rPr>
          <w:rFonts w:ascii="Calibri" w:cs="Calibri" w:eastAsia="Calibri" w:hAnsi="Calibri"/>
          <w:i/>
          <w:iCs/>
          <w:sz w:val="20"/>
          <w:szCs w:val="20"/>
        </w:rPr>
        <w:t xml:space="preserve">Drafted 2026-04-30. Revised 2026-04-30 (v2: ChatGPT hostile-review pass, eight changes applied). This is a state document, not a narrative document.</w:t>
      </w:r>
    </w:p>
    <w:p>
      <w:pPr>
        <w:spacing w:after="480"/>
        <w:jc w:val="center"/>
      </w:pPr>
      <w:r>
        <w:rPr>
          <w:rFonts w:ascii="Calibri" w:cs="Calibri" w:eastAsia="Calibri" w:hAnsi="Calibri"/>
          <w:b/>
          <w:bCs/>
          <w:sz w:val="22"/>
          <w:szCs w:val="22"/>
        </w:rPr>
        <w:t xml:space="preserve">Copyright © 2026 Courtney Roberts Conrad. All rights reserved.</w:t>
      </w:r>
    </w:p>
    <w:p>
      <w:pPr>
        <w:pStyle w:val="Heading1"/>
        <w:spacing w:after="200" w:before="360"/>
      </w:pPr>
      <w:r>
        <w:rPr>
          <w:rFonts w:ascii="Calibri" w:cs="Calibri" w:eastAsia="Calibri" w:hAnsi="Calibri"/>
          <w:b/>
          <w:bCs/>
          <w:sz w:val="32"/>
          <w:szCs w:val="32"/>
        </w:rPr>
        <w:t xml:space="preserve">1. Purpose of this document</w:t>
      </w:r>
    </w:p>
    <w:p>
      <w:pPr>
        <w:spacing w:after="160"/>
        <w:jc w:val="left"/>
      </w:pPr>
      <w:r>
        <w:rPr>
          <w:rFonts w:ascii="Calibri" w:cs="Calibri" w:eastAsia="Calibri" w:hAnsi="Calibri"/>
          <w:b w:val="false"/>
          <w:bCs w:val="false"/>
          <w:i w:val="false"/>
          <w:iCs w:val="false"/>
          <w:sz w:val="22"/>
          <w:szCs w:val="22"/>
        </w:rPr>
        <w:t xml:space="preserve">This document is the authoritative snapshot of the OMNI Geometry MLB project as of the Phase C lock and the close of the original Claude and ChatGPT threads. It exists so that the new threads — one Claude thread and one ChatGPT thread, both opened immediately after this document is locked — can come up to full operational speed without re-explanation, re-validation, or re-derivation of any work already completed.</w:t>
      </w:r>
    </w:p>
    <w:p>
      <w:pPr>
        <w:spacing w:after="160"/>
        <w:jc w:val="left"/>
      </w:pPr>
      <w:r>
        <w:rPr>
          <w:rFonts w:ascii="Calibri" w:cs="Calibri" w:eastAsia="Calibri" w:hAnsi="Calibri"/>
          <w:b w:val="false"/>
          <w:bCs w:val="false"/>
          <w:i w:val="false"/>
          <w:iCs w:val="false"/>
          <w:sz w:val="22"/>
          <w:szCs w:val="22"/>
        </w:rPr>
        <w:t xml:space="preserve">This is a reference document. It reports what is locked. It does not re-interpret scientific conclusions, does not re-summarize the writeups in different language, and does not introduce new framings. The locked writeups (Phase A v3, Phase B v4, Phase C v2.3) remain the authoritative scientific texts; this document points at them and reports their state.</w:t>
      </w:r>
    </w:p>
    <w:p>
      <w:pPr>
        <w:spacing w:after="160"/>
        <w:jc w:val="left"/>
      </w:pPr>
      <w:r>
        <w:rPr>
          <w:rFonts w:ascii="Calibri" w:cs="Calibri" w:eastAsia="Calibri" w:hAnsi="Calibri"/>
          <w:b w:val="false"/>
          <w:bCs w:val="false"/>
          <w:i w:val="false"/>
          <w:iCs w:val="false"/>
          <w:sz w:val="22"/>
          <w:szCs w:val="22"/>
        </w:rPr>
        <w:t xml:space="preserve">The companion documents are Document B (Setup Workplan) and Document C (Execution Rules). Document A is read first; Documents B and C are consulted for action and for rules respectively.</w:t>
      </w:r>
    </w:p>
    <w:p>
      <w:pPr>
        <w:pStyle w:val="Heading1"/>
        <w:spacing w:after="200" w:before="360"/>
      </w:pPr>
      <w:r>
        <w:rPr>
          <w:rFonts w:ascii="Calibri" w:cs="Calibri" w:eastAsia="Calibri" w:hAnsi="Calibri"/>
          <w:b/>
          <w:bCs/>
          <w:sz w:val="32"/>
          <w:szCs w:val="32"/>
        </w:rPr>
        <w:t xml:space="preserve">2. Project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Field</w:t>
            </w:r>
          </w:p>
        </w:tc>
        <w:tc>
          <w:tcPr>
            <w:tcW w:type="dxa" w:w="716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Value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Project name (formal)</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OMNI Geometry MLB</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Repository name (planned)</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omni-geometry-mlb</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Principal investigator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Courtney Roberts Conrad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Funding</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Self-funded (Social Security income)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Copyright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Copyright © 2026 Courtney Roberts Conrad. All rights reserved.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License status</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No license assigned. All rights reserved. Code is not to be released until licensing is decided per-deliverable closer to publication.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Pre-registration status</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Not yet registered. Phases A/B/C are exploratory and locked. The forward batch (Asc × all bodies, MC, VX, EA, H-LON expansion) is intended to be pre-registered on OSF before launch.</w:t>
            </w:r>
          </w:p>
        </w:tc>
      </w:tr>
    </w:tbl>
    <w:p>
      <w:pPr>
        <w:spacing w:after="160"/>
        <w:jc w:val="left"/>
      </w:pPr>
      <w:r>
        <w:rPr>
          <w:rFonts w:ascii="Calibri" w:cs="Calibri" w:eastAsia="Calibri" w:hAnsi="Calibri"/>
          <w:b w:val="false"/>
          <w:bCs w:val="false"/>
          <w:i w:val="false"/>
          <w:iCs w:val="false"/>
          <w:sz w:val="22"/>
          <w:szCs w:val="22"/>
        </w:rPr>
        <w:t xml:space="preserve"/>
      </w:r>
    </w:p>
    <w:p>
      <w:pPr>
        <w:pStyle w:val="Heading1"/>
        <w:spacing w:after="200" w:before="360"/>
      </w:pPr>
      <w:r>
        <w:rPr>
          <w:rFonts w:ascii="Calibri" w:cs="Calibri" w:eastAsia="Calibri" w:hAnsi="Calibri"/>
          <w:b/>
          <w:bCs/>
          <w:sz w:val="32"/>
          <w:szCs w:val="32"/>
        </w:rPr>
        <w:t xml:space="preserve">3. Three-way collaboration model</w:t>
      </w:r>
    </w:p>
    <w:p>
      <w:pPr>
        <w:spacing w:after="160"/>
        <w:jc w:val="left"/>
      </w:pPr>
      <w:r>
        <w:rPr>
          <w:rFonts w:ascii="Calibri" w:cs="Calibri" w:eastAsia="Calibri" w:hAnsi="Calibri"/>
          <w:b w:val="false"/>
          <w:bCs w:val="false"/>
          <w:i w:val="false"/>
          <w:iCs w:val="false"/>
          <w:sz w:val="22"/>
          <w:szCs w:val="22"/>
        </w:rPr>
        <w:t xml:space="preserve">The project is conducted by three parties working as a team:</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User (Courtney Roberts Conrad). Decision authority. Final approver. Operates the Colab notebook, the Google Drive, and the GitHub repository. Carries documents between Claude and ChatGPT threads.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Claude. Engineering and figure work, drafting of writeups, code production, technical review of ChatGPT proposals.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ChatGPT (referred to in conversation as "ChatG"). Scientific review, hostile-reviewer mode, language tightening, decision adjudication, technical review of Claude proposals.</w:t>
      </w:r>
    </w:p>
    <w:p>
      <w:pPr>
        <w:spacing w:after="160"/>
        <w:jc w:val="left"/>
      </w:pPr>
      <w:r>
        <w:rPr>
          <w:rFonts w:ascii="Calibri" w:cs="Calibri" w:eastAsia="Calibri" w:hAnsi="Calibri"/>
          <w:b w:val="false"/>
          <w:bCs w:val="false"/>
          <w:i w:val="false"/>
          <w:iCs w:val="false"/>
          <w:sz w:val="22"/>
          <w:szCs w:val="22"/>
        </w:rPr>
        <w:t xml:space="preserve">Standing protocol: every substantive proposal from Claude is reviewed by ChatGPT before user approval, and every substantive proposal from ChatGPT is reviewed by Claude before user approval. The user serves as courier between the two AI threads. The user is not the document assembler or the technical reviewer; the user is the final approver.</w:t>
      </w:r>
    </w:p>
    <w:p>
      <w:pPr>
        <w:spacing w:after="160"/>
        <w:jc w:val="left"/>
      </w:pPr>
      <w:r>
        <w:rPr>
          <w:rFonts w:ascii="Calibri" w:cs="Calibri" w:eastAsia="Calibri" w:hAnsi="Calibri"/>
          <w:b w:val="false"/>
          <w:bCs w:val="false"/>
          <w:i w:val="false"/>
          <w:iCs w:val="false"/>
          <w:sz w:val="22"/>
          <w:szCs w:val="22"/>
        </w:rPr>
        <w:t xml:space="preserve">When Claude and ChatGPT disagree, both surface the disagreement explicitly to the user, with positions stated. The user decides, or the user defers to whichever party has primary responsibility for that step (e.g., scientific framing → ChatGPT lead; engine code → Claude lead).</w:t>
      </w:r>
    </w:p>
    <w:p>
      <w:pPr>
        <w:pStyle w:val="Heading1"/>
        <w:spacing w:after="200" w:before="360"/>
      </w:pPr>
      <w:r>
        <w:rPr>
          <w:rFonts w:ascii="Calibri" w:cs="Calibri" w:eastAsia="Calibri" w:hAnsi="Calibri"/>
          <w:b/>
          <w:bCs/>
          <w:sz w:val="32"/>
          <w:szCs w:val="32"/>
        </w:rPr>
        <w:t xml:space="preserve">4. Locked engine</w:t>
      </w:r>
    </w:p>
    <w:p>
      <w:pPr>
        <w:spacing w:after="160"/>
        <w:jc w:val="left"/>
      </w:pPr>
      <w:r>
        <w:rPr>
          <w:rFonts w:ascii="Calibri" w:cs="Calibri" w:eastAsia="Calibri" w:hAnsi="Calibri"/>
          <w:b w:val="false"/>
          <w:bCs w:val="false"/>
          <w:i w:val="false"/>
          <w:iCs w:val="false"/>
          <w:sz w:val="22"/>
          <w:szCs w:val="22"/>
        </w:rPr>
        <w:t xml:space="preserve">Engine version: v2.0.2. Production wrapper: Step B revF (single-feature and batch).</w:t>
      </w:r>
    </w:p>
    <w:p>
      <w:pPr>
        <w:spacing w:after="160"/>
        <w:jc w:val="left"/>
      </w:pPr>
      <w:r>
        <w:rPr>
          <w:rFonts w:ascii="Calibri" w:cs="Calibri" w:eastAsia="Calibri" w:hAnsi="Calibri"/>
          <w:b w:val="false"/>
          <w:bCs w:val="false"/>
          <w:i w:val="false"/>
          <w:iCs w:val="false"/>
          <w:sz w:val="22"/>
          <w:szCs w:val="22"/>
        </w:rPr>
        <w:t xml:space="preserve">The engine code (lines 1–762 of the cell) is byte-identical across all revisions in this project history. It has not been modified since v2.0.2 was locked. Every wrapper revision (revA through revF) only modified the user-edit section that follows the engine code.</w:t>
      </w:r>
    </w:p>
    <w:p>
      <w:pPr>
        <w:pStyle w:val="Heading2"/>
        <w:spacing w:after="160" w:before="280"/>
      </w:pPr>
      <w:r>
        <w:rPr>
          <w:rFonts w:ascii="Calibri" w:cs="Calibri" w:eastAsia="Calibri" w:hAnsi="Calibri"/>
          <w:b/>
          <w:bCs/>
          <w:sz w:val="28"/>
          <w:szCs w:val="28"/>
        </w:rPr>
        <w:t xml:space="preserve">4.1 Engine cell file paths</w:t>
      </w:r>
    </w:p>
    <w:p>
      <w:pPr>
        <w:spacing w:after="160"/>
        <w:jc w:val="left"/>
      </w:pPr>
      <w:r>
        <w:rPr>
          <w:rFonts w:ascii="Calibri" w:cs="Calibri" w:eastAsia="Calibri" w:hAnsi="Calibri"/>
          <w:b w:val="false"/>
          <w:bCs w:val="false"/>
          <w:i w:val="false"/>
          <w:iCs w:val="false"/>
          <w:sz w:val="22"/>
          <w:szCs w:val="22"/>
        </w:rPr>
        <w:t xml:space="preserve">Two production cells:</w:t>
      </w:r>
    </w:p>
    <w:p>
      <w:pPr>
        <w:spacing w:after="80"/>
        <w:ind w:left="360"/>
      </w:pPr>
      <w:r>
        <w:rPr>
          <w:rFonts w:ascii="Consolas" w:cs="Consolas" w:eastAsia="Consolas" w:hAnsi="Consolas"/>
          <w:sz w:val="20"/>
          <w:szCs w:val="20"/>
        </w:rPr>
        <w:t xml:space="preserve">cell_v2_single_v2_0_2_stepB_revF.py    (single-feature run)</w:t>
      </w:r>
    </w:p>
    <w:p>
      <w:pPr>
        <w:spacing w:after="80"/>
        <w:ind w:left="360"/>
      </w:pPr>
      <w:r>
        <w:rPr>
          <w:rFonts w:ascii="Consolas" w:cs="Consolas" w:eastAsia="Consolas" w:hAnsi="Consolas"/>
          <w:sz w:val="20"/>
          <w:szCs w:val="20"/>
        </w:rPr>
        <w:t xml:space="preserve">cell_v2_batch_v2_0_2_stepB_revF.py     (batch run)</w:t>
      </w:r>
    </w:p>
    <w:p>
      <w:pPr>
        <w:spacing w:after="160"/>
        <w:jc w:val="left"/>
      </w:pPr>
      <w:r>
        <w:rPr>
          <w:rFonts w:ascii="Calibri" w:cs="Calibri" w:eastAsia="Calibri" w:hAnsi="Calibri"/>
          <w:b w:val="false"/>
          <w:bCs w:val="false"/>
          <w:i w:val="false"/>
          <w:iCs w:val="false"/>
          <w:sz w:val="22"/>
          <w:szCs w:val="22"/>
        </w:rPr>
        <w:t xml:space="preserve">Both files are present in the project folder. Both default to Drive paths for input data, write outputs to the Drive workspace, snapshot before and after every run, and dedupe registry CSVs and the registry JSON after every run.</w:t>
      </w:r>
    </w:p>
    <w:p>
      <w:pPr>
        <w:pStyle w:val="Heading2"/>
        <w:spacing w:after="160" w:before="280"/>
      </w:pPr>
      <w:r>
        <w:rPr>
          <w:rFonts w:ascii="Calibri" w:cs="Calibri" w:eastAsia="Calibri" w:hAnsi="Calibri"/>
          <w:b/>
          <w:bCs/>
          <w:sz w:val="28"/>
          <w:szCs w:val="28"/>
        </w:rPr>
        <w:t xml:space="preserve">4.2 Engine guarantees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Determinism: every locked feature reproduces bit-identical Phase A and Phase B values across re-runs, under identical input files and execution environment (same Colab runtime, same pinned package versions per requirements.txt). Verified end-to-end on 2026-04-30 with feature Asc G-RA × MO G-LON.</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Persistence: all engine outputs land directly in the Drive workspace at /content/drive/MyDrive/OMNI_PROJECT/workspace/. Nothing important is written to /content/.</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Snapshots: every run produces a pre-run snapshot at /content/drive/MyDrive/OMNI_PROJECT/archives/run_&lt;UTC&gt;_&lt;μs&gt;_pre/ and a post-run snapshot at the corresponding _post path. Snapshots are full copies of the workspace at the moment they are taken.</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Dedupe: after every run, omni_feature_registry.csv, temporal_persistence.csv, and omni_feature_registry.json are deduplicated by (feature, target), keeping the latest entry. This prevents duplicate rows from accumulating across re-runs of the same feature.</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Run manifest: run_manifest.csv is intentionally append-only. It is the historical run log; deduplication would destroy provenance and is therefore not applied.</w:t>
      </w:r>
    </w:p>
    <w:p>
      <w:pPr>
        <w:pStyle w:val="Heading2"/>
        <w:spacing w:after="160" w:before="280"/>
      </w:pPr>
      <w:r>
        <w:rPr>
          <w:rFonts w:ascii="Calibri" w:cs="Calibri" w:eastAsia="Calibri" w:hAnsi="Calibri"/>
          <w:b/>
          <w:bCs/>
          <w:sz w:val="28"/>
          <w:szCs w:val="28"/>
        </w:rPr>
        <w:t xml:space="preserve">4.3 What the engine produces per run</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Updated row(s) in omni_feature_registry.csv (one row per (feature, target)).</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Updated row(s) in temporal_persistence.csv (one row per (feature, target), with all three temporal partitioning schemes evaluated).</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Updated entry in omni_feature_registry.json (mirrors the CSV).</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Updated entry in top_degrees_by_feature.json (key-overwrite semantics).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Diagnostic CSVs at workspace/diagnostics/: per-feature, per-target smoothed_360.csv, lift_vs_N.csv, and window_diag.csv files.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Per-event CSVs at workspace/per_event_features/.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A new row in run_manifest.csv recording the run.</w:t>
      </w:r>
    </w:p>
    <w:p>
      <w:pPr>
        <w:pStyle w:val="Heading2"/>
        <w:spacing w:after="160" w:before="280"/>
      </w:pPr>
      <w:r>
        <w:rPr>
          <w:rFonts w:ascii="Calibri" w:cs="Calibri" w:eastAsia="Calibri" w:hAnsi="Calibri"/>
          <w:b/>
          <w:bCs/>
          <w:sz w:val="28"/>
          <w:szCs w:val="28"/>
        </w:rPr>
        <w:t xml:space="preserve">4.4 What is closed</w:t>
      </w:r>
    </w:p>
    <w:p>
      <w:pPr>
        <w:spacing w:after="160"/>
        <w:jc w:val="left"/>
      </w:pPr>
      <w:r>
        <w:rPr>
          <w:rFonts w:ascii="Calibri" w:cs="Calibri" w:eastAsia="Calibri" w:hAnsi="Calibri"/>
          <w:b w:val="false"/>
          <w:bCs w:val="false"/>
          <w:i w:val="false"/>
          <w:iCs w:val="false"/>
          <w:sz w:val="22"/>
          <w:szCs w:val="22"/>
        </w:rPr>
        <w:t xml:space="preserve">Step B verification ran successfully end-to-end on 2026-04-30. Pre-snapshot, engine completion with bit-identical Phase A and B values, post-run dedupe with all three target files reducing as expected, and post-snapshot all fired correctly.</w:t>
      </w:r>
    </w:p>
    <w:p>
      <w:pPr>
        <w:spacing w:after="160"/>
        <w:jc w:val="left"/>
      </w:pPr>
      <w:r>
        <w:rPr>
          <w:rFonts w:ascii="Calibri" w:cs="Calibri" w:eastAsia="Calibri" w:hAnsi="Calibri"/>
          <w:b w:val="false"/>
          <w:bCs w:val="false"/>
          <w:i w:val="false"/>
          <w:iCs w:val="false"/>
          <w:sz w:val="22"/>
          <w:szCs w:val="22"/>
        </w:rPr>
        <w:t xml:space="preserve">Step B is closed. The engine is locked. The persistence layer is verified.</w:t>
      </w:r>
    </w:p>
    <w:p>
      <w:pPr>
        <w:pStyle w:val="Heading1"/>
        <w:spacing w:after="200" w:before="360"/>
      </w:pPr>
      <w:r>
        <w:rPr>
          <w:rFonts w:ascii="Calibri" w:cs="Calibri" w:eastAsia="Calibri" w:hAnsi="Calibri"/>
          <w:b/>
          <w:bCs/>
          <w:sz w:val="32"/>
          <w:szCs w:val="32"/>
        </w:rPr>
        <w:t xml:space="preserve">5. Locked deliverables (the writeups)</w:t>
      </w:r>
    </w:p>
    <w:p>
      <w:pPr>
        <w:spacing w:after="160"/>
        <w:jc w:val="left"/>
      </w:pPr>
      <w:r>
        <w:rPr>
          <w:rFonts w:ascii="Calibri" w:cs="Calibri" w:eastAsia="Calibri" w:hAnsi="Calibri"/>
          <w:b w:val="false"/>
          <w:bCs w:val="false"/>
          <w:i w:val="false"/>
          <w:iCs w:val="false"/>
          <w:sz w:val="22"/>
          <w:szCs w:val="22"/>
        </w:rPr>
        <w:t xml:space="preserve">Three scientific writeups are locked. They are the authoritative texts for their respective phases. They must not be edited without explicit team agreement and a version bump.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1100"/>
        <w:gridCol w:w="2660"/>
      </w:tblGrid>
      <w:tr>
        <w:trPr>
          <w:tblHeader/>
        </w:trPr>
        <w:tc>
          <w:tcPr>
            <w:tcW w:type="dxa" w:w="11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Phase</w:t>
            </w:r>
          </w:p>
        </w:tc>
        <w:tc>
          <w:tcPr>
            <w:tcW w:type="dxa" w:w="45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Document</w:t>
            </w:r>
          </w:p>
        </w:tc>
        <w:tc>
          <w:tcPr>
            <w:tcW w:type="dxa" w:w="11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Status</w:t>
            </w:r>
          </w:p>
        </w:tc>
        <w:tc>
          <w:tcPr>
            <w:tcW w:type="dxa" w:w="266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Authoritative for</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Phase A</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Refined_Phase_A_CrossFrame_Results__2_.docx</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Locked v3</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Existence of structure in same-coordinate Asc × MO panel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Phase B</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Phase_B_CrossFrame_Results_v4_LOCKED.docx</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Locked v4</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Temporal stability of same-coordinate panel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Phase C</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Phase_C_CrossCoord_Symmetry_Results_v2_3.docx</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Locked v2.3</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Cross-coordinate symmetry diagnostics</w:t>
            </w:r>
          </w:p>
        </w:tc>
      </w:tr>
    </w:tbl>
    <w:p>
      <w:pPr>
        <w:spacing w:after="160"/>
        <w:jc w:val="left"/>
      </w:pPr>
      <w:r>
        <w:rPr>
          <w:rFonts w:ascii="Calibri" w:cs="Calibri" w:eastAsia="Calibri" w:hAnsi="Calibri"/>
          <w:b w:val="false"/>
          <w:bCs w:val="false"/>
          <w:i w:val="false"/>
          <w:iCs w:val="false"/>
          <w:sz w:val="22"/>
          <w:szCs w:val="22"/>
        </w:rPr>
        <w:t xml:space="preserve"/>
      </w:r>
    </w:p>
    <w:p>
      <w:pPr>
        <w:spacing w:after="160"/>
        <w:jc w:val="left"/>
      </w:pPr>
      <w:r>
        <w:rPr>
          <w:rFonts w:ascii="Calibri" w:cs="Calibri" w:eastAsia="Calibri" w:hAnsi="Calibri"/>
          <w:b w:val="false"/>
          <w:bCs w:val="false"/>
          <w:i w:val="false"/>
          <w:iCs w:val="false"/>
          <w:sz w:val="22"/>
          <w:szCs w:val="22"/>
        </w:rPr>
        <w:t xml:space="preserve">The Phase C v2.3 document is a real Word document with all four figures embedded inline. It is the primary cross-coordinate writeup. The figures it contains are also locked (see Section 9).</w:t>
      </w:r>
    </w:p>
    <w:p>
      <w:pPr>
        <w:spacing w:after="160"/>
        <w:jc w:val="left"/>
      </w:pPr>
      <w:r>
        <w:rPr>
          <w:rFonts w:ascii="Calibri" w:cs="Calibri" w:eastAsia="Calibri" w:hAnsi="Calibri"/>
          <w:b w:val="false"/>
          <w:bCs w:val="false"/>
          <w:i w:val="false"/>
          <w:iCs w:val="false"/>
          <w:sz w:val="22"/>
          <w:szCs w:val="22"/>
        </w:rPr>
        <w:t xml:space="preserve">All three documents have been converted to real Microsoft Word format as of 2026-04-30. Earlier copies in the project folder were plain UTF-8 text with .docx extensions and could not be opened in Word; those are superseded.</w:t>
      </w:r>
    </w:p>
    <w:p>
      <w:pPr>
        <w:pStyle w:val="Heading1"/>
        <w:spacing w:after="200" w:before="360"/>
      </w:pPr>
      <w:r>
        <w:rPr>
          <w:rFonts w:ascii="Calibri" w:cs="Calibri" w:eastAsia="Calibri" w:hAnsi="Calibri"/>
          <w:b/>
          <w:bCs/>
          <w:sz w:val="32"/>
          <w:szCs w:val="32"/>
        </w:rPr>
        <w:t xml:space="preserve">6. Locked datasets</w:t>
      </w:r>
    </w:p>
    <w:p>
      <w:pPr>
        <w:spacing w:after="160"/>
        <w:jc w:val="left"/>
      </w:pPr>
      <w:r>
        <w:rPr>
          <w:rFonts w:ascii="Calibri" w:cs="Calibri" w:eastAsia="Calibri" w:hAnsi="Calibri"/>
          <w:b w:val="false"/>
          <w:bCs w:val="false"/>
          <w:i w:val="false"/>
          <w:iCs w:val="false"/>
          <w:sz w:val="22"/>
          <w:szCs w:val="22"/>
        </w:rPr>
        <w:t xml:space="preserve">All input data is in Google Drive. The complete inventory of input CSVs, sized as of 2026-04-30:</w:t>
      </w:r>
    </w:p>
    <w:p>
      <w:pPr>
        <w:spacing w:after="160"/>
        <w:jc w:val="left"/>
      </w:pPr>
      <w:r>
        <w:rPr>
          <w:rFonts w:ascii="Calibri" w:cs="Calibri" w:eastAsia="Calibri" w:hAnsi="Calibri"/>
          <w:b w:val="false"/>
          <w:bCs w:val="false"/>
          <w:i w:val="false"/>
          <w:iCs w:val="false"/>
          <w:sz w:val="22"/>
          <w:szCs w:val="22"/>
        </w:rPr>
        <w:t xml:space="preserve">Drive folder:</w:t>
      </w:r>
    </w:p>
    <w:p>
      <w:pPr>
        <w:spacing w:after="80"/>
        <w:ind w:left="360"/>
      </w:pPr>
      <w:r>
        <w:rPr>
          <w:rFonts w:ascii="Consolas" w:cs="Consolas" w:eastAsia="Consolas" w:hAnsi="Consolas"/>
          <w:sz w:val="20"/>
          <w:szCs w:val="20"/>
        </w:rPr>
        <w:t xml:space="preserve">/content/drive/MyDrive/MLB 2000-no0224 Training Files by System et 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900"/>
        <w:gridCol w:w="4060"/>
      </w:tblGrid>
      <w:tr>
        <w:trPr>
          <w:tblHeader/>
        </w:trPr>
        <w:tc>
          <w:tcPr>
            <w:tcW w:type="dxa" w:w="44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File</w:t>
            </w:r>
          </w:p>
        </w:tc>
        <w:tc>
          <w:tcPr>
            <w:tcW w:type="dxa" w:w="9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Size</w:t>
            </w:r>
          </w:p>
        </w:tc>
        <w:tc>
          <w:tcPr>
            <w:tcW w:type="dxa" w:w="406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Purpose</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MLB 2000 - no02-2024 Combined Calcd Positions.csv</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112.9 MB</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Base positional file (required for every run)</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MLB 2000-no02-2024 G-LON to G-LON aspect features.csv</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185.7 MB</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Same-coord G-LON (Phase A)</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MLB 2000-no02-2024 G-RA to G-RA aspect features.csv</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185.7 MB</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Same-coord G-RA (Phase A)</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MLB 2000-no02-2024 G-AZ to G-AZ aspect features.csv</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121.9 MB</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Same-coord G-AZ (Phase A)</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MLB 2000-no02-2024 H-LON to H-LON aspect features.csv</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71.3 MB</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Same-coord H-LON (Paper 2 / future)</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MLB 2000-no02-2024 Cross-System G-LON to G-RA.csv</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176.4 MB</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Cross-coord G-LON↔G-RA forward (Phase C)</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MLB 2000-no02-2024 Cross-System G-RA to G-LON.csv</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176.4 MB</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Cross-coord G-LON↔G-RA inverse (Phase C)</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MLB 2000-no02-2024 Cross-System G-LON to G-AZ.csv</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181.8 MB</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Cross-coord G-LON↔G-AZ forward (Phase C)</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MLB 2000-no02-2024 Cross-System G-AZ to G-LON.csv</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125.2 MB</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Cross-coord G-LON↔G-AZ inverse (Phase C)</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MLB 2000-no02-2024 Cross-System G-RA to G-AZ.csv</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181.7 MB</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Cross-coord G-RA↔G-AZ forward (Phase C)</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MLB 2000-no02-2024 Cross-System G-AZ to G-RA.csv</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125.2 MB</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Cross-coord G-RA↔G-AZ inverse (Phase C)</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MLB 2000-no02-2024 Cross-System G-LON to H-LON.csv</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151.5 MB</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H-LON cross (Paper 2 / future)</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MLB 2000-no02-2024 Cross-System H-LON to G-LON.csv</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78.7 MB</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H-LON cross (Paper 2 / future)</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MLB 2000-no02-2024 Cross-System G-RA to H-LON.csv</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151.5 MB</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H-LON cross (Paper 2 / future)</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MLB 2000-no02-2024 Cross-System H-LON to G-RA.csv</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78.7 MB</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H-LON cross (Paper 2 / future)</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MLB 2000-no02-2024 Cross-System G-AZ to H-LON.csv</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113.7 MB</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H-LON cross (Paper 2 / future)</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MLB 2000-no02-2024 Cross-System H-LON to G-AZ.csv</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78.7 MB</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H-LON cross (Paper 2 / future)</w:t>
            </w:r>
          </w:p>
        </w:tc>
      </w:tr>
    </w:tbl>
    <w:p>
      <w:pPr>
        <w:spacing w:after="160"/>
        <w:jc w:val="left"/>
      </w:pPr>
      <w:r>
        <w:rPr>
          <w:rFonts w:ascii="Calibri" w:cs="Calibri" w:eastAsia="Calibri" w:hAnsi="Calibri"/>
          <w:b w:val="false"/>
          <w:bCs w:val="false"/>
          <w:i w:val="false"/>
          <w:iCs w:val="false"/>
          <w:sz w:val="22"/>
          <w:szCs w:val="22"/>
        </w:rPr>
        <w:t xml:space="preserve"/>
      </w:r>
    </w:p>
    <w:p>
      <w:pPr>
        <w:spacing w:after="160"/>
        <w:jc w:val="left"/>
      </w:pPr>
      <w:r>
        <w:rPr>
          <w:rFonts w:ascii="Calibri" w:cs="Calibri" w:eastAsia="Calibri" w:hAnsi="Calibri"/>
          <w:b w:val="false"/>
          <w:bCs w:val="false"/>
          <w:i w:val="false"/>
          <w:iCs w:val="false"/>
          <w:sz w:val="22"/>
          <w:szCs w:val="22"/>
        </w:rPr>
        <w:t xml:space="preserve">Total: 17 CSVs. All present, all of expected size as of the 2026-04-30 inventory. All 17 CSVs were verified to contain exactly 57,635 rows at time of inventory; this row alignment is enforced by the engine’s row-alignment check (load_feature() raises a ValueError on mismatch between base and aspect file row counts), and runs cannot proceed past the load step if this invariant fails.</w:t>
      </w:r>
    </w:p>
    <w:p>
      <w:pPr>
        <w:spacing w:after="160"/>
        <w:jc w:val="left"/>
      </w:pPr>
      <w:r>
        <w:rPr>
          <w:rFonts w:ascii="Calibri" w:cs="Calibri" w:eastAsia="Calibri" w:hAnsi="Calibri"/>
          <w:b w:val="false"/>
          <w:bCs w:val="false"/>
          <w:i w:val="false"/>
          <w:iCs w:val="false"/>
          <w:sz w:val="22"/>
          <w:szCs w:val="22"/>
        </w:rPr>
        <w:t xml:space="preserve">Note on H-LON file sizes: the H-LON family files are smaller than the others because they contain fewer H-LON aspect-feature columns. This is a structural property of the data, not corruption.</w:t>
      </w:r>
    </w:p>
    <w:p>
      <w:pPr>
        <w:spacing w:after="160"/>
        <w:jc w:val="left"/>
      </w:pPr>
      <w:r>
        <w:rPr>
          <w:rFonts w:ascii="Calibri" w:cs="Calibri" w:eastAsia="Calibri" w:hAnsi="Calibri"/>
          <w:b w:val="false"/>
          <w:bCs w:val="false"/>
          <w:i w:val="false"/>
          <w:iCs w:val="false"/>
          <w:sz w:val="22"/>
          <w:szCs w:val="22"/>
        </w:rPr>
        <w:t xml:space="preserve">Earlier copies of these files at /content/ in transient Colab sessions are superseded. All future runs read from Drive only.</w:t>
      </w:r>
    </w:p>
    <w:p>
      <w:pPr>
        <w:pStyle w:val="Heading2"/>
        <w:spacing w:after="160" w:before="280"/>
      </w:pPr>
      <w:r>
        <w:rPr>
          <w:rFonts w:ascii="Calibri" w:cs="Calibri" w:eastAsia="Calibri" w:hAnsi="Calibri"/>
          <w:b/>
          <w:bCs/>
          <w:sz w:val="28"/>
          <w:szCs w:val="28"/>
        </w:rPr>
        <w:t xml:space="preserve">6.1 Data integrity guarantees</w:t>
      </w:r>
    </w:p>
    <w:p>
      <w:pPr>
        <w:spacing w:after="160"/>
        <w:jc w:val="left"/>
      </w:pPr>
      <w:r>
        <w:rPr>
          <w:rFonts w:ascii="Calibri" w:cs="Calibri" w:eastAsia="Calibri" w:hAnsi="Calibri"/>
          <w:b w:val="false"/>
          <w:bCs w:val="false"/>
          <w:i w:val="false"/>
          <w:iCs w:val="false"/>
          <w:sz w:val="22"/>
          <w:szCs w:val="22"/>
        </w:rPr>
        <w:t xml:space="preserve">The project enforces four data integrity guarantees that together protect against silent corruption and undetected drift.</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Row count enforcement. Every engine run verifies that the base file and aspect file contain identical row counts. The engine’s load_feature() function raises a ValueError on mismatch and refuses to proceed; truncated or partial input files cannot pass this check.</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Drive-only canonical data. All input data is read from /content/drive/MyDrive/MLB 2000-no0224 Training Files by System et al/. Engine cells default to these Drive paths in revF. Local /content/ uploads are not part of the canonical pipeline; any /content/ copies in transient Colab sessions are superseded by the Drive originals.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Snapshot protection. Pre-run and post-run workspace snapshots are mandatory and automatic. Every engine run captures the workspace state immediately before any mutation and again immediately after, with microsecond-precision UTC timestamps. The pre-snapshot is the rollback point if an engine run fails or corrupts mid-execution.</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Dedupe guarantees. After every run, the three append-mode artifacts (omni_feature_registry.csv, temporal_persistence.csv, omni_feature_registry.json) are deduplicated by (feature, target), keeping the latest entry. Re-running an already-locked feature collapses the duplicate row immediately rather than accumulating duplicates across re-runs. The run_manifest.csv is intentionally append-only and is exempt from dedupe to preserve provenance.</w:t>
      </w:r>
    </w:p>
    <w:p>
      <w:pPr>
        <w:pStyle w:val="Heading1"/>
        <w:spacing w:after="200" w:before="360"/>
      </w:pPr>
      <w:r>
        <w:rPr>
          <w:rFonts w:ascii="Calibri" w:cs="Calibri" w:eastAsia="Calibri" w:hAnsi="Calibri"/>
          <w:b/>
          <w:bCs/>
          <w:sz w:val="32"/>
          <w:szCs w:val="32"/>
        </w:rPr>
        <w:t xml:space="preserve">7. Locked registries</w:t>
      </w:r>
    </w:p>
    <w:p>
      <w:pPr>
        <w:spacing w:after="160"/>
        <w:jc w:val="left"/>
      </w:pPr>
      <w:r>
        <w:rPr>
          <w:rFonts w:ascii="Calibri" w:cs="Calibri" w:eastAsia="Calibri" w:hAnsi="Calibri"/>
          <w:b w:val="false"/>
          <w:bCs w:val="false"/>
          <w:i w:val="false"/>
          <w:iCs w:val="false"/>
          <w:sz w:val="22"/>
          <w:szCs w:val="22"/>
        </w:rPr>
        <w:t xml:space="preserve">The registries are the canonical record of locked features. They live in the Drive workspace and are updated automatically by the engine on every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1960"/>
      </w:tblGrid>
      <w:tr>
        <w:trPr>
          <w:tblHeader/>
        </w:trPr>
        <w:tc>
          <w:tcPr>
            <w:tcW w:type="dxa" w:w="30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Registry</w:t>
            </w:r>
          </w:p>
        </w:tc>
        <w:tc>
          <w:tcPr>
            <w:tcW w:type="dxa" w:w="44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Contents (as of Phase C lock)</w:t>
            </w:r>
          </w:p>
        </w:tc>
        <w:tc>
          <w:tcPr>
            <w:tcW w:type="dxa" w:w="196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Path</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omni_feature_registry.csv</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12 entries (6 same-coord + 6 cross-coord), each with 24 columns of Phase A locks</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workspace/omni_feature_registry.csv</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omni_feature_registry.json</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12 entries, mirrors the CSV</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workspace/omni_feature_registry.json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temporal_persistence.csv</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12 rows × 24 columns of Phase B persistence data</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workspace/temporal_persistence.csv</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top_degrees_by_feature.json</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Per-feature top-N degree lists</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workspace/top_degrees_by_feature.json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phase_c_symmetry_panel.csv</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6 rows (one per frame pair) of Phase C symmetry diagnostics</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workspace/phase_c_symmetry_panel.csv</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phase_c_omni_feature_registry.csv</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12-entry Phase C subset for convenience</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workspace/phase_c_omni_feature_registry.csv</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phase_c_temporal_persistence.csv</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12-entry Phase C persistence subset</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workspace/phase_c_temporal_persistence.csv</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run_manifest.csv</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Append-only history of every engine run</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workspace/run_manifest.csv</w:t>
            </w:r>
          </w:p>
        </w:tc>
      </w:tr>
    </w:tbl>
    <w:p>
      <w:pPr>
        <w:spacing w:after="160"/>
        <w:jc w:val="left"/>
      </w:pPr>
      <w:r>
        <w:rPr>
          <w:rFonts w:ascii="Calibri" w:cs="Calibri" w:eastAsia="Calibri" w:hAnsi="Calibri"/>
          <w:b w:val="false"/>
          <w:bCs w:val="false"/>
          <w:i w:val="false"/>
          <w:iCs w:val="false"/>
          <w:sz w:val="22"/>
          <w:szCs w:val="22"/>
        </w:rPr>
        <w:t xml:space="preserve"/>
      </w:r>
    </w:p>
    <w:p>
      <w:pPr>
        <w:pStyle w:val="Heading1"/>
        <w:spacing w:after="200" w:before="360"/>
      </w:pPr>
      <w:r>
        <w:rPr>
          <w:rFonts w:ascii="Calibri" w:cs="Calibri" w:eastAsia="Calibri" w:hAnsi="Calibri"/>
          <w:b/>
          <w:bCs/>
          <w:sz w:val="32"/>
          <w:szCs w:val="32"/>
        </w:rPr>
        <w:t xml:space="preserve">8. What is closed scientifically</w:t>
      </w:r>
    </w:p>
    <w:p>
      <w:pPr>
        <w:spacing w:after="160"/>
        <w:jc w:val="left"/>
      </w:pPr>
      <w:r>
        <w:rPr>
          <w:rFonts w:ascii="Calibri" w:cs="Calibri" w:eastAsia="Calibri" w:hAnsi="Calibri"/>
          <w:b w:val="false"/>
          <w:bCs w:val="false"/>
          <w:i w:val="false"/>
          <w:iCs w:val="false"/>
          <w:sz w:val="22"/>
          <w:szCs w:val="22"/>
        </w:rPr>
        <w:t xml:space="preserve">What follows is a state report of the locked claims. Authoritative language is in the writeups themselves; this section reports them in summary, without reinterpretation.</w:t>
      </w:r>
    </w:p>
    <w:p>
      <w:pPr>
        <w:spacing w:after="160"/>
        <w:jc w:val="left"/>
      </w:pPr>
      <w:r>
        <w:rPr>
          <w:rFonts w:ascii="Calibri" w:cs="Calibri" w:eastAsia="Calibri" w:hAnsi="Calibri"/>
          <w:b w:val="false"/>
          <w:bCs w:val="false"/>
          <w:i w:val="false"/>
          <w:iCs w:val="false"/>
          <w:sz w:val="22"/>
          <w:szCs w:val="22"/>
        </w:rPr>
        <w:t xml:space="preserve">Terminology, used consistently throughout this document and the locked writeups: a </w:t>
      </w:r>
      <w:r>
        <w:rPr>
          <w:rFonts w:ascii="Calibri" w:cs="Calibri" w:eastAsia="Calibri" w:hAnsi="Calibri"/>
          <w:b/>
          <w:bCs/>
          <w:i w:val="false"/>
          <w:iCs w:val="false"/>
          <w:sz w:val="22"/>
          <w:szCs w:val="22"/>
        </w:rPr>
        <w:t xml:space="preserve">feature</w:t>
      </w:r>
      <w:r>
        <w:rPr>
          <w:rFonts w:ascii="Calibri" w:cs="Calibri" w:eastAsia="Calibri" w:hAnsi="Calibri"/>
          <w:b w:val="false"/>
          <w:bCs w:val="false"/>
          <w:i w:val="false"/>
          <w:iCs w:val="false"/>
          <w:sz w:val="22"/>
          <w:szCs w:val="22"/>
        </w:rPr>
        <w:t xml:space="preserve"> is a specific Asc × body pairing in a defined coordinate frame and direction (e.g., Asc G-RA × MO G-LON). Each feature is evaluated separately for the High and Low binary outcome targets, producing two </w:t>
      </w:r>
      <w:r>
        <w:rPr>
          <w:rFonts w:ascii="Calibri" w:cs="Calibri" w:eastAsia="Calibri" w:hAnsi="Calibri"/>
          <w:b/>
          <w:bCs/>
          <w:i w:val="false"/>
          <w:iCs w:val="false"/>
          <w:sz w:val="22"/>
          <w:szCs w:val="22"/>
        </w:rPr>
        <w:t xml:space="preserve">target-evaluations</w:t>
      </w:r>
      <w:r>
        <w:rPr>
          <w:rFonts w:ascii="Calibri" w:cs="Calibri" w:eastAsia="Calibri" w:hAnsi="Calibri"/>
          <w:b w:val="false"/>
          <w:bCs w:val="false"/>
          <w:i w:val="false"/>
          <w:iCs w:val="false"/>
          <w:sz w:val="22"/>
          <w:szCs w:val="22"/>
        </w:rPr>
        <w:t xml:space="preserve"> per feature. The phrases </w:t>
      </w:r>
      <w:r>
        <w:rPr>
          <w:rFonts w:ascii="Calibri" w:cs="Calibri" w:eastAsia="Calibri" w:hAnsi="Calibri"/>
          <w:b w:val="false"/>
          <w:bCs w:val="false"/>
          <w:i/>
          <w:iCs/>
          <w:sz w:val="22"/>
          <w:szCs w:val="22"/>
        </w:rPr>
        <w:t xml:space="preserve">"entry"</w:t>
      </w:r>
      <w:r>
        <w:rPr>
          <w:rFonts w:ascii="Calibri" w:cs="Calibri" w:eastAsia="Calibri" w:hAnsi="Calibri"/>
          <w:b w:val="false"/>
          <w:bCs w:val="false"/>
          <w:i w:val="false"/>
          <w:iCs w:val="false"/>
          <w:sz w:val="22"/>
          <w:szCs w:val="22"/>
        </w:rPr>
        <w:t xml:space="preserve"> and </w:t>
      </w:r>
      <w:r>
        <w:rPr>
          <w:rFonts w:ascii="Calibri" w:cs="Calibri" w:eastAsia="Calibri" w:hAnsi="Calibri"/>
          <w:b w:val="false"/>
          <w:bCs w:val="false"/>
          <w:i/>
          <w:iCs/>
          <w:sz w:val="22"/>
          <w:szCs w:val="22"/>
        </w:rPr>
        <w:t xml:space="preserve">"locked entry"</w:t>
      </w:r>
      <w:r>
        <w:rPr>
          <w:rFonts w:ascii="Calibri" w:cs="Calibri" w:eastAsia="Calibri" w:hAnsi="Calibri"/>
          <w:b w:val="false"/>
          <w:bCs w:val="false"/>
          <w:i w:val="false"/>
          <w:iCs w:val="false"/>
          <w:sz w:val="22"/>
          <w:szCs w:val="22"/>
        </w:rPr>
        <w:t xml:space="preserve"> refer interchangeably to a single (feature, target) row in the registry.</w:t>
      </w:r>
    </w:p>
    <w:p>
      <w:pPr>
        <w:pStyle w:val="Heading2"/>
        <w:spacing w:after="160" w:before="280"/>
      </w:pPr>
      <w:r>
        <w:rPr>
          <w:rFonts w:ascii="Calibri" w:cs="Calibri" w:eastAsia="Calibri" w:hAnsi="Calibri"/>
          <w:b/>
          <w:bCs/>
          <w:sz w:val="28"/>
          <w:szCs w:val="28"/>
        </w:rPr>
        <w:t xml:space="preserve">8.1 Phase A — existence of structure</w:t>
      </w:r>
    </w:p>
    <w:p>
      <w:pPr>
        <w:spacing w:after="160"/>
        <w:jc w:val="left"/>
      </w:pPr>
      <w:r>
        <w:rPr>
          <w:rFonts w:ascii="Calibri" w:cs="Calibri" w:eastAsia="Calibri" w:hAnsi="Calibri"/>
          <w:b w:val="false"/>
          <w:bCs w:val="false"/>
          <w:i w:val="false"/>
          <w:iCs w:val="false"/>
          <w:sz w:val="22"/>
          <w:szCs w:val="22"/>
        </w:rPr>
        <w:t xml:space="preserve">Six locked entries in the same-coordinate Asc × MO panel: G-LON HS, G-LON LS, G-RA HS, G-RA LS, G-AZ HS, G-AZ LS. All locked under engine v2.0.2 with smoothing window 3°. Saturation N values cluster in the band 140–155. Peak smoothed lift values range from 1.36 to 1.67. The horizon frame produces the largest single peak (G-AZ HS, 1.672) despite non-uniform sampling. Authoritative writeup: Refined_Phase_A_CrossFrame_Results__2_.docx.</w:t>
      </w:r>
    </w:p>
    <w:p>
      <w:pPr>
        <w:pStyle w:val="Heading2"/>
        <w:spacing w:after="160" w:before="280"/>
      </w:pPr>
      <w:r>
        <w:rPr>
          <w:rFonts w:ascii="Calibri" w:cs="Calibri" w:eastAsia="Calibri" w:hAnsi="Calibri"/>
          <w:b/>
          <w:bCs/>
          <w:sz w:val="28"/>
          <w:szCs w:val="28"/>
        </w:rPr>
        <w:t xml:space="preserve">8.2 Phase B — temporal stability</w:t>
      </w:r>
    </w:p>
    <w:p>
      <w:pPr>
        <w:spacing w:after="160"/>
        <w:jc w:val="left"/>
      </w:pPr>
      <w:r>
        <w:rPr>
          <w:rFonts w:ascii="Calibri" w:cs="Calibri" w:eastAsia="Calibri" w:hAnsi="Calibri"/>
          <w:b w:val="false"/>
          <w:bCs w:val="false"/>
          <w:i w:val="false"/>
          <w:iCs w:val="false"/>
          <w:sz w:val="22"/>
          <w:szCs w:val="22"/>
        </w:rPr>
        <w:t xml:space="preserve">All six Phase A entries classified as anchor under all three temporal partitioning schemes (3-block, 5-block, 7-block). 18 of 18 anchor classifications across the same-coordinate panel. Authoritative writeup: Phase_B_CrossFrame_Results_v4_LOCKED.docx.</w:t>
      </w:r>
    </w:p>
    <w:p>
      <w:pPr>
        <w:pStyle w:val="Heading2"/>
        <w:spacing w:after="160" w:before="280"/>
      </w:pPr>
      <w:r>
        <w:rPr>
          <w:rFonts w:ascii="Calibri" w:cs="Calibri" w:eastAsia="Calibri" w:hAnsi="Calibri"/>
          <w:b/>
          <w:bCs/>
          <w:sz w:val="28"/>
          <w:szCs w:val="28"/>
        </w:rPr>
        <w:t xml:space="preserve">8.3 Phase C — cross-coordinate symmetry</w:t>
      </w:r>
    </w:p>
    <w:p>
      <w:pPr>
        <w:spacing w:after="160"/>
        <w:jc w:val="left"/>
      </w:pPr>
      <w:r>
        <w:rPr>
          <w:rFonts w:ascii="Calibri" w:cs="Calibri" w:eastAsia="Calibri" w:hAnsi="Calibri"/>
          <w:b w:val="false"/>
          <w:bCs w:val="false"/>
          <w:i w:val="false"/>
          <w:iCs w:val="false"/>
          <w:sz w:val="22"/>
          <w:szCs w:val="22"/>
        </w:rPr>
        <w:t xml:space="preserve">Six new locked entries in the cross-coordinate Asc × MO panel (3 frame pairs × 2 directions). All twelve target-evaluations pass Phase A locks under engine v2.0.2 and pass Phase B at 7/7 anchor on every scheme. Combined with Phase B same-coordinate results, the OMNI Asc × MO panel now reports 54 of 54 anchor classifications (18 same-coordinate + 36 cross-coordinate target-evaluations across three temporal partitioning schemes).</w:t>
      </w:r>
    </w:p>
    <w:p>
      <w:pPr>
        <w:spacing w:after="160"/>
        <w:jc w:val="left"/>
      </w:pPr>
      <w:r>
        <w:rPr>
          <w:rFonts w:ascii="Calibri" w:cs="Calibri" w:eastAsia="Calibri" w:hAnsi="Calibri"/>
          <w:b w:val="false"/>
          <w:bCs w:val="false"/>
          <w:i w:val="false"/>
          <w:iCs w:val="false"/>
          <w:sz w:val="22"/>
          <w:szCs w:val="22"/>
        </w:rPr>
        <w:t xml:space="preserve">Cross-pair symmetry diagnostics: vector invariance is not supported as the panel-level organizing principle under the coordinate inversion tests performed. Reflected Pearson correlations between forward and inverse curves are at chance on five of six target-evaluations and small but significant on one (LS pair 2, r = +0.137 at p = 9.5×10⁻³, not interpretable as evidence of reflection symmetry). Observed inverse peaks lie 7° to 145° from their math-inversion null predictions.</w:t>
      </w:r>
    </w:p>
    <w:p>
      <w:pPr>
        <w:spacing w:after="160"/>
        <w:jc w:val="left"/>
      </w:pPr>
      <w:r>
        <w:rPr>
          <w:rFonts w:ascii="Calibri" w:cs="Calibri" w:eastAsia="Calibri" w:hAnsi="Calibri"/>
          <w:b w:val="false"/>
          <w:bCs w:val="false"/>
          <w:i w:val="false"/>
          <w:iCs w:val="false"/>
          <w:sz w:val="22"/>
          <w:szCs w:val="22"/>
        </w:rPr>
        <w:t xml:space="preserve">Amplitude conservation is pair-dependent: the non-horizon pair (G-LON ↔ G-RA) preserves amplitude to within 1% on both targets; the two horizon-involving pairs lose 5–16% on the inversion.</w:t>
      </w:r>
    </w:p>
    <w:p>
      <w:pPr>
        <w:spacing w:after="160"/>
        <w:jc w:val="left"/>
      </w:pPr>
      <w:r>
        <w:rPr>
          <w:rFonts w:ascii="Calibri" w:cs="Calibri" w:eastAsia="Calibri" w:hAnsi="Calibri"/>
          <w:b w:val="false"/>
          <w:bCs w:val="false"/>
          <w:i w:val="false"/>
          <w:iCs w:val="false"/>
          <w:sz w:val="22"/>
          <w:szCs w:val="22"/>
        </w:rPr>
        <w:t xml:space="preserve">Authoritative writeup: Phase_C_CrossCoord_Symmetry_Results_v2_3.docx.</w:t>
      </w:r>
    </w:p>
    <w:p>
      <w:pPr>
        <w:pStyle w:val="Heading1"/>
        <w:spacing w:after="200" w:before="360"/>
      </w:pPr>
      <w:r>
        <w:rPr>
          <w:rFonts w:ascii="Calibri" w:cs="Calibri" w:eastAsia="Calibri" w:hAnsi="Calibri"/>
          <w:b/>
          <w:bCs/>
          <w:sz w:val="32"/>
          <w:szCs w:val="32"/>
        </w:rPr>
        <w:t xml:space="preserve">9. Phase C figures (locked)</w:t>
      </w:r>
    </w:p>
    <w:p>
      <w:pPr>
        <w:spacing w:after="160"/>
        <w:jc w:val="left"/>
      </w:pPr>
      <w:r>
        <w:rPr>
          <w:rFonts w:ascii="Calibri" w:cs="Calibri" w:eastAsia="Calibri" w:hAnsi="Calibri"/>
          <w:b w:val="false"/>
          <w:bCs w:val="false"/>
          <w:i w:val="false"/>
          <w:iCs w:val="false"/>
          <w:sz w:val="22"/>
          <w:szCs w:val="22"/>
        </w:rPr>
        <w:t xml:space="preserve">Four figures are locked as the canonical Phase C visual record. They are embedded in the v2.3 writeup. They are also stored as standalone PNGs in the 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2460"/>
      </w:tblGrid>
      <w:tr>
        <w:trPr>
          <w:tblHeader/>
        </w:trPr>
        <w:tc>
          <w:tcPr>
            <w:tcW w:type="dxa" w:w="9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Figure</w:t>
            </w:r>
          </w:p>
        </w:tc>
        <w:tc>
          <w:tcPr>
            <w:tcW w:type="dxa" w:w="60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Subject</w:t>
            </w:r>
          </w:p>
        </w:tc>
        <w:tc>
          <w:tcPr>
            <w:tcW w:type="dxa" w:w="246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File</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Figure 1</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Phase A smoothed-lift curves (6 cross-coord features, 3×2 grid, HS red, LS blue, peaks annotated)</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Figure_1_PhaseA_curves.png</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Figure 2</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Phase B per-block anchor-max lift heatmap (12 rows × 7 blocks, RdYlGn, threshold = 1.15)</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Figure_2_PhaseB_persistence_heatmap.png</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Figure 3</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Symmetry diagnostic, Pair 1 G-LON↔G-RA (2×2: HS/LS × reflected/unreflected)</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Figure_3_Symmetry_pair1.png</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Figure 4</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Polar peak diagram (HS/LS panels, forward/null/inverse markers, dashed Δ-null arcs)</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Figure_4_Polar_peak_diagram.png</w:t>
            </w:r>
          </w:p>
        </w:tc>
      </w:tr>
    </w:tbl>
    <w:p>
      <w:pPr>
        <w:spacing w:after="160"/>
        <w:jc w:val="left"/>
      </w:pPr>
      <w:r>
        <w:rPr>
          <w:rFonts w:ascii="Calibri" w:cs="Calibri" w:eastAsia="Calibri" w:hAnsi="Calibri"/>
          <w:b w:val="false"/>
          <w:bCs w:val="false"/>
          <w:i w:val="false"/>
          <w:iCs w:val="false"/>
          <w:sz w:val="22"/>
          <w:szCs w:val="22"/>
        </w:rPr>
        <w:t xml:space="preserve"/>
      </w:r>
    </w:p>
    <w:p>
      <w:pPr>
        <w:spacing w:after="160"/>
        <w:jc w:val="left"/>
      </w:pPr>
      <w:r>
        <w:rPr>
          <w:rFonts w:ascii="Calibri" w:cs="Calibri" w:eastAsia="Calibri" w:hAnsi="Calibri"/>
          <w:b w:val="false"/>
          <w:bCs w:val="false"/>
          <w:i w:val="false"/>
          <w:iCs w:val="false"/>
          <w:sz w:val="22"/>
          <w:szCs w:val="22"/>
        </w:rPr>
        <w:t xml:space="preserve">All four figures are at 300 DPI, locked DPI for the project. They were re-rendered twice during the figure-generation phase (once for content correctness, once for layout polish) and signed off by both Claude and ChatGPT in the final state. These figures constitute the canonical visual representation of Phase C results and must not be modified or regenerated; any apparent visual issue should be raised to the team for explicit decision before action.</w:t>
      </w:r>
    </w:p>
    <w:p>
      <w:pPr>
        <w:pStyle w:val="Heading1"/>
        <w:spacing w:after="200" w:before="360"/>
      </w:pPr>
      <w:r>
        <w:rPr>
          <w:rFonts w:ascii="Calibri" w:cs="Calibri" w:eastAsia="Calibri" w:hAnsi="Calibri"/>
          <w:b/>
          <w:bCs/>
          <w:sz w:val="32"/>
          <w:szCs w:val="32"/>
        </w:rPr>
        <w:t xml:space="preserve">10. Standing rules (verbatim)</w:t>
      </w:r>
    </w:p>
    <w:p>
      <w:pPr>
        <w:spacing w:after="160"/>
        <w:jc w:val="left"/>
      </w:pPr>
      <w:r>
        <w:rPr>
          <w:rFonts w:ascii="Calibri" w:cs="Calibri" w:eastAsia="Calibri" w:hAnsi="Calibri"/>
          <w:b w:val="false"/>
          <w:bCs w:val="false"/>
          <w:i w:val="false"/>
          <w:iCs w:val="false"/>
          <w:sz w:val="22"/>
          <w:szCs w:val="22"/>
        </w:rPr>
        <w:t xml:space="preserve">The following rules are non-negotiable project policy. They are reproduced here in full so that this document is self-contained. Document C is a one-page quick-reference for the same content.</w:t>
      </w:r>
    </w:p>
    <w:p>
      <w:pPr>
        <w:pStyle w:val="Heading2"/>
        <w:spacing w:after="160" w:before="280"/>
      </w:pPr>
      <w:r>
        <w:rPr>
          <w:rFonts w:ascii="Calibri" w:cs="Calibri" w:eastAsia="Calibri" w:hAnsi="Calibri"/>
          <w:b/>
          <w:bCs/>
          <w:sz w:val="28"/>
          <w:szCs w:val="28"/>
        </w:rPr>
        <w:t xml:space="preserve">10.1 Two ground rules</w:t>
      </w:r>
    </w:p>
    <w:p>
      <w:pPr>
        <w:spacing w:after="160"/>
        <w:jc w:val="left"/>
      </w:pPr>
      <w:r>
        <w:rPr>
          <w:rFonts w:ascii="Calibri" w:cs="Calibri" w:eastAsia="Calibri" w:hAnsi="Calibri"/>
          <w:b w:val="false"/>
          <w:bCs w:val="false"/>
          <w:i w:val="false"/>
          <w:iCs w:val="false"/>
          <w:sz w:val="22"/>
          <w:szCs w:val="22"/>
        </w:rPr>
        <w:t xml:space="preserve">Rule 1: Always give the complete code block. Code blocks are long enough that searching for surgical edits inside them costs more time than it saves.</w:t>
      </w:r>
    </w:p>
    <w:p>
      <w:pPr>
        <w:spacing w:after="160"/>
        <w:jc w:val="left"/>
      </w:pPr>
      <w:r>
        <w:rPr>
          <w:rFonts w:ascii="Calibri" w:cs="Calibri" w:eastAsia="Calibri" w:hAnsi="Calibri"/>
          <w:b w:val="false"/>
          <w:bCs w:val="false"/>
          <w:i w:val="false"/>
          <w:iCs w:val="false"/>
          <w:sz w:val="22"/>
          <w:szCs w:val="22"/>
        </w:rPr>
        <w:t xml:space="preserve">Rule 2: Run all code in Colab, not in the Claude or ChatGPT thread. This research is self-funded by a researcher on Social Security income. Tool-use costs in the Claude thread are paid for by the user. Code execution in the AI threads is reserved for cases where it cannot be done in Colab — and those cases are rare.</w:t>
      </w:r>
    </w:p>
    <w:p>
      <w:pPr>
        <w:pStyle w:val="Heading2"/>
        <w:spacing w:after="160" w:before="280"/>
      </w:pPr>
      <w:r>
        <w:rPr>
          <w:rFonts w:ascii="Calibri" w:cs="Calibri" w:eastAsia="Calibri" w:hAnsi="Calibri"/>
          <w:b/>
          <w:bCs/>
          <w:sz w:val="28"/>
          <w:szCs w:val="28"/>
        </w:rPr>
        <w:t xml:space="preserve">10.2 Five discipline rules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No infrastructure changes during analysis. Engine paths, persistence layers, and registry schemas are not modified mid-batch.</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No analysis before pre-registration. The forward batch (Asc × all bodies, MC, VX, EA, H-LON) does not begin until pre-registration is locked on OSF.</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No code changes during batch execution. Once a batch starts, the engine cell is frozen for the duration of that batch.</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All runs go through the snapshot system. Pre-run and post-run snapshots are mandatory; they are not opt-in.</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All decisions logged. Every team-level decision (locking a writeup, accepting a figure spec, approving a batch chunk) is recorded in the experiment log.</w:t>
      </w:r>
    </w:p>
    <w:p>
      <w:pPr>
        <w:pStyle w:val="Heading2"/>
        <w:spacing w:after="160" w:before="280"/>
      </w:pPr>
      <w:r>
        <w:rPr>
          <w:rFonts w:ascii="Calibri" w:cs="Calibri" w:eastAsia="Calibri" w:hAnsi="Calibri"/>
          <w:b/>
          <w:bCs/>
          <w:sz w:val="28"/>
          <w:szCs w:val="28"/>
        </w:rPr>
        <w:t xml:space="preserve">10.3 Batch rules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Phase A + Phase B only during batch. Phase C is reserved for selected pairs evaluated post-batch.</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Batches run by aspect file. All features in a single FEATURE_LIST must come from the same aspect file. To process across aspect files, run multiple sequential batches.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Mid-batch resilience: if a chunk fails midway, the dedupe and snapshot layer guarantees recoverability. Restart the same FEATURE_LIST. The dedupe collapses any duplicate appends; the snapshot captures the new state.</w:t>
      </w:r>
    </w:p>
    <w:p>
      <w:pPr>
        <w:pStyle w:val="Heading1"/>
        <w:spacing w:after="200" w:before="360"/>
      </w:pPr>
      <w:r>
        <w:rPr>
          <w:rFonts w:ascii="Calibri" w:cs="Calibri" w:eastAsia="Calibri" w:hAnsi="Calibri"/>
          <w:b/>
          <w:bCs/>
          <w:sz w:val="32"/>
          <w:szCs w:val="32"/>
        </w:rPr>
        <w:t xml:space="preserve">11. DO NOT (regression prevention)</w:t>
      </w:r>
    </w:p>
    <w:p>
      <w:pPr>
        <w:spacing w:after="160"/>
        <w:jc w:val="left"/>
      </w:pPr>
      <w:r>
        <w:rPr>
          <w:rFonts w:ascii="Calibri" w:cs="Calibri" w:eastAsia="Calibri" w:hAnsi="Calibri"/>
          <w:b w:val="false"/>
          <w:bCs w:val="false"/>
          <w:i w:val="false"/>
          <w:iCs w:val="false"/>
          <w:sz w:val="22"/>
          <w:szCs w:val="22"/>
        </w:rPr>
        <w:t xml:space="preserve">The following actions must not be taken in the new threads. They are closed work, and re-doing them is a waste of time and money.</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Do not re-run Phase A.</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Do not re-run Phase B.</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Do not re-run Phase C.</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Do not re-validate Step B (the persistence layer).</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Do not re-render Phase C figures. The four PNGs are locked at the second polish revision.</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Do not re-edit the locked writeups (Phase A v3, Phase B v4, Phase C v2.3) without explicit team approval and a version bump.</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Do not modify engine code lines 1–762. Engine v2.0.2 is locked.</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Do not change the Drive paths in revF without team approval.</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Do not begin the forward batch (Asc × all bodies and onward) until pre-registration is locked on OSF.</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Do not regenerate or manually overwrite locked registry entries except via the engine’s controlled dedupe process. Direct edits to omni_feature_registry.csv, temporal_persistence.csv, or omni_feature_registry.json bypass the integrity layer and create silent drift between the registries and the engine’s computed values.</w:t>
      </w:r>
    </w:p>
    <w:p>
      <w:pPr>
        <w:pStyle w:val="Heading1"/>
        <w:spacing w:after="200" w:before="360"/>
      </w:pPr>
      <w:r>
        <w:rPr>
          <w:rFonts w:ascii="Calibri" w:cs="Calibri" w:eastAsia="Calibri" w:hAnsi="Calibri"/>
          <w:b/>
          <w:bCs/>
          <w:sz w:val="32"/>
          <w:szCs w:val="32"/>
        </w:rPr>
        <w:t xml:space="preserve">12. Open work and immediate next steps</w:t>
      </w:r>
    </w:p>
    <w:p>
      <w:pPr>
        <w:spacing w:after="160"/>
        <w:jc w:val="left"/>
      </w:pPr>
      <w:r>
        <w:rPr>
          <w:rFonts w:ascii="Calibri" w:cs="Calibri" w:eastAsia="Calibri" w:hAnsi="Calibri"/>
          <w:b w:val="false"/>
          <w:bCs w:val="false"/>
          <w:i w:val="false"/>
          <w:iCs w:val="false"/>
          <w:sz w:val="22"/>
          <w:szCs w:val="22"/>
        </w:rPr>
        <w:t xml:space="preserve">All work that follows is governed by Document B (Setup Workplan).</w:t>
      </w:r>
    </w:p>
    <w:p>
      <w:pPr>
        <w:pStyle w:val="Heading2"/>
        <w:spacing w:after="160" w:before="280"/>
      </w:pPr>
      <w:r>
        <w:rPr>
          <w:rFonts w:ascii="Calibri" w:cs="Calibri" w:eastAsia="Calibri" w:hAnsi="Calibri"/>
          <w:b/>
          <w:bCs/>
          <w:sz w:val="28"/>
          <w:szCs w:val="28"/>
        </w:rPr>
        <w:t xml:space="preserve">12.1 Locked seven-step setup plan</w:t>
      </w:r>
    </w:p>
    <w:p>
      <w:pPr>
        <w:spacing w:after="160"/>
        <w:jc w:val="left"/>
      </w:pPr>
      <w:r>
        <w:rPr>
          <w:rFonts w:ascii="Calibri" w:cs="Calibri" w:eastAsia="Calibri" w:hAnsi="Calibri"/>
          <w:b w:val="false"/>
          <w:bCs w:val="false"/>
          <w:i w:val="false"/>
          <w:iCs w:val="false"/>
          <w:sz w:val="22"/>
          <w:szCs w:val="22"/>
        </w:rPr>
        <w:t xml:space="preserve">The following sequence has been agreed by user, Claude, and ChatGPT. It must be completed in order. No analysis runs occur during these steps.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Step 1: Private GitHub repository (omni-geometry-mlb), with copyright notice, README, and PROJECT_SCOPE.md. Engine cells, locked writeups, registries, and configuration are committed to the repo.</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Step 2: Dataset manifest (dataset_manifest.csv) listing every input CSV with file size, row count, column count, and SHA-256 hash. Generated by a Colab cell, committed to the repo.</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Step 3: Environment freeze (requirements.txt) with pinned versions of the analytical stack from Colab.</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Step 4: Experiment log (experiment_log.md) initialized in the repo. Backfilled with major decisions from the Phase A through Phase C work; ongoing for everything afterward. ChatGPT leads structure; Claude provides backfill content.</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Step 5: Pre-registration draft for OSF, covering the forward batch (Asc × all bodies same- and cross-coord, then MC, VX, EA, then H-LON expansion). Claude leads draft; ChatGPT applies hostile-reviewer pass; user approves.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Step 6: OSF submission. Submitted by user only, after both AI parties sign off. Once submitted, the pre-registration is timestamped and any edits are visible amendments.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Step 7: Begin batch execution. Phase A + B only, by aspect file, in chunks. ChatGPT reviews scope; Claude drafts FEATURE_LIST chunks; user runs.</w:t>
      </w:r>
    </w:p>
    <w:p>
      <w:pPr>
        <w:pStyle w:val="Heading2"/>
        <w:spacing w:after="160" w:before="280"/>
      </w:pPr>
      <w:r>
        <w:rPr>
          <w:rFonts w:ascii="Calibri" w:cs="Calibri" w:eastAsia="Calibri" w:hAnsi="Calibri"/>
          <w:b/>
          <w:bCs/>
          <w:sz w:val="28"/>
          <w:szCs w:val="28"/>
        </w:rPr>
        <w:t xml:space="preserve">12.2 Forward batch scope (locked plan)</w:t>
      </w:r>
    </w:p>
    <w:p>
      <w:pPr>
        <w:spacing w:after="160"/>
        <w:jc w:val="left"/>
      </w:pPr>
      <w:r>
        <w:rPr>
          <w:rFonts w:ascii="Calibri" w:cs="Calibri" w:eastAsia="Calibri" w:hAnsi="Calibri"/>
          <w:b w:val="false"/>
          <w:bCs w:val="false"/>
          <w:i w:val="false"/>
          <w:iCs w:val="false"/>
          <w:sz w:val="22"/>
          <w:szCs w:val="22"/>
        </w:rPr>
        <w:t xml:space="preserve">The full forward expansion, in this order:</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1. All Asc × planet aspect features, same-coordinate (G-LON, G-RA, G-AZ).</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2. All Asc × planet aspect features, cross-coordinate (six directional combinations across the three frame pairs).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3. All MC × planet aspect features, same- and cross-coordinate.</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4. All VX × planet aspect features, same- and cross-coordinate.</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5. All EA × planet aspect features, same- and cross-coordinate.</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6. H-LON expansion (timing TBD; outside Paper 1 scope).</w:t>
      </w:r>
    </w:p>
    <w:p>
      <w:pPr>
        <w:spacing w:after="160"/>
        <w:jc w:val="left"/>
      </w:pPr>
      <w:r>
        <w:rPr>
          <w:rFonts w:ascii="Calibri" w:cs="Calibri" w:eastAsia="Calibri" w:hAnsi="Calibri"/>
          <w:b w:val="false"/>
          <w:bCs w:val="false"/>
          <w:i w:val="false"/>
          <w:iCs w:val="false"/>
          <w:sz w:val="22"/>
          <w:szCs w:val="22"/>
        </w:rPr>
        <w:t xml:space="preserve">Each batch processes only Phase A and Phase B. Phase C is reserved for selected feature pairs identified during the batch as candidates for symmetry analysis.</w:t>
      </w:r>
    </w:p>
    <w:p>
      <w:pPr>
        <w:pStyle w:val="Heading1"/>
        <w:spacing w:after="200" w:before="360"/>
      </w:pPr>
      <w:r>
        <w:rPr>
          <w:rFonts w:ascii="Calibri" w:cs="Calibri" w:eastAsia="Calibri" w:hAnsi="Calibri"/>
          <w:b/>
          <w:bCs/>
          <w:sz w:val="32"/>
          <w:szCs w:val="32"/>
        </w:rPr>
        <w:t xml:space="preserve">13. Known issues and contextual notes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Truncated /content/ files (historical): during the original Phase C verification phase, two files at /content/ in a Colab session were observed at 25 MB and 27 MB instead of their expected ~181 MB. These were transient upload artifacts and do not affect the Drive copies, which are at expected sizes. The dataset_manifest.csv from Step 2 will catch any future occurrences immediately.</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Engine print headers (cosmetic): some printed headers in the engine wrapper still say "PHASE A v2.0" rather than "PHASE A v2.0.2". This is cosmetic only and was deliberately not fixed during Step B (which was scoped to persistence). It can be addressed in a small later cleanup pass and is non-blocking.</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Three-way collaboration costs: the Claude tool-use costs in the Claude thread are non-trivial. Code execution in the Claude thread should occur only when (a) the work cannot be done in Colab, or (b) it is one-time document conversion. Ground Rule 2 governs this.</w:t>
      </w:r>
    </w:p>
    <w:p>
      <w:pPr>
        <w:pStyle w:val="Heading1"/>
        <w:spacing w:after="200" w:before="360"/>
      </w:pPr>
      <w:r>
        <w:rPr>
          <w:rFonts w:ascii="Calibri" w:cs="Calibri" w:eastAsia="Calibri" w:hAnsi="Calibri"/>
          <w:b/>
          <w:bCs/>
          <w:sz w:val="32"/>
          <w:szCs w:val="32"/>
        </w:rPr>
        <w:t xml:space="preserve">14. Pointers to other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rPr>
          <w:tblHeader/>
        </w:trPr>
        <w:tc>
          <w:tcPr>
            <w:tcW w:type="dxa" w:w="22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Document</w:t>
            </w:r>
          </w:p>
        </w:tc>
        <w:tc>
          <w:tcPr>
            <w:tcW w:type="dxa" w:w="52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Purpose</w:t>
            </w:r>
          </w:p>
        </w:tc>
        <w:tc>
          <w:tcPr>
            <w:tcW w:type="dxa" w:w="196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Status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Document A (this document)</w:t>
            </w:r>
          </w:p>
        </w:tc>
        <w:tc>
          <w:tcPr>
            <w:tcW w:type="dxa" w:w="5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Reference: project state</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Drafted — awaiting team review</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Document B</w:t>
            </w:r>
          </w:p>
        </w:tc>
        <w:tc>
          <w:tcPr>
            <w:tcW w:type="dxa" w:w="5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Action: setup workplan with all scripts and content embedded</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In progress (Claude drafting Steps 1, 2, 3, 5, 7; ChatGPT drafting Step 4, Step 5 review, Step 6 walkthrough)</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Document C</w:t>
            </w:r>
          </w:p>
        </w:tc>
        <w:tc>
          <w:tcPr>
            <w:tcW w:type="dxa" w:w="5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Quick reference: one-page operating rules</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In progress (ChatGPT lead)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Phase A v3</w:t>
            </w:r>
          </w:p>
        </w:tc>
        <w:tc>
          <w:tcPr>
            <w:tcW w:type="dxa" w:w="5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Authoritative scientific writeup — same-coord existence</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Locked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Phase B v4</w:t>
            </w:r>
          </w:p>
        </w:tc>
        <w:tc>
          <w:tcPr>
            <w:tcW w:type="dxa" w:w="5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Authoritative scientific writeup — temporal stability</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Locked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Phase C v2.3</w:t>
            </w:r>
          </w:p>
        </w:tc>
        <w:tc>
          <w:tcPr>
            <w:tcW w:type="dxa" w:w="5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Authoritative scientific writeup — cross-coord symmetry</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Locked, with figures embedded</w:t>
            </w:r>
          </w:p>
        </w:tc>
      </w:tr>
    </w:tbl>
    <w:p>
      <w:pPr>
        <w:spacing w:after="160"/>
        <w:jc w:val="left"/>
      </w:pPr>
      <w:r>
        <w:rPr>
          <w:rFonts w:ascii="Calibri" w:cs="Calibri" w:eastAsia="Calibri" w:hAnsi="Calibri"/>
          <w:b w:val="false"/>
          <w:bCs w:val="false"/>
          <w:i w:val="false"/>
          <w:iCs w:val="false"/>
          <w:sz w:val="22"/>
          <w:szCs w:val="22"/>
        </w:rPr>
        <w:t xml:space="preserve"/>
      </w:r>
    </w:p>
    <w:p>
      <w:pPr>
        <w:pStyle w:val="Heading1"/>
        <w:spacing w:after="200" w:before="360"/>
      </w:pPr>
      <w:r>
        <w:rPr>
          <w:rFonts w:ascii="Calibri" w:cs="Calibri" w:eastAsia="Calibri" w:hAnsi="Calibri"/>
          <w:b/>
          <w:bCs/>
          <w:sz w:val="32"/>
          <w:szCs w:val="32"/>
        </w:rPr>
        <w:t xml:space="preserve">15. Use of this document by the new threads</w:t>
      </w:r>
    </w:p>
    <w:p>
      <w:pPr>
        <w:spacing w:after="160"/>
        <w:jc w:val="left"/>
      </w:pPr>
      <w:r>
        <w:rPr>
          <w:rFonts w:ascii="Calibri" w:cs="Calibri" w:eastAsia="Calibri" w:hAnsi="Calibri"/>
          <w:b w:val="false"/>
          <w:bCs w:val="false"/>
          <w:i w:val="false"/>
          <w:iCs w:val="false"/>
          <w:sz w:val="22"/>
          <w:szCs w:val="22"/>
        </w:rPr>
        <w:t xml:space="preserve">When this document is uploaded to the new Claude thread or the new ChatGPT thread, the AI is expected to:</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Read it in full before responding to any project-related request.</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Treat its contents as factual and authoritative. Do not propose alternative versions of locked work.</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Reference it by section number when answering questions about state ("per Section 4.4, Step B is closed").</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Defer to the writeups (Phase A v3, Phase B v4, Phase C v2.3) for any scientific question. This document points; it does not interpret.</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Defer to Document B for any setup-step action and Document C for any execution-rule question.</w:t>
      </w:r>
    </w:p>
    <w:p>
      <w:pPr>
        <w:spacing w:after="160"/>
        <w:jc w:val="left"/>
      </w:pPr>
      <w:r>
        <w:rPr>
          <w:rFonts w:ascii="Calibri" w:cs="Calibri" w:eastAsia="Calibri" w:hAnsi="Calibri"/>
          <w:b w:val="false"/>
          <w:bCs w:val="false"/>
          <w:i w:val="false"/>
          <w:iCs w:val="false"/>
          <w:sz w:val="22"/>
          <w:szCs w:val="22"/>
        </w:rPr>
        <w:t xml:space="preserve">When in doubt about anything not covered in these three documents, the AI asks the user before acting. The team-approval gate applies to the new threads from day one.</w:t>
      </w:r>
    </w:p>
    <w:p>
      <w:pPr>
        <w:spacing w:after="160"/>
        <w:jc w:val="left"/>
      </w:pPr>
      <w:r>
        <w:rPr>
          <w:rFonts w:ascii="Calibri" w:cs="Calibri" w:eastAsia="Calibri" w:hAnsi="Calibri"/>
          <w:b w:val="false"/>
          <w:bCs w:val="false"/>
          <w:i w:val="false"/>
          <w:iCs w:val="false"/>
          <w:sz w:val="22"/>
          <w:szCs w:val="22"/>
        </w:rPr>
        <w:t xml:space="preserve"/>
      </w:r>
    </w:p>
    <w:p>
      <w:pPr>
        <w:spacing w:after="160"/>
        <w:jc w:val="left"/>
      </w:pPr>
      <w:r>
        <w:rPr>
          <w:rFonts w:ascii="Calibri" w:cs="Calibri" w:eastAsia="Calibri" w:hAnsi="Calibri"/>
          <w:b w:val="false"/>
          <w:bCs w:val="false"/>
          <w:i w:val="false"/>
          <w:iCs w:val="false"/>
          <w:sz w:val="22"/>
          <w:szCs w:val="22"/>
        </w:rPr>
        <w:t xml:space="preserve"/>
      </w:r>
    </w:p>
    <w:p>
      <w:pPr>
        <w:spacing w:after="80" w:before="320"/>
        <w:jc w:val="center"/>
      </w:pPr>
      <w:r>
        <w:rPr>
          <w:rFonts w:ascii="Calibri" w:cs="Calibri" w:eastAsia="Calibri" w:hAnsi="Calibri"/>
          <w:b/>
          <w:bCs/>
          <w:sz w:val="22"/>
          <w:szCs w:val="22"/>
        </w:rPr>
        <w:t xml:space="preserve">— END OF DOCUMENT A —</w:t>
      </w:r>
    </w:p>
    <w:p>
      <w:pPr>
        <w:spacing w:after="80"/>
        <w:jc w:val="center"/>
      </w:pPr>
      <w:r>
        <w:rPr>
          <w:rFonts w:ascii="Calibri" w:cs="Calibri" w:eastAsia="Calibri" w:hAnsi="Calibri"/>
          <w:sz w:val="20"/>
          <w:szCs w:val="20"/>
        </w:rPr>
        <w:t xml:space="preserve">Copyright © 2026 Courtney Roberts Conrad.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60" w:before="280"/>
      <w:outlineLvl w:val="1"/>
    </w:pPr>
    <w:rPr>
      <w:rFonts w:ascii="Calibri" w:cs="Calibri" w:eastAsia="Calibri" w:hAnsi="Calibri"/>
      <w:b/>
      <w:bCs/>
      <w:sz w:val="28"/>
      <w:szCs w:val="28"/>
    </w:rPr>
  </w:style>
  <w:style w:type="paragraph" w:styleId="Heading3">
    <w:name w:val="Heading 3"/>
    <w:basedOn w:val="Normal"/>
    <w:next w:val="Normal"/>
    <w:qFormat/>
    <w:pPr>
      <w:spacing w:after="140" w:before="240"/>
      <w:outlineLvl w:val="2"/>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A — Project State Handoff</dc:title>
  <dc:creator>OMNI Project</dc:creator>
  <cp:lastModifiedBy>Un-named</cp:lastModifiedBy>
  <cp:revision>1</cp:revision>
  <dcterms:created xsi:type="dcterms:W3CDTF">2026-04-30T17:52:31.321Z</dcterms:created>
  <dcterms:modified xsi:type="dcterms:W3CDTF">2026-04-30T17:52:31.322Z</dcterms:modified>
</cp:coreProperties>
</file>

<file path=docProps/custom.xml><?xml version="1.0" encoding="utf-8"?>
<Properties xmlns="http://schemas.openxmlformats.org/officeDocument/2006/custom-properties" xmlns:vt="http://schemas.openxmlformats.org/officeDocument/2006/docPropsVTypes"/>
</file>