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6"/>
          <w:szCs w:val="26"/>
        </w:rPr>
        <w:t xml:space="preserve">OMNI Baseball Forecasting Research Program</w:t>
      </w:r>
    </w:p>
    <w:p>
      <w:pPr>
        <w:spacing w:after="240"/>
        <w:jc w:val="center"/>
      </w:pPr>
      <w:r>
        <w:rPr>
          <w:color w:val="555555"/>
          <w:sz w:val="22"/>
          <w:szCs w:val="22"/>
        </w:rPr>
        <w:t xml:space="preserve">Paper 2 Sandbox</w:t>
      </w:r>
    </w:p>
    <w:p>
      <w:pPr>
        <w:spacing w:after="80"/>
        <w:jc w:val="center"/>
      </w:pPr>
      <w:r>
        <w:rPr>
          <w:b/>
          <w:bCs/>
          <w:sz w:val="40"/>
          <w:szCs w:val="40"/>
        </w:rPr>
        <w:t xml:space="preserve">Phase 3D.1 Closeout Report</w:t>
      </w:r>
    </w:p>
    <w:p>
      <w:pPr>
        <w:spacing w:after="320"/>
        <w:jc w:val="center"/>
      </w:pPr>
      <w:r>
        <w:rPr>
          <w:i/>
          <w:iCs/>
          <w:color w:val="333333"/>
          <w:sz w:val="28"/>
          <w:szCs w:val="28"/>
        </w:rPr>
        <w:t xml:space="preserve">Representation Engineering Evaluation</w:t>
      </w:r>
    </w:p>
    <w:p>
      <w:pPr>
        <w:spacing w:after="80"/>
        <w:jc w:val="center"/>
      </w:pPr>
      <w:r>
        <w:rPr>
          <w:b/>
          <w:bCs/>
          <w:sz w:val="22"/>
          <w:szCs w:val="22"/>
        </w:rPr>
        <w:t xml:space="preserve">Status: COMPLETE</w:t>
      </w:r>
    </w:p>
    <w:p>
      <w:pPr>
        <w:spacing w:after="80"/>
        <w:jc w:val="center"/>
      </w:pPr>
      <w:r>
        <w:rPr>
          <w:color w:val="555555"/>
          <w:sz w:val="20"/>
          <w:szCs w:val="20"/>
        </w:rPr>
        <w:t xml:space="preserve">Holdout: SEALED</w:t>
      </w:r>
    </w:p>
    <w:p>
      <w:pPr>
        <w:spacing w:after="80"/>
        <w:jc w:val="center"/>
      </w:pPr>
      <w:r>
        <w:rPr>
          <w:color w:val="555555"/>
          <w:sz w:val="20"/>
          <w:szCs w:val="20"/>
        </w:rPr>
        <w:t xml:space="preserve">Validation seed: 20260615</w:t>
      </w:r>
    </w:p>
    <w:p>
      <w:pPr>
        <w:pStyle w:val="Heading1"/>
        <w:pageBreakBefore/>
        <w:spacing w:after="160"/>
      </w:pPr>
      <w:r>
        <w:t xml:space="preserve">Research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Project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OMNI Baseball Forecasting Research Program</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Phase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Paper 2 Sandbox — Phase 3D.1: Representation Engineering Evaluation</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COMPLETE</w:t>
            </w:r>
          </w:p>
        </w:tc>
      </w:tr>
    </w:tbl>
    <w:p>
      <w:pPr>
        <w:spacing w:after="120" w:line="276"/>
      </w:pPr>
      <w:r>
        <w:t xml:space="preserve"/>
      </w:r>
    </w:p>
    <w:p>
      <w:pPr>
        <w:pStyle w:val="Heading2"/>
        <w:spacing w:after="120" w:before="220"/>
      </w:pPr>
      <w:r>
        <w:t xml:space="preserve">Scientific Question</w:t>
      </w:r>
    </w:p>
    <w:p>
      <w:pPr>
        <w:spacing w:after="120" w:line="276"/>
      </w:pPr>
      <w:r>
        <w:t xml:space="preserve">Determine whether progressively engineered representations of the Frozen Track A feature population improve predictive performance relative to the corresponding raw angular representation under an identical leakage-controlled evaluation protocol.</w:t>
      </w:r>
    </w:p>
    <w:p>
      <w:pPr>
        <w:pStyle w:val="Heading2"/>
        <w:spacing w:after="120" w:before="220"/>
      </w:pPr>
      <w:r>
        <w:t xml:space="preserve">Frozen Input</w:t>
      </w:r>
    </w:p>
    <w:p>
      <w:pPr>
        <w:pStyle w:val="ListParagraph"/>
        <w:numPr>
          <w:ilvl w:val="0"/>
          <w:numId w:val="2"/>
        </w:numPr>
        <w:spacing w:after="60" w:line="276"/>
      </w:pPr>
      <w:r>
        <w:t xml:space="preserve">Manifest: PHASE3D_TRACKA_FROZEN_MANIFEST_v1_0.csv</w:t>
      </w:r>
    </w:p>
    <w:p>
      <w:pPr>
        <w:pStyle w:val="ListParagraph"/>
        <w:numPr>
          <w:ilvl w:val="0"/>
          <w:numId w:val="2"/>
        </w:numPr>
        <w:spacing w:after="60" w:line="276"/>
      </w:pPr>
      <w:r>
        <w:t xml:space="preserve">Frozen feature population: 88 features</w:t>
      </w:r>
    </w:p>
    <w:p>
      <w:pPr>
        <w:spacing w:after="120" w:line="276"/>
      </w:pPr>
      <w:r>
        <w:t xml:space="preserve">SHA256 (verified at Cell 0 load; see Technical Archive for file location and verification date): </w:t>
      </w:r>
      <w:r>
        <w:rPr>
          <w:rFonts w:ascii="Consolas" w:cs="Consolas" w:eastAsia="Consolas" w:hAnsi="Consolas"/>
          <w:sz w:val="18"/>
          <w:szCs w:val="18"/>
        </w:rPr>
        <w:t xml:space="preserve">ef6aab911c39b5c804451d88b08d854bd86884b40c1fb65ee131d4b187705a55</w:t>
      </w:r>
    </w:p>
    <w:p>
      <w:pPr>
        <w:pStyle w:val="Heading2"/>
        <w:spacing w:after="120" w:before="220"/>
      </w:pPr>
      <w:r>
        <w:t xml:space="preserve">Evaluation Protocol</w:t>
      </w:r>
    </w:p>
    <w:p>
      <w:pPr>
        <w:spacing w:after="120" w:line="276"/>
      </w:pPr>
      <w:r>
        <w:t xml:space="preserve">Leakage-controlled, date-grouped GroupKFold cross-validation with fold-clean representation engineering. The chronological holdout remained sealed throughout Phase 3D.1 and was not used for feature discovery, representation engineering, model development, model selection, or performance evaluation.</w:t>
      </w:r>
    </w:p>
    <w:p>
      <w:pPr>
        <w:pStyle w:val="Heading2"/>
        <w:spacing w:after="120" w:before="220"/>
      </w:pPr>
      <w:r>
        <w:t xml:space="preserve">Primary Outcome</w:t>
      </w:r>
    </w:p>
    <w:p>
      <w:pPr>
        <w:spacing w:after="120" w:line="276"/>
      </w:pPr>
      <w:r>
        <w:t xml:space="preserve">No improvement was observed from the engineered representations. Within the Frozen Track A feature population, both engineered representations (single-lobe and multi-lobe) performed at or below the corresponding raw angular representation under the evaluated protocol.</w:t>
      </w:r>
    </w:p>
    <w:p>
      <w:pPr>
        <w:pStyle w:val="Heading2"/>
        <w:spacing w:after="120" w:before="220"/>
      </w:pPr>
      <w:r>
        <w:t xml:space="preserve">Primary Decision</w:t>
      </w:r>
    </w:p>
    <w:p>
      <w:pPr>
        <w:spacing w:after="120" w:line="276"/>
      </w:pPr>
      <w:r>
        <w:t xml:space="preserve">Phase 3D.1 is concluded without proceeding to the planned park-increment evaluation. This decision was made in accordance with the pre-specified Phase 3D.1 evaluation sequence: representation performance was required to satisfy the predefined progression criteria before park-increment analysis would be undertaken. Those criteria were not satisfied because the engineered representations did not improve upon the corresponding raw angular representation, and therefore the park-increment stage was not executed.</w:t>
      </w:r>
    </w:p>
    <w:p>
      <w:pPr>
        <w:pStyle w:val="Heading2"/>
        <w:spacing w:after="120" w:before="220"/>
      </w:pPr>
      <w:r>
        <w:t xml:space="preserve">Scientific Scope</w:t>
      </w:r>
    </w:p>
    <w:p>
      <w:pPr>
        <w:spacing w:after="120" w:line="276"/>
      </w:pPr>
      <w:r>
        <w:t xml:space="preserve">This conclusion applies only to the evaluated representation-engineering strategy within the Frozen Track A feature population. It should not be interpreted as evidence regarding the broader presence or absence of predictive astronomical structure, nor does it invalidate the empirical findings established in Paper 1, the Feature Separation Audit, or the preceding Paper 2 sandbox characterization phases.</w:t>
      </w:r>
    </w:p>
    <w:p>
      <w:pPr>
        <w:pStyle w:val="Heading2"/>
        <w:spacing w:after="120" w:before="220"/>
      </w:pPr>
      <w:r>
        <w:t xml:space="preserve">Next Phase</w:t>
      </w:r>
    </w:p>
    <w:p>
      <w:pPr>
        <w:spacing w:after="120" w:line="276"/>
      </w:pPr>
      <w:r>
        <w:t xml:space="preserve">Development transitions to a new chronological forecasting framework designed to evaluate prospective prediction using only information available before each forecasted game under a separately defined forward-time experimental protocol. The chronological forecasting framework constitutes a new phase of research addressing a different scientific question rather than an extension of the representation-engineering evaluation documented here.</w:t>
      </w:r>
    </w:p>
    <w:p>
      <w:pPr>
        <w:pStyle w:val="Heading1"/>
        <w:pageBreakBefore/>
        <w:spacing w:after="160"/>
      </w:pPr>
      <w:r>
        <w:t xml:space="preserve">Executive Summary</w:t>
      </w:r>
    </w:p>
    <w:p>
      <w:pPr>
        <w:spacing w:after="120" w:line="276"/>
      </w:pPr>
      <w:r>
        <w:t xml:space="preserve">Phase 3D.1 was undertaken to determine whether progressively engineered representations derived from the Frozen Track A feature population could improve predictive performance relative to the corresponding raw angular representation. The objective was not to discover new geometric structures or re-evaluate the empirical findings of Paper 1, but to answer a narrower methodological question: whether representation engineering alone could extract additional predictive information from a previously frozen feature population under a rigorously leakage-controlled evaluation protocol.</w:t>
      </w:r>
    </w:p>
    <w:p>
      <w:pPr>
        <w:spacing w:after="120" w:line="276"/>
      </w:pPr>
      <w:r>
        <w:t xml:space="preserve">All analyses were conducted using the frozen 88-feature Track A manifest established during Phase 3D. Feature discovery was not repeated, the chronological holdout remained sealed throughout the study, and all predictive evaluations employed date-grouped GroupKFold cross-validation with fold-clean representation engineering.</w:t>
      </w:r>
    </w:p>
    <w:p>
      <w:pPr>
        <w:spacing w:after="120" w:line="276"/>
      </w:pPr>
      <w:r>
        <w:t xml:space="preserve">Before predictive evaluation commenced, the lobe-construction substrate was verified against the archived Phase 3D characterization. Two fidelity gates confirmed reproduction of the archived lobe-count and peak-location behavior. Descriptor engineering, which was introduced for Phase 3D.1 and therefore had no archived implementation against which to compare, was subsequently performed using fold-clean procedures built upon this verified lobe-construction substrate.</w:t>
      </w:r>
    </w:p>
    <w:p>
      <w:pPr>
        <w:spacing w:after="120" w:line="276"/>
      </w:pPr>
      <w:r>
        <w:t xml:space="preserve">Three representation families were evaluated under identical outer cross-validation partitions: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160"/>
        <w:gridCol w:w="180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Model</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Representation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OOF AUC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Raw angular representation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0.5334</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Single-lobe engineered representation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0.5087</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Multi-lobe engineered representation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0.5081</w:t>
            </w:r>
          </w:p>
        </w:tc>
      </w:tr>
    </w:tbl>
    <w:p>
      <w:pPr>
        <w:spacing w:after="120" w:line="276"/>
      </w:pPr>
      <w:r>
        <w:t xml:space="preserve"/>
      </w:r>
    </w:p>
    <w:p>
      <w:pPr>
        <w:spacing w:after="120" w:line="276"/>
      </w:pPr>
      <w:r>
        <w:t xml:space="preserve">Within the Frozen Track A feature population, neither engineered representation improved upon the corresponding raw angular representation. The multi-lobe representation performed similarly to the single-lobe representation (ΔAUC = −0.0006), with the observed difference remaining well within both the partition-stability estimate (SD = 0.0038) and the reference Hanley–McNeil sampling standard error (SE ≈ 0.004). The partition-stability estimate measures sensitivity to alternative date-fold assignments and should not be interpreted as a formal statistical null. Both engineered representations performed below the corresponding raw angular representation.</w:t>
      </w:r>
    </w:p>
    <w:p>
      <w:pPr>
        <w:spacing w:after="120" w:line="276"/>
      </w:pPr>
      <w:r>
        <w:t xml:space="preserve">In accordance with the predefined Phase 3D.1 decision sequence, the representation-performance gate required before progression to the planned park-increment evaluation was not satisfied because the engineered representations did not improve upon the corresponding raw angular representation. Consequently, the park-increment stage was not executed, and the chronological holdout remained sealed throughout the phase.</w:t>
      </w:r>
    </w:p>
    <w:p>
      <w:pPr>
        <w:spacing w:after="120" w:line="276"/>
      </w:pPr>
      <w:r>
        <w:t xml:space="preserve">The principal conclusion of Phase 3D.1 is therefore narrowly defined. Within the Frozen Track A feature population and under the evaluated leakage-controlled protocol, the engineered single-lobe and multi-lobe representations did not improve predictive performance over the corresponding raw angular representation. This finding applies only to the representation-engineering strategy evaluated during Phase 3D.1. It does not invalidate the empirical geometric structures documented in Paper 1, the Feature Separation Audit, or the preceding characterization phases of the Paper 2 Sandbox.</w:t>
      </w:r>
    </w:p>
    <w:p>
      <w:pPr>
        <w:spacing w:after="120" w:line="276"/>
      </w:pPr>
      <w:r>
        <w:t xml:space="preserve">Phase 3D.1 therefore concludes a specific line of methodological investigation rather than the broader research program. The next phase adopts a different scientific objective: evaluating prospective baseball forecasting under a strictly chronological protocol using only information available before each prediction. Unlike Phase 3D.1, which investigated representation engineering within a frozen feature population, the forthcoming chronological forecasting framework will begin with raw aspect features available within each training window and will rediscover candidate predictive structure under the forward-time protocol. All modeling choices beyond the project's core scientific safeguards — including feature discovery, historical memory, weighting strategies, representations, and model families — will be treated as empirical hypotheses to be evaluated under a predefined forward-time experimental protocol rather than as assumptions. The methodological principles established throughout Phases 1–3D.1 — reproducibility, explicit provenance, evaluation protocols matched to the scientific question, leakage control appropriate to the study design, and preservation of negative findings — will remain unchanged.</w:t>
      </w:r>
    </w:p>
    <w:p>
      <w:pPr>
        <w:pStyle w:val="Heading1"/>
        <w:pageBreakBefore/>
        <w:spacing w:after="160"/>
      </w:pPr>
      <w:r>
        <w:t xml:space="preserve">2. Background</w:t>
      </w:r>
    </w:p>
    <w:p>
      <w:pPr>
        <w:spacing w:after="120" w:line="276"/>
      </w:pPr>
      <w:r>
        <w:t xml:space="preserve">Phase 3D.1 represented the final methodological investigation within the Paper 2 Sandbox representation-engineering program. Its purpose was not to revisit the empirical findings established during earlier phases, but to evaluate whether alternative representations of a previously frozen feature population could improve predictive performance under a rigorously controlled evaluation protocol.</w:t>
      </w:r>
    </w:p>
    <w:p>
      <w:pPr>
        <w:spacing w:after="120" w:line="276"/>
      </w:pPr>
      <w:r>
        <w:t xml:space="preserve">Paper 1 established that localized astronomical angular structure was associated with statistically coherent variation in Major League Baseball scoring outcomes across multiple coordinate systems and observational frames. Subsequent work within the Paper 2 Sandbox focused on translating those empirical observations into candidate predictive representations while preserving strict separation between exploratory analysis and sealed confirmatory evaluation.</w:t>
      </w:r>
    </w:p>
    <w:p>
      <w:pPr>
        <w:spacing w:after="120" w:line="276"/>
      </w:pPr>
      <w:r>
        <w:t xml:space="preserve">The Feature Separation Audit further clarified the operational characteristics of the available feature universe by distinguishing feature classes according to their appropriate analytical role, temporal behavior, and susceptibility to leakage. This work provided the methodological foundation for subsequent feature-selection and modeling activities while reinforcing the project's emphasis on explicit provenance, reproducibility, and evaluation protocols matched to the scientific question being addressed.</w:t>
      </w:r>
    </w:p>
    <w:p>
      <w:pPr>
        <w:spacing w:after="120" w:line="276"/>
      </w:pPr>
      <w:r>
        <w:t xml:space="preserve">Phase 3D then concluded the feature-discovery stage by constructing and freezing the Track A feature population. Through successive characterization, reconciliation, and quality-assurance procedures, a final manifest containing 88 candidate features was established as the immutable input to Phase 3D.1. From that point onward, neither feature discovery nor feature selection formed part of the representation-engineering investigation.</w:t>
      </w:r>
    </w:p>
    <w:p>
      <w:pPr>
        <w:spacing w:after="120" w:line="276"/>
      </w:pPr>
      <w:r>
        <w:t xml:space="preserve">With the feature population frozen, a single methodological question remained unresolved: whether engineered representations of those same features could improve predictive performance beyond that achieved by their corresponding raw angular representation. This question was intentionally narrower than the broader scientific questions addressed in Paper 1 and earlier Paper 2 Sandbox phases. It concerned the effectiveness of representation engineering, not the existence of localized geometric structure or the validity of the underlying characterization process.</w:t>
      </w:r>
    </w:p>
    <w:p>
      <w:pPr>
        <w:spacing w:after="120" w:line="276"/>
      </w:pPr>
      <w:r>
        <w:t xml:space="preserve">Phase 3D.1 was therefore designed as a controlled evaluation of alternative representations under identical leakage-controlled conditions. By holding the feature population constant while varying only the representation strategy, the study isolated the contribution of representation engineering itself. Three representation families — raw angular, single-lobe engineered, and multi-lobe engineered — were subsequently evaluated using identical outer date-grouped cross-validation partitions, allowing differences in predictive performance to be attributed to representation rather than changes in feature selection or evaluation protocol.</w:t>
      </w:r>
    </w:p>
    <w:p>
      <w:pPr>
        <w:spacing w:after="120" w:line="276"/>
      </w:pPr>
      <w:r>
        <w:t xml:space="preserve">The completion of Phase 3D.1 therefore closes the representation-engineering investigation that began with the frozen Track A population. Its conclusions define the endpoint of that specific methodological line of inquiry and provide the evidential basis for the transition to a new forecasting-oriented research phase documented later in this report.</w:t>
      </w:r>
    </w:p>
    <w:p>
      <w:pPr>
        <w:pStyle w:val="Heading1"/>
        <w:pageBreakBefore/>
        <w:spacing w:after="160"/>
      </w:pPr>
      <w:r>
        <w:t xml:space="preserve">3. Objectives</w:t>
      </w:r>
    </w:p>
    <w:p>
      <w:pPr>
        <w:spacing w:after="120" w:line="276"/>
      </w:pPr>
      <w:r>
        <w:t xml:space="preserve">Phase 3D.1 was designed to answer a single methodological question:</w:t>
      </w:r>
    </w:p>
    <w:p>
      <w:pPr>
        <w:spacing w:after="120" w:line="276"/>
        <w:ind w:left="480"/>
      </w:pPr>
      <w:r>
        <w:rPr>
          <w:i/>
          <w:iCs/>
        </w:rPr>
        <w:t xml:space="preserve">Does representation engineering improve predictive performance beyond that achieved by the corresponding raw angular representation when the underlying feature population is held constant?</w:t>
      </w:r>
    </w:p>
    <w:p>
      <w:pPr>
        <w:spacing w:after="120" w:line="276"/>
      </w:pPr>
      <w:r>
        <w:t xml:space="preserve">To answer this question, five operational objectives were established.</w:t>
      </w:r>
    </w:p>
    <w:p>
      <w:pPr>
        <w:pStyle w:val="Heading3"/>
        <w:spacing w:after="100" w:before="160"/>
      </w:pPr>
      <w:r>
        <w:t xml:space="preserve">Objective 1 — Preserve the Frozen Feature Population</w:t>
      </w:r>
    </w:p>
    <w:p>
      <w:pPr>
        <w:spacing w:after="120" w:line="276"/>
      </w:pPr>
      <w:r>
        <w:t xml:space="preserve">Evaluate representation strategies using the immutable Frozen Track A feature population established during Phase 3D, without additional feature discovery, feature selection, or modification of the underlying candidate set.</w:t>
      </w:r>
    </w:p>
    <w:p>
      <w:pPr>
        <w:pStyle w:val="Heading3"/>
        <w:spacing w:after="100" w:before="160"/>
      </w:pPr>
      <w:r>
        <w:t xml:space="preserve">Objective 2 — Preserve Leakage-Controlled Evaluation</w:t>
      </w:r>
    </w:p>
    <w:p>
      <w:pPr>
        <w:spacing w:after="120" w:line="276"/>
      </w:pPr>
      <w:r>
        <w:t xml:space="preserve">Implement all representation engineering within a leakage-controlled evaluation framework. Representation construction was required to occur fold-clean within date-grouped GroupKFold partitions, while the chronological holdout remained sealed throughout the study.</w:t>
      </w:r>
    </w:p>
    <w:p>
      <w:pPr>
        <w:pStyle w:val="Heading3"/>
        <w:spacing w:after="100" w:before="160"/>
      </w:pPr>
      <w:r>
        <w:t xml:space="preserve">Objective 3 — Compare Representation Families Under Identical Conditions</w:t>
      </w:r>
    </w:p>
    <w:p>
      <w:pPr>
        <w:spacing w:after="120" w:line="276"/>
      </w:pPr>
      <w:r>
        <w:t xml:space="preserve">Evaluate three representation families using identical outer cross-validation partitions, identical outcome definitions, identical feature populations, and identical model families:</w:t>
      </w:r>
    </w:p>
    <w:p>
      <w:pPr>
        <w:pStyle w:val="ListParagraph"/>
        <w:numPr>
          <w:ilvl w:val="0"/>
          <w:numId w:val="2"/>
        </w:numPr>
        <w:spacing w:after="60" w:line="276"/>
      </w:pPr>
      <w:r>
        <w:t xml:space="preserve">Model A — Raw angular representation.</w:t>
      </w:r>
    </w:p>
    <w:p>
      <w:pPr>
        <w:pStyle w:val="ListParagraph"/>
        <w:numPr>
          <w:ilvl w:val="0"/>
          <w:numId w:val="2"/>
        </w:numPr>
        <w:spacing w:after="60" w:line="276"/>
      </w:pPr>
      <w:r>
        <w:t xml:space="preserve">Model B — Single-lobe engineered representation.</w:t>
      </w:r>
    </w:p>
    <w:p>
      <w:pPr>
        <w:pStyle w:val="ListParagraph"/>
        <w:numPr>
          <w:ilvl w:val="0"/>
          <w:numId w:val="2"/>
        </w:numPr>
        <w:spacing w:after="60" w:line="276"/>
      </w:pPr>
      <w:r>
        <w:t xml:space="preserve">Model C — Multi-lobe engineered representation.</w:t>
      </w:r>
    </w:p>
    <w:p>
      <w:pPr>
        <w:spacing w:after="120" w:line="276"/>
      </w:pPr>
      <w:r>
        <w:t xml:space="preserve">The only intended methodological difference between Models B and C was the number of retained lobes, thereby allowing the incremental contribution of multi-lobe representation to be isolated and measured.</w:t>
      </w:r>
    </w:p>
    <w:p>
      <w:pPr>
        <w:pStyle w:val="Heading3"/>
        <w:spacing w:after="100" w:before="160"/>
      </w:pPr>
      <w:r>
        <w:t xml:space="preserve">Objective 4 — Determine Whether Representation Engineering Provides Measurable Incremental Value</w:t>
      </w:r>
    </w:p>
    <w:p>
      <w:pPr>
        <w:spacing w:after="120" w:line="276"/>
      </w:pPr>
      <w:r>
        <w:t xml:space="preserve">Determine whether either engineered representation demonstrated measurable improvement over the corresponding raw angular representation under the evaluation protocol adopted for Phase 3D.1. The objective was not to maximize predictive performance, but to determine whether representation engineering itself contributed additional predictive information beyond the raw angular representation.</w:t>
      </w:r>
    </w:p>
    <w:p>
      <w:pPr>
        <w:pStyle w:val="Heading3"/>
        <w:spacing w:after="100" w:before="160"/>
      </w:pPr>
      <w:r>
        <w:t xml:space="preserve">Objective 5 — Establish the Decision Point for Subsequent Analysis</w:t>
      </w:r>
    </w:p>
    <w:p>
      <w:pPr>
        <w:spacing w:after="120" w:line="276"/>
      </w:pPr>
      <w:r>
        <w:t xml:space="preserve">Use the observed representation-performance results to determine whether progression to the planned park-increment evaluation was justified under the predefined Phase 3D.1 decision sequence. The progression decision was specified before evaluation commenced and therefore constituted a protocol decision rather than a post hoc interpretation of the results.</w:t>
      </w:r>
    </w:p>
    <w:p>
      <w:pPr>
        <w:spacing w:after="120" w:line="276"/>
      </w:pPr>
      <w:r>
        <w:t xml:space="preserve">Collectively, these objectives define the scope of Phase 3D.1. No objective addressed feature discovery, chronological forecasting, optimization of historical memory, operational deployment, or the broader validity of the empirical geometric structures established in earlier phases of the research program. Those questions remain outside the scope of the present report.</w:t>
      </w:r>
    </w:p>
    <w:p>
      <w:pPr>
        <w:pStyle w:val="Heading1"/>
        <w:pageBreakBefore/>
        <w:spacing w:after="160"/>
      </w:pPr>
      <w:r>
        <w:t xml:space="preserve">4. Experimental State at Entry to Phase 3D.1</w:t>
      </w:r>
    </w:p>
    <w:p>
      <w:pPr>
        <w:spacing w:after="120" w:line="276"/>
      </w:pPr>
      <w:r>
        <w:t xml:space="preserve">Phase 3D.1 commenced only after completion of the preceding feature-discovery and characterization phases within the Paper 2 Sandbox. At the start of Phase 3D.1, the experimental state of the project was intentionally constrained so that representation engineering could be evaluated independently of feature discovery, feature selection, and chronological validation.</w:t>
      </w:r>
    </w:p>
    <w:p>
      <w:pPr>
        <w:pStyle w:val="Heading2"/>
        <w:spacing w:after="120" w:before="220"/>
      </w:pPr>
      <w:r>
        <w:t xml:space="preserve">4.1 Frozen Feature Population</w:t>
      </w:r>
    </w:p>
    <w:p>
      <w:pPr>
        <w:spacing w:after="120" w:line="276"/>
      </w:pPr>
      <w:r>
        <w:t xml:space="preserve">The primary analytical input to Phase 3D.1 was the immutable Frozen Track A feature population established during Phase 3D.</w:t>
      </w:r>
    </w:p>
    <w:p>
      <w:pPr>
        <w:spacing w:after="120" w:line="276"/>
      </w:pPr>
      <w:r>
        <w:t xml:space="preserve">The frozen manifest constituted the authoritative definition of the feature population throughout the study. No features were added, removed, substituted, or re-characterized after the manifest was frozen.</w:t>
      </w:r>
    </w:p>
    <w:p>
      <w:pPr>
        <w:spacing w:after="120" w:line="276"/>
      </w:pPr>
      <w:r>
        <w:rPr>
          <w:b/>
          <w:bCs/>
        </w:rPr>
        <w:t xml:space="preserve">Authoritative Manifest</w:t>
      </w:r>
    </w:p>
    <w:p>
      <w:pPr>
        <w:pStyle w:val="ListParagraph"/>
        <w:numPr>
          <w:ilvl w:val="0"/>
          <w:numId w:val="2"/>
        </w:numPr>
        <w:spacing w:after="60" w:line="276"/>
      </w:pPr>
      <w:r>
        <w:t xml:space="preserve">Manifest: PHASE3D_TRACKA_FROZEN_MANIFEST_v1_0.csv</w:t>
      </w:r>
    </w:p>
    <w:p>
      <w:pPr>
        <w:pStyle w:val="ListParagraph"/>
        <w:numPr>
          <w:ilvl w:val="0"/>
          <w:numId w:val="2"/>
        </w:numPr>
        <w:spacing w:after="60" w:line="276"/>
      </w:pPr>
      <w:r>
        <w:t xml:space="preserve">Frozen feature population: 88 features</w:t>
      </w:r>
    </w:p>
    <w:p>
      <w:pPr>
        <w:spacing w:after="120" w:line="276"/>
      </w:pPr>
      <w:r>
        <w:t xml:space="preserve">SHA256 (verified at Cell 0 load; see Technical Archive for file location and verification date): </w:t>
      </w:r>
      <w:r>
        <w:rPr>
          <w:rFonts w:ascii="Consolas" w:cs="Consolas" w:eastAsia="Consolas" w:hAnsi="Consolas"/>
          <w:sz w:val="18"/>
          <w:szCs w:val="18"/>
        </w:rPr>
        <w:t xml:space="preserve">ef6aab911c39b5c804451d88b08d854bd86884b40c1fb65ee131d4b187705a55</w:t>
      </w:r>
    </w:p>
    <w:p>
      <w:pPr>
        <w:spacing w:after="120" w:line="276"/>
      </w:pPr>
      <w:r>
        <w:t xml:space="preserve">All representation families evaluated during Phase 3D.1 were derived exclusively from this frozen feature population.</w:t>
      </w:r>
    </w:p>
    <w:p>
      <w:pPr>
        <w:pStyle w:val="Heading2"/>
        <w:spacing w:after="120" w:before="220"/>
      </w:pPr>
      <w:r>
        <w:t xml:space="preserve">4.2 Outcome Definition</w:t>
      </w:r>
    </w:p>
    <w:p>
      <w:pPr>
        <w:spacing w:after="120" w:line="276"/>
      </w:pPr>
      <w:r>
        <w:t xml:space="preserve">Phase 3D.1 retained the outcome definition established before representation engineering commenced.</w:t>
      </w:r>
    </w:p>
    <w:p>
      <w:pPr>
        <w:spacing w:after="120" w:line="276"/>
      </w:pPr>
      <w:r>
        <w:rPr>
          <w:b/>
          <w:bCs/>
        </w:rPr>
        <w:t xml:space="preserve">Target classes:</w:t>
      </w:r>
    </w:p>
    <w:p>
      <w:pPr>
        <w:pStyle w:val="ListParagraph"/>
        <w:numPr>
          <w:ilvl w:val="0"/>
          <w:numId w:val="2"/>
        </w:numPr>
        <w:spacing w:after="60" w:line="276"/>
      </w:pPr>
      <w:r>
        <w:t xml:space="preserve">HIGH: Total Runs ≥ 14</w:t>
      </w:r>
    </w:p>
    <w:p>
      <w:pPr>
        <w:pStyle w:val="ListParagraph"/>
        <w:numPr>
          <w:ilvl w:val="0"/>
          <w:numId w:val="2"/>
        </w:numPr>
        <w:spacing w:after="60" w:line="276"/>
      </w:pPr>
      <w:r>
        <w:t xml:space="preserve">AVG: Total Runs = 7–8</w:t>
      </w:r>
    </w:p>
    <w:p>
      <w:pPr>
        <w:spacing w:after="120" w:line="276"/>
      </w:pPr>
      <w:r>
        <w:t xml:space="preserve">No modifications to the outcome definition were made during Phase 3D.1.</w:t>
      </w:r>
    </w:p>
    <w:p>
      <w:pPr>
        <w:pStyle w:val="Heading2"/>
        <w:spacing w:after="120" w:before="220"/>
      </w:pPr>
      <w:r>
        <w:t xml:space="preserve">4.3 Evaluation Population</w:t>
      </w:r>
    </w:p>
    <w:p>
      <w:pPr>
        <w:spacing w:after="120" w:line="276"/>
      </w:pPr>
      <w:r>
        <w:t xml:space="preserve">Representation engineering and model evaluation were performed exclusively within the exploratory partition established before Phase 3D.1 commenced.</w:t>
      </w:r>
    </w:p>
    <w:p>
      <w:pPr>
        <w:spacing w:after="120" w:line="276"/>
      </w:pPr>
      <w:r>
        <w:rPr>
          <w:b/>
          <w:bCs/>
        </w:rPr>
        <w:t xml:space="preserve">Exploratory evaluation population</w:t>
      </w:r>
    </w:p>
    <w:p>
      <w:pPr>
        <w:pStyle w:val="ListParagraph"/>
        <w:numPr>
          <w:ilvl w:val="0"/>
          <w:numId w:val="2"/>
        </w:numPr>
        <w:spacing w:after="60" w:line="276"/>
      </w:pPr>
      <w:r>
        <w:t xml:space="preserve">Total events: 15,716</w:t>
      </w:r>
    </w:p>
    <w:p>
      <w:pPr>
        <w:pStyle w:val="ListParagraph"/>
        <w:numPr>
          <w:ilvl w:val="0"/>
          <w:numId w:val="2"/>
        </w:numPr>
        <w:spacing w:after="60" w:line="276"/>
      </w:pPr>
      <w:r>
        <w:t xml:space="preserve">HIGH: 7,285</w:t>
      </w:r>
    </w:p>
    <w:p>
      <w:pPr>
        <w:pStyle w:val="ListParagraph"/>
        <w:numPr>
          <w:ilvl w:val="0"/>
          <w:numId w:val="2"/>
        </w:numPr>
        <w:spacing w:after="60" w:line="276"/>
      </w:pPr>
      <w:r>
        <w:t xml:space="preserve">AVG: 8,431</w:t>
      </w:r>
    </w:p>
    <w:p>
      <w:pPr>
        <w:pStyle w:val="ListParagraph"/>
        <w:numPr>
          <w:ilvl w:val="0"/>
          <w:numId w:val="2"/>
        </w:numPr>
        <w:spacing w:after="60" w:line="276"/>
      </w:pPr>
      <w:r>
        <w:t xml:space="preserve">Game-dates: 3,336</w:t>
      </w:r>
    </w:p>
    <w:p>
      <w:pPr>
        <w:spacing w:after="120" w:line="276"/>
      </w:pPr>
      <w:r>
        <w:t xml:space="preserve">The chronological holdout remained sealed throughout the phase and was excluded from feature discovery, representation engineering, model development, model selection, and performance evaluation.</w:t>
      </w:r>
    </w:p>
    <w:p>
      <w:pPr>
        <w:pStyle w:val="Heading2"/>
        <w:spacing w:after="120" w:before="220"/>
      </w:pPr>
      <w:r>
        <w:t xml:space="preserve">4.4 Frozen Scientific Inputs</w:t>
      </w:r>
    </w:p>
    <w:p>
      <w:pPr>
        <w:spacing w:after="120" w:line="276"/>
      </w:pPr>
      <w:r>
        <w:t xml:space="preserve">The following scientific inputs were fixed before Phase 3D.1 commenced and remained unchanged throughout the study:</w:t>
      </w:r>
    </w:p>
    <w:p>
      <w:pPr>
        <w:pStyle w:val="ListParagraph"/>
        <w:numPr>
          <w:ilvl w:val="0"/>
          <w:numId w:val="2"/>
        </w:numPr>
        <w:spacing w:after="60" w:line="276"/>
      </w:pPr>
      <w:r>
        <w:t xml:space="preserve">Frozen Track A feature manifest.</w:t>
      </w:r>
    </w:p>
    <w:p>
      <w:pPr>
        <w:pStyle w:val="ListParagraph"/>
        <w:numPr>
          <w:ilvl w:val="0"/>
          <w:numId w:val="2"/>
        </w:numPr>
        <w:spacing w:after="60" w:line="276"/>
      </w:pPr>
      <w:r>
        <w:t xml:space="preserve">Frozen per-feature representation resolutions.</w:t>
      </w:r>
    </w:p>
    <w:p>
      <w:pPr>
        <w:pStyle w:val="ListParagraph"/>
        <w:numPr>
          <w:ilvl w:val="0"/>
          <w:numId w:val="2"/>
        </w:numPr>
        <w:spacing w:after="60" w:line="276"/>
      </w:pPr>
      <w:r>
        <w:t xml:space="preserve">Archived Phase 3D lobe-characterization methodology.</w:t>
      </w:r>
    </w:p>
    <w:p>
      <w:pPr>
        <w:spacing w:after="120" w:line="276"/>
      </w:pPr>
      <w:r>
        <w:t xml:space="preserve">These immutable scientific inputs defined the analytical substrate upon which all representation engineering was performed.</w:t>
      </w:r>
    </w:p>
    <w:p>
      <w:pPr>
        <w:pStyle w:val="Heading2"/>
        <w:spacing w:after="120" w:before="220"/>
      </w:pPr>
      <w:r>
        <w:t xml:space="preserve">4.5 Fixed Evaluation Protocol</w:t>
      </w:r>
    </w:p>
    <w:p>
      <w:pPr>
        <w:spacing w:after="120" w:line="276"/>
      </w:pPr>
      <w:r>
        <w:t xml:space="preserve">The following procedural components were fixed before Phase 3D.1 commenced:</w:t>
      </w:r>
    </w:p>
    <w:p>
      <w:pPr>
        <w:pStyle w:val="ListParagraph"/>
        <w:numPr>
          <w:ilvl w:val="0"/>
          <w:numId w:val="2"/>
        </w:numPr>
        <w:spacing w:after="60" w:line="276"/>
      </w:pPr>
      <w:r>
        <w:t xml:space="preserve">Date-grouped GroupKFold evaluation framework.</w:t>
      </w:r>
    </w:p>
    <w:p>
      <w:pPr>
        <w:pStyle w:val="ListParagraph"/>
        <w:numPr>
          <w:ilvl w:val="0"/>
          <w:numId w:val="2"/>
        </w:numPr>
        <w:spacing w:after="60" w:line="276"/>
      </w:pPr>
      <w:r>
        <w:t xml:space="preserve">Fold-clean representation engineering.</w:t>
      </w:r>
    </w:p>
    <w:p>
      <w:pPr>
        <w:pStyle w:val="ListParagraph"/>
        <w:numPr>
          <w:ilvl w:val="0"/>
          <w:numId w:val="2"/>
        </w:numPr>
        <w:spacing w:after="60" w:line="276"/>
      </w:pPr>
      <w:r>
        <w:t xml:space="preserve">Representation-performance decision sequence governing progression to park-increment evaluation.</w:t>
      </w:r>
    </w:p>
    <w:p>
      <w:pPr>
        <w:pStyle w:val="ListParagraph"/>
        <w:numPr>
          <w:ilvl w:val="0"/>
          <w:numId w:val="2"/>
        </w:numPr>
        <w:spacing w:after="60" w:line="276"/>
      </w:pPr>
      <w:r>
        <w:t xml:space="preserve">Sealed chronological holdout.</w:t>
      </w:r>
    </w:p>
    <w:p>
      <w:pPr>
        <w:spacing w:after="120" w:line="276"/>
      </w:pPr>
      <w:r>
        <w:t xml:space="preserve">These procedural constraints governed every representation evaluated during Phase 3D.1 and were not modified after analysis commenced.</w:t>
      </w:r>
    </w:p>
    <w:p>
      <w:pPr>
        <w:pStyle w:val="Heading2"/>
        <w:spacing w:after="120" w:before="220"/>
      </w:pPr>
      <w:r>
        <w:t xml:space="preserve">4.6 Variables Under Investigation</w:t>
      </w:r>
    </w:p>
    <w:p>
      <w:pPr>
        <w:spacing w:after="120" w:line="276"/>
      </w:pPr>
      <w:r>
        <w:t xml:space="preserve">Only the representation of the Frozen Track A feature population was permitted to vary during Phase 3D.1.</w:t>
      </w:r>
    </w:p>
    <w:p>
      <w:pPr>
        <w:spacing w:after="120" w:line="276"/>
      </w:pPr>
      <w:r>
        <w:rPr>
          <w:b/>
          <w:bCs/>
        </w:rPr>
        <w:t xml:space="preserve">The evaluated representation families were:</w:t>
      </w:r>
    </w:p>
    <w:p>
      <w:pPr>
        <w:pStyle w:val="ListParagraph"/>
        <w:numPr>
          <w:ilvl w:val="0"/>
          <w:numId w:val="2"/>
        </w:numPr>
        <w:spacing w:after="60" w:line="276"/>
      </w:pPr>
      <w:r>
        <w:t xml:space="preserve">Model A — Raw angular representation.</w:t>
      </w:r>
    </w:p>
    <w:p>
      <w:pPr>
        <w:pStyle w:val="ListParagraph"/>
        <w:numPr>
          <w:ilvl w:val="0"/>
          <w:numId w:val="2"/>
        </w:numPr>
        <w:spacing w:after="60" w:line="276"/>
      </w:pPr>
      <w:r>
        <w:t xml:space="preserve">Model B — Single-lobe engineered representation.</w:t>
      </w:r>
    </w:p>
    <w:p>
      <w:pPr>
        <w:pStyle w:val="ListParagraph"/>
        <w:numPr>
          <w:ilvl w:val="0"/>
          <w:numId w:val="2"/>
        </w:numPr>
        <w:spacing w:after="60" w:line="276"/>
      </w:pPr>
      <w:r>
        <w:t xml:space="preserve">Model C — Multi-lobe engineered representation.</w:t>
      </w:r>
    </w:p>
    <w:p>
      <w:pPr>
        <w:spacing w:after="120" w:line="276"/>
      </w:pPr>
      <w:r>
        <w:t xml:space="preserve">No feature-discovery procedures, feature-selection procedures, chronological modeling strategies, historical-memory experiments, alternative outcome definitions, or operational forecasting components formed part of Phase 3D.1.</w:t>
      </w:r>
    </w:p>
    <w:p>
      <w:pPr>
        <w:spacing w:after="120" w:line="276"/>
      </w:pPr>
      <w:r>
        <w:t xml:space="preserve">Accordingly, under the experimental design adopted for Phase 3D.1, any observed differences in predictive performance would be attributable to differences in representation rather than to changes in the underlying feature population or evaluation protocol.</w:t>
      </w:r>
    </w:p>
    <w:p>
      <w:pPr>
        <w:spacing w:after="120" w:line="276"/>
      </w:pPr>
      <w:r>
        <w:t xml:space="preserve">Section 4 establishes the complete experimental state entering Phase 3D.1. The subsequent Methods section describes how these fixed scientific inputs and procedural constraints were implemented to evaluate the competing representation families without altering the experimental conditions defined above.</w:t>
      </w:r>
    </w:p>
    <w:p>
      <w:pPr>
        <w:pStyle w:val="Heading1"/>
        <w:pageBreakBefore/>
        <w:spacing w:after="160"/>
      </w:pPr>
      <w:r>
        <w:t xml:space="preserve">5. Methods</w:t>
      </w:r>
    </w:p>
    <w:p>
      <w:pPr>
        <w:pStyle w:val="Heading2"/>
        <w:spacing w:after="120" w:before="220"/>
      </w:pPr>
      <w:r>
        <w:t xml:space="preserve">5.1 Experimental Design</w:t>
      </w:r>
    </w:p>
    <w:p>
      <w:pPr>
        <w:spacing w:after="120" w:line="276"/>
      </w:pPr>
      <w:r>
        <w:t xml:space="preserve">Phase 3D.1 employed a controlled comparative design in which the underlying feature population, outcome definition, evaluation population, model family, and evaluation protocol were held constant while only the feature representation was permitted to vary.</w:t>
      </w:r>
    </w:p>
    <w:p>
      <w:pPr>
        <w:spacing w:after="120" w:line="276"/>
      </w:pPr>
      <w:r>
        <w:t xml:space="preserve">Three representation families were evaluated throughout the study:</w:t>
      </w:r>
    </w:p>
    <w:p>
      <w:pPr>
        <w:pStyle w:val="ListParagraph"/>
        <w:numPr>
          <w:ilvl w:val="0"/>
          <w:numId w:val="2"/>
        </w:numPr>
        <w:spacing w:after="60" w:line="276"/>
      </w:pPr>
      <w:r>
        <w:t xml:space="preserve">Model A — Raw angular representation.</w:t>
      </w:r>
    </w:p>
    <w:p>
      <w:pPr>
        <w:pStyle w:val="ListParagraph"/>
        <w:numPr>
          <w:ilvl w:val="0"/>
          <w:numId w:val="2"/>
        </w:numPr>
        <w:spacing w:after="60" w:line="276"/>
      </w:pPr>
      <w:r>
        <w:t xml:space="preserve">Model B — Single-lobe engineered representation.</w:t>
      </w:r>
    </w:p>
    <w:p>
      <w:pPr>
        <w:pStyle w:val="ListParagraph"/>
        <w:numPr>
          <w:ilvl w:val="0"/>
          <w:numId w:val="2"/>
        </w:numPr>
        <w:spacing w:after="60" w:line="276"/>
      </w:pPr>
      <w:r>
        <w:t xml:space="preserve">Model C — Multi-lobe engineered representation.</w:t>
      </w:r>
    </w:p>
    <w:p>
      <w:pPr>
        <w:spacing w:after="120" w:line="276"/>
      </w:pPr>
      <w:r>
        <w:t xml:space="preserve">The Frozen Track A feature population remained unchanged throughout all analyses. Consequently, observed differences in predictive performance could be attributed to differences in representation rather than to differences in feature discovery, feature selection, outcome definition, or evaluation protocol.</w:t>
      </w:r>
    </w:p>
    <w:p>
      <w:pPr>
        <w:spacing w:after="120" w:line="276"/>
      </w:pPr>
      <w:r>
        <w:t xml:space="preserve">The comparison between Models B and C was intentionally controlled so that both representations employed identical lobe-construction procedures, descriptor definitions, downstream modeling pipelines, and evaluation protocol. The only intended methodological difference between the two models was the number of retained lobes, thereby allowing the incremental contribution of multi-lobe representation to be isolated and measured under otherwise identical experimental conditions.</w:t>
      </w:r>
    </w:p>
    <w:p>
      <w:pPr>
        <w:pStyle w:val="Heading2"/>
        <w:spacing w:after="120" w:before="220"/>
      </w:pPr>
      <w:r>
        <w:t xml:space="preserve">5.2 Provenance Verification</w:t>
      </w:r>
    </w:p>
    <w:p>
      <w:pPr>
        <w:spacing w:after="120" w:line="276"/>
      </w:pPr>
      <w:r>
        <w:t xml:space="preserve">Before any predictive modeling was undertaken, the analytical substrate inherited from Phase 3D underwent provenance verification.</w:t>
      </w:r>
    </w:p>
    <w:p>
      <w:pPr>
        <w:spacing w:after="120" w:line="276"/>
      </w:pPr>
      <w:r>
        <w:t xml:space="preserve">The purpose of this stage was not to validate the engineered descriptors introduced in Phase 3D.1. Rather, it was to verify that the archived lobe-construction methodology from Phase 3D had been reproduced faithfully before new representation engineering was built upon it.</w:t>
      </w:r>
    </w:p>
    <w:p>
      <w:pPr>
        <w:spacing w:after="120" w:line="276"/>
      </w:pPr>
      <w:r>
        <w:t xml:space="preserve">Two complementary fidelity gates were applied.</w:t>
      </w:r>
    </w:p>
    <w:p>
      <w:pPr>
        <w:pStyle w:val="Heading3"/>
        <w:spacing w:after="100" w:before="160"/>
      </w:pPr>
      <w:r>
        <w:t xml:space="preserve">5.2.1 Lobe-count fidelity</w:t>
      </w:r>
    </w:p>
    <w:p>
      <w:pPr>
        <w:spacing w:after="120" w:line="276"/>
      </w:pPr>
      <w:r>
        <w:t xml:space="preserve">For each feature, the archived lobe-construction procedure was reproduced using the feature's frozen representation resolution specified in the Frozen Track A manifest.</w:t>
      </w:r>
    </w:p>
    <w:p>
      <w:pPr>
        <w:spacing w:after="120" w:line="276"/>
      </w:pPr>
      <w:r>
        <w:t xml:space="preserve">The reconstructed number of prominent lobes was required to match the archived manifest exactly for every feature.</w:t>
      </w:r>
    </w:p>
    <w:p>
      <w:pPr>
        <w:spacing w:after="120" w:line="276"/>
      </w:pPr>
      <w:r>
        <w:t xml:space="preserve">Successful completion of this gate demonstrated faithful reproduction of the archived lobe-count behavior, reflecting the combined effect of smoothing, merge behavior, and lobe-retention criteria.</w:t>
      </w:r>
    </w:p>
    <w:p>
      <w:pPr>
        <w:pStyle w:val="Heading3"/>
        <w:spacing w:after="100" w:before="160"/>
      </w:pPr>
      <w:r>
        <w:t xml:space="preserve">5.2.2 Peak-location fidelity</w:t>
      </w:r>
    </w:p>
    <w:p>
      <w:pPr>
        <w:spacing w:after="120" w:line="276"/>
      </w:pPr>
      <w:r>
        <w:t xml:space="preserve">The archived peak-location procedure defined during Phase 3D was then reproduced.</w:t>
      </w:r>
    </w:p>
    <w:p>
      <w:pPr>
        <w:spacing w:after="120" w:line="276"/>
      </w:pPr>
      <w:r>
        <w:t xml:space="preserve">For each outer training fold, the peak of the boxcar-smoothed response surface was identified using the archived argmax procedure. The circular mean of these fold-specific peak locations was then computed and compared with the corresponding peak_deg_mean value recorded in the Frozen Track A manifest.</w:t>
      </w:r>
    </w:p>
    <w:p>
      <w:pPr>
        <w:spacing w:after="120" w:line="276"/>
      </w:pPr>
      <w:r>
        <w:t xml:space="preserve">Agreement within a circular tolerance of 1° was required for every feature.</w:t>
      </w:r>
    </w:p>
    <w:p>
      <w:pPr>
        <w:spacing w:after="120" w:line="276"/>
      </w:pPr>
      <w:r>
        <w:t xml:space="preserve">Successful completion of this gate demonstrated faithful reproduction of the archived peak-location behavior.</w:t>
      </w:r>
    </w:p>
    <w:p>
      <w:pPr>
        <w:spacing w:after="120" w:line="276"/>
      </w:pPr>
      <w:r>
        <w:t xml:space="preserve">Together, the lobe-count and peak-location fidelity gates verified the archived lobe-construction substrate inherited from Phase 3D. No equivalent archival reference existed for the engineered descriptors introduced during Phase 3D.1. Consequently, provenance verification established the fidelity of the inherited lobe-construction methodology only. The descriptor-engineering procedures described in the following sections were newly introduced for Phase 3D.1 and were evaluated using the fold-clean protocol defined below rather than by direct comparison with an archived implementation.</w:t>
      </w:r>
    </w:p>
    <w:p>
      <w:pPr>
        <w:pStyle w:val="Heading2"/>
        <w:spacing w:after="120" w:before="220"/>
      </w:pPr>
      <w:r>
        <w:t xml:space="preserve">5.3 Lobe Construction</w:t>
      </w:r>
    </w:p>
    <w:p>
      <w:pPr>
        <w:spacing w:after="120" w:line="276"/>
      </w:pPr>
      <w:r>
        <w:t xml:space="preserve">Engineered representations in Phase 3D.1 were derived from localized regions of elevated response (“lobes”) identified from one-dimensional circular angular response surfaces constructed separately for each feature.</w:t>
      </w:r>
    </w:p>
    <w:p>
      <w:pPr>
        <w:spacing w:after="120" w:line="276"/>
      </w:pPr>
      <w:r>
        <w:t xml:space="preserve">The lobe-construction procedure was inherited directly from the archived Phase 3D characterization methodology. No modifications to the underlying lobe-identification algorithm were introduced during Phase 3D.1.</w:t>
      </w:r>
    </w:p>
    <w:p>
      <w:pPr>
        <w:pStyle w:val="Heading3"/>
        <w:spacing w:after="100" w:before="160"/>
      </w:pPr>
      <w:r>
        <w:t xml:space="preserve">5.3.1 Circular Response Surface</w:t>
      </w:r>
    </w:p>
    <w:p>
      <w:pPr>
        <w:spacing w:after="120" w:line="276"/>
      </w:pPr>
      <w:r>
        <w:t xml:space="preserve">For each feature, a circular response surface was constructed by estimating the local HIGH-event rate across angular position.</w:t>
      </w:r>
    </w:p>
    <w:p>
      <w:pPr>
        <w:spacing w:after="120" w:line="276"/>
      </w:pPr>
      <w:r>
        <w:rPr>
          <w:b/>
          <w:bCs/>
        </w:rPr>
        <w:t xml:space="preserve">A single integer radius, r = ceil(frozen_resolution), governed the complete lobe-construction procedure.</w:t>
      </w:r>
    </w:p>
    <w:p>
      <w:pPr>
        <w:spacing w:after="120" w:line="276"/>
      </w:pPr>
      <w:r>
        <w:t xml:space="preserve">This radius was used consistently for:</w:t>
      </w:r>
    </w:p>
    <w:p>
      <w:pPr>
        <w:pStyle w:val="ListParagraph"/>
        <w:numPr>
          <w:ilvl w:val="0"/>
          <w:numId w:val="2"/>
        </w:numPr>
        <w:spacing w:after="60" w:line="276"/>
      </w:pPr>
      <w:r>
        <w:t xml:space="preserve">the half-width of the boxcar smoothing window;</w:t>
      </w:r>
    </w:p>
    <w:p>
      <w:pPr>
        <w:pStyle w:val="ListParagraph"/>
        <w:numPr>
          <w:ilvl w:val="0"/>
          <w:numId w:val="2"/>
        </w:numPr>
        <w:spacing w:after="60" w:line="276"/>
      </w:pPr>
      <w:r>
        <w:t xml:space="preserve">the neighborhood defining local maxima;</w:t>
      </w:r>
    </w:p>
    <w:p>
      <w:pPr>
        <w:pStyle w:val="ListParagraph"/>
        <w:numPr>
          <w:ilvl w:val="0"/>
          <w:numId w:val="2"/>
        </w:numPr>
        <w:spacing w:after="60" w:line="276"/>
      </w:pPr>
      <w:r>
        <w:t xml:space="preserve">the merge distance between neighboring candidate maxima.</w:t>
      </w:r>
    </w:p>
    <w:p>
      <w:pPr>
        <w:spacing w:after="120" w:line="276"/>
      </w:pPr>
      <w:r>
        <w:t xml:space="preserve">The response surface employed:</w:t>
      </w:r>
    </w:p>
    <w:p>
      <w:pPr>
        <w:pStyle w:val="ListParagraph"/>
        <w:numPr>
          <w:ilvl w:val="0"/>
          <w:numId w:val="2"/>
        </w:numPr>
        <w:spacing w:after="60" w:line="276"/>
      </w:pPr>
      <w:r>
        <w:t xml:space="preserve">boxcar smoothing;</w:t>
      </w:r>
    </w:p>
    <w:p>
      <w:pPr>
        <w:pStyle w:val="ListParagraph"/>
        <w:numPr>
          <w:ilvl w:val="0"/>
          <w:numId w:val="2"/>
        </w:numPr>
        <w:spacing w:after="60" w:line="276"/>
      </w:pPr>
      <w:r>
        <w:t xml:space="preserve">circular wraparound at 0°/360°, applied to both the smoothed response rate and the corresponding supporting observation count;</w:t>
      </w:r>
    </w:p>
    <w:p>
      <w:pPr>
        <w:pStyle w:val="ListParagraph"/>
        <w:numPr>
          <w:ilvl w:val="0"/>
          <w:numId w:val="2"/>
        </w:numPr>
        <w:spacing w:after="60" w:line="276"/>
      </w:pPr>
      <w:r>
        <w:t xml:space="preserve">a minimum supporting count of 30 observations within the smoothing window.</w:t>
      </w:r>
    </w:p>
    <w:p>
      <w:pPr>
        <w:spacing w:after="120" w:line="276"/>
      </w:pPr>
      <w:r>
        <w:t xml:space="preserve">Angular positions whose supporting count was fewer than 30 observations were masked before candidate maxima were identified. Consequently, only supported regions of the response surface were eligible for subsequent lobe identification.</w:t>
      </w:r>
    </w:p>
    <w:p>
      <w:pPr>
        <w:pStyle w:val="Heading3"/>
        <w:spacing w:after="100" w:before="160"/>
      </w:pPr>
      <w:r>
        <w:t xml:space="preserve">5.3.2 Lift Definition</w:t>
      </w:r>
    </w:p>
    <w:p>
      <w:pPr>
        <w:spacing w:after="120" w:line="276"/>
      </w:pPr>
      <w:r>
        <w:t xml:space="preserve">Lobe prominence was evaluated using lift, defined as the ratio of the smoothed local HIGH-event rate to the HIGH-event base rate computed over the same row set used to construct the response surface.</w:t>
      </w:r>
    </w:p>
    <w:p>
      <w:pPr>
        <w:spacing w:after="120" w:line="276"/>
      </w:pPr>
      <w:r>
        <w:t xml:space="preserve">Accordingly, during provenance verification, the base rate was computed from the full exploratory evaluation population; during fold-clean representation construction, the base rate was computed exclusively from the training rows of the corresponding evaluation fold.</w:t>
      </w:r>
    </w:p>
    <w:p>
      <w:pPr>
        <w:spacing w:after="120" w:line="276"/>
      </w:pPr>
      <w:r>
        <w:t xml:space="preserve">No lobe, descriptor, or engineered feature therefore incorporated base-rate information derived from held-out observations.</w:t>
      </w:r>
    </w:p>
    <w:p>
      <w:pPr>
        <w:spacing w:after="120" w:line="276"/>
      </w:pPr>
      <w:r>
        <w:t xml:space="preserve">Because peak location is determined by the argmax of the smoothed response surface, the peak-location fidelity procedure described in §5.2.2 is invariant to this base-rate normalization. Base-rate normalization affects lift magnitude but not peak location.</w:t>
      </w:r>
    </w:p>
    <w:p>
      <w:pPr>
        <w:pStyle w:val="Heading3"/>
        <w:spacing w:after="100" w:before="160"/>
      </w:pPr>
      <w:r>
        <w:t xml:space="preserve">5.3.3 Prominent Lobe Identification</w:t>
      </w:r>
    </w:p>
    <w:p>
      <w:pPr>
        <w:spacing w:after="120" w:line="276"/>
      </w:pPr>
      <w:r>
        <w:t xml:space="preserve">Candidate maxima were identified on the supported regions of the circular response surface.</w:t>
      </w:r>
    </w:p>
    <w:p>
      <w:pPr>
        <w:spacing w:after="120" w:line="276"/>
      </w:pPr>
      <w:r>
        <w:t xml:space="preserve">A position qualified as a candidate maximum only if its smoothed response rate was greater than or equal to that of every other supported angular position lying within one smoothing radius (r) on either side.</w:t>
      </w:r>
    </w:p>
    <w:p>
      <w:pPr>
        <w:spacing w:after="120" w:line="276"/>
      </w:pPr>
      <w:r>
        <w:t xml:space="preserve">Where multiple candidate maxima occurred within one smoothing radius of one another, only the higher-lift maximum was retained.</w:t>
      </w:r>
    </w:p>
    <w:p>
      <w:pPr>
        <w:spacing w:after="120" w:line="276"/>
      </w:pPr>
      <w:r>
        <w:t xml:space="preserve">The surviving candidate maxima were then required to satisfy a minimum lift of 1.08.</w:t>
      </w:r>
    </w:p>
    <w:p>
      <w:pPr>
        <w:spacing w:after="120" w:line="276"/>
      </w:pPr>
      <w:r>
        <w:t xml:space="preserve">Among the remaining candidates, at most the three highest-lift lobes were retained for subsequent representation construction.</w:t>
      </w:r>
    </w:p>
    <w:p>
      <w:pPr>
        <w:spacing w:after="120" w:line="276"/>
      </w:pPr>
      <w:r>
        <w:t xml:space="preserve">This procedure reproduced the archived Phase 3D lobe-construction methodology without modification.</w:t>
      </w:r>
    </w:p>
    <w:p>
      <w:pPr>
        <w:pStyle w:val="Heading2"/>
        <w:spacing w:after="120" w:before="220"/>
      </w:pPr>
      <w:r>
        <w:t xml:space="preserve">5.4 Fold-Clean Representation Construction</w:t>
      </w:r>
    </w:p>
    <w:p>
      <w:pPr>
        <w:spacing w:after="120" w:line="276"/>
      </w:pPr>
      <w:r>
        <w:t xml:space="preserve">The engineered representations evaluated in Phase 3D.1 were constructed entirely within the training data available at each stage of the evaluation procedure.</w:t>
      </w:r>
    </w:p>
    <w:p>
      <w:pPr>
        <w:spacing w:after="120" w:line="276"/>
      </w:pPr>
      <w:r>
        <w:t xml:space="preserve">Under no circumstance were lobe definitions, response surfaces, base rates, or engineered descriptors derived from the complete evaluation population before cross-validation.</w:t>
      </w:r>
    </w:p>
    <w:p>
      <w:pPr>
        <w:spacing w:after="120" w:line="276"/>
      </w:pPr>
      <w:r>
        <w:t xml:space="preserve">Consequently, no observation was represented using lobe information derived from a response surface to which that observation itself had contributed.</w:t>
      </w:r>
    </w:p>
    <w:p>
      <w:pPr>
        <w:spacing w:after="120" w:line="276"/>
      </w:pPr>
      <w:r>
        <w:t xml:space="preserve">The representation procedure employed two deliberately different construction paths. This asymmetry was essential to maintaining fold-clean evaluation and was therefore an intentional feature of the experimental design rather than an implementation convenience.</w:t>
      </w:r>
    </w:p>
    <w:p>
      <w:pPr>
        <w:pStyle w:val="Heading3"/>
        <w:spacing w:after="100" w:before="160"/>
      </w:pPr>
      <w:r>
        <w:t xml:space="preserve">5.4.1 Outer-Test Representation</w:t>
      </w:r>
    </w:p>
    <w:p>
      <w:pPr>
        <w:spacing w:after="120" w:line="276"/>
      </w:pPr>
      <w:r>
        <w:t xml:space="preserve">For each outer date-grouped GroupKFold partition:</w:t>
      </w:r>
    </w:p>
    <w:p>
      <w:pPr>
        <w:pStyle w:val="ListParagraph"/>
        <w:numPr>
          <w:ilvl w:val="0"/>
          <w:numId w:val="3"/>
        </w:numPr>
        <w:spacing w:after="60" w:line="276"/>
      </w:pPr>
      <w:r>
        <w:t xml:space="preserve">Response surfaces were constructed from the complete outer-training partition.</w:t>
      </w:r>
    </w:p>
    <w:p>
      <w:pPr>
        <w:pStyle w:val="ListParagraph"/>
        <w:numPr>
          <w:ilvl w:val="0"/>
          <w:numId w:val="3"/>
        </w:numPr>
        <w:spacing w:after="60" w:line="276"/>
      </w:pPr>
      <w:r>
        <w:t xml:space="preserve">The HIGH-event base rate was computed from the same outer-training partition, as defined in §5.3.2.</w:t>
      </w:r>
    </w:p>
    <w:p>
      <w:pPr>
        <w:pStyle w:val="ListParagraph"/>
        <w:numPr>
          <w:ilvl w:val="0"/>
          <w:numId w:val="3"/>
        </w:numPr>
        <w:spacing w:after="60" w:line="276"/>
      </w:pPr>
      <w:r>
        <w:t xml:space="preserve">Prominent lobes were identified using the lobe-construction procedure described in §5.3.</w:t>
      </w:r>
    </w:p>
    <w:p>
      <w:pPr>
        <w:pStyle w:val="ListParagraph"/>
        <w:numPr>
          <w:ilvl w:val="0"/>
          <w:numId w:val="3"/>
        </w:numPr>
        <w:spacing w:after="60" w:line="276"/>
      </w:pPr>
      <w:r>
        <w:t xml:space="preserve">Those lobe definitions were then used to transform only the corresponding outer-test observations into engineered descriptors.</w:t>
      </w:r>
    </w:p>
    <w:p>
      <w:pPr>
        <w:spacing w:after="120" w:line="276"/>
      </w:pPr>
      <w:r>
        <w:t xml:space="preserve">Because the outer-test observations were external to the outer-training partition, the complete outer-training partition was legitimately available for representation construction.</w:t>
      </w:r>
    </w:p>
    <w:p>
      <w:pPr>
        <w:spacing w:after="120" w:line="276"/>
      </w:pPr>
      <w:r>
        <w:t xml:space="preserve">At no stage were outer-test observations used in response-surface construction, base-rate estimation, lobe identification, or descriptor generation.</w:t>
      </w:r>
    </w:p>
    <w:p>
      <w:pPr>
        <w:pStyle w:val="Heading3"/>
        <w:spacing w:after="100" w:before="160"/>
      </w:pPr>
      <w:r>
        <w:t xml:space="preserve">5.4.2 Outer-Training Representation</w:t>
      </w:r>
    </w:p>
    <w:p>
      <w:pPr>
        <w:spacing w:after="120" w:line="276"/>
      </w:pPr>
      <w:r>
        <w:t xml:space="preserve">The engineered descriptors used to train the predictive model required an additional level of leakage control because each observation within the outer-training partition would otherwise contribute to the lobe definitions used to represent itself.</w:t>
      </w:r>
    </w:p>
    <w:p>
      <w:pPr>
        <w:spacing w:after="120" w:line="276"/>
      </w:pPr>
      <w:r>
        <w:t xml:space="preserve">Accordingly, descriptor construction within the outer-training partition employed an inner date-grouped GroupKFold procedure.</w:t>
      </w:r>
    </w:p>
    <w:p>
      <w:pPr>
        <w:spacing w:after="120" w:line="276"/>
      </w:pPr>
      <w:r>
        <w:t xml:space="preserve">For each inner fold:</w:t>
      </w:r>
    </w:p>
    <w:p>
      <w:pPr>
        <w:pStyle w:val="ListParagraph"/>
        <w:numPr>
          <w:ilvl w:val="0"/>
          <w:numId w:val="4"/>
        </w:numPr>
        <w:spacing w:after="60" w:line="276"/>
      </w:pPr>
      <w:r>
        <w:t xml:space="preserve">Response surfaces were constructed exclusively from the corresponding inner-training partition.</w:t>
      </w:r>
    </w:p>
    <w:p>
      <w:pPr>
        <w:pStyle w:val="ListParagraph"/>
        <w:numPr>
          <w:ilvl w:val="0"/>
          <w:numId w:val="4"/>
        </w:numPr>
        <w:spacing w:after="60" w:line="276"/>
      </w:pPr>
      <w:r>
        <w:t xml:space="preserve">The HIGH-event base rate was computed exclusively from that same inner-training partition.</w:t>
      </w:r>
    </w:p>
    <w:p>
      <w:pPr>
        <w:pStyle w:val="ListParagraph"/>
        <w:numPr>
          <w:ilvl w:val="0"/>
          <w:numId w:val="4"/>
        </w:numPr>
        <w:spacing w:after="60" w:line="276"/>
      </w:pPr>
      <w:r>
        <w:t xml:space="preserve">Prominent lobes were identified from those inner-training response surfaces.</w:t>
      </w:r>
    </w:p>
    <w:p>
      <w:pPr>
        <w:pStyle w:val="ListParagraph"/>
        <w:numPr>
          <w:ilvl w:val="0"/>
          <w:numId w:val="4"/>
        </w:numPr>
        <w:spacing w:after="60" w:line="276"/>
      </w:pPr>
      <w:r>
        <w:t xml:space="preserve">Those lobe definitions were then used to transform only the corresponding inner-test observations into engineered descriptors.</w:t>
      </w:r>
    </w:p>
    <w:p>
      <w:pPr>
        <w:spacing w:after="120" w:line="276"/>
      </w:pPr>
      <w:r>
        <w:t xml:space="preserve">Repeating this procedure across all inner folds produced a complete out-of-fold descriptor matrix for the outer-training partition.</w:t>
      </w:r>
    </w:p>
    <w:p>
      <w:pPr>
        <w:spacing w:after="120" w:line="276"/>
      </w:pPr>
      <w:r>
        <w:t xml:space="preserve">Consequently, every engineered descriptor available for model fitting was generated from lobe definitions constructed without access to the observation being represented.</w:t>
      </w:r>
    </w:p>
    <w:p>
      <w:pPr>
        <w:spacing w:after="120" w:line="276"/>
      </w:pPr>
      <w:r>
        <w:t xml:space="preserve">The lobe definitions used to represent outer-test observations therefore differed deliberately from those used to represent outer-training observations. Outer-test representations were derived from lobes fitted on the complete outer-training partition, whereas outer-training representations were derived from lobes fitted on inner-training subsets. This asymmetry was required because outer-test observations were external to the outer-training partition, whereas outer-training observations were not external to themselves.</w:t>
      </w:r>
    </w:p>
    <w:p>
      <w:pPr>
        <w:pStyle w:val="Heading3"/>
        <w:spacing w:after="100" w:before="160"/>
      </w:pPr>
      <w:r>
        <w:t xml:space="preserve">5.4.3 Descriptor Completeness</w:t>
      </w:r>
    </w:p>
    <w:p>
      <w:pPr>
        <w:spacing w:after="120" w:line="276"/>
      </w:pPr>
      <w:r>
        <w:t xml:space="preserve">The fold-clean construction procedure ensured that every observation within both the outer-training and outer-test partitions received a complete engineered representation.</w:t>
      </w:r>
    </w:p>
    <w:p>
      <w:pPr>
        <w:spacing w:after="120" w:line="276"/>
      </w:pPr>
      <w:r>
        <w:t xml:space="preserve">When no retained lobe satisfied the selection criteria for a feature, descriptor defaults were assigned:</w:t>
      </w:r>
    </w:p>
    <w:p>
      <w:pPr>
        <w:pStyle w:val="ListParagraph"/>
        <w:numPr>
          <w:ilvl w:val="0"/>
          <w:numId w:val="2"/>
        </w:numPr>
        <w:spacing w:after="60" w:line="276"/>
      </w:pPr>
      <w:r>
        <w:t xml:space="preserve">nearest-lobe distance = 180°;</w:t>
      </w:r>
    </w:p>
    <w:p>
      <w:pPr>
        <w:pStyle w:val="ListParagraph"/>
        <w:numPr>
          <w:ilvl w:val="0"/>
          <w:numId w:val="2"/>
        </w:numPr>
        <w:spacing w:after="60" w:line="276"/>
      </w:pPr>
      <w:r>
        <w:t xml:space="preserve">inside-lobe indicator = 0;</w:t>
      </w:r>
    </w:p>
    <w:p>
      <w:pPr>
        <w:pStyle w:val="ListParagraph"/>
        <w:numPr>
          <w:ilvl w:val="0"/>
          <w:numId w:val="2"/>
        </w:numPr>
        <w:spacing w:after="60" w:line="276"/>
      </w:pPr>
      <w:r>
        <w:t xml:space="preserve">nearest-lobe-lift descriptor = 1.0 (neutral unit lift);</w:t>
      </w:r>
    </w:p>
    <w:p>
      <w:pPr>
        <w:pStyle w:val="ListParagraph"/>
        <w:numPr>
          <w:ilvl w:val="0"/>
          <w:numId w:val="2"/>
        </w:numPr>
        <w:spacing w:after="60" w:line="276"/>
      </w:pPr>
      <w:r>
        <w:t xml:space="preserve">cumulative lobe pressure = 0.</w:t>
      </w:r>
    </w:p>
    <w:p>
      <w:pPr>
        <w:spacing w:after="120" w:line="276"/>
      </w:pPr>
      <w:r>
        <w:t xml:space="preserve">The same default assignments were applied when an angular value required for descriptor construction was unavailable, thereby preserving complete out-of-fold descriptor matrices without introducing missing values into the downstream modeling pipeline.</w:t>
      </w:r>
    </w:p>
    <w:p>
      <w:pPr>
        <w:pStyle w:val="Heading3"/>
        <w:spacing w:after="100" w:before="160"/>
      </w:pPr>
      <w:r>
        <w:t xml:space="preserve">5.4.4 Leakage Control</w:t>
      </w:r>
    </w:p>
    <w:p>
      <w:pPr>
        <w:spacing w:after="120" w:line="276"/>
      </w:pPr>
      <w:r>
        <w:t xml:space="preserve">The fold-clean representation procedure constituted the principal leakage-control mechanism of Phase 3D.1.</w:t>
      </w:r>
    </w:p>
    <w:p>
      <w:pPr>
        <w:spacing w:after="120" w:line="276"/>
      </w:pPr>
      <w:r>
        <w:t xml:space="preserve">The procedure prohibited construction of engineered representations from response surfaces fitted to the complete evaluation population and prohibited any observation from contributing to the lobe definitions used to construct its own representation.</w:t>
      </w:r>
    </w:p>
    <w:p>
      <w:pPr>
        <w:spacing w:after="120" w:line="276"/>
      </w:pPr>
      <w:r>
        <w:t xml:space="preserve">Accordingly, every engineered descriptor supplied to the predictive model reflected only information legitimately available within the appropriate training partition of the evaluation protocol.</w:t>
      </w:r>
    </w:p>
    <w:p>
      <w:pPr>
        <w:pStyle w:val="Heading2"/>
        <w:spacing w:after="120" w:before="220"/>
      </w:pPr>
      <w:r>
        <w:t xml:space="preserve">5.5 Engineered Descriptor Definitions</w:t>
      </w:r>
    </w:p>
    <w:p>
      <w:pPr>
        <w:spacing w:after="120" w:line="276"/>
      </w:pPr>
      <w:r>
        <w:t xml:space="preserve">Following lobe identification, each feature was transformed into a fixed four-descriptor representation computed over its retained lobe set. Regardless of the number of retained lobes (one for Model B; up to three for Model C), each feature contributed exactly four engineered descriptors.</w:t>
      </w:r>
    </w:p>
    <w:p>
      <w:pPr>
        <w:pStyle w:val="Heading3"/>
        <w:spacing w:after="100" w:before="160"/>
      </w:pPr>
      <w:r>
        <w:t xml:space="preserve">5.5.1 Nearest-Lobe Distance</w:t>
      </w:r>
    </w:p>
    <w:p>
      <w:pPr>
        <w:spacing w:after="120" w:line="276"/>
      </w:pPr>
      <w:r>
        <w:t xml:space="preserve">The first descriptor recorded the minimum circular angular distance between the observation and the nearest retained lobe center. When no retained lobe existed, the descriptor was assigned a default value of 180°, representing the maximum possible circular separation.</w:t>
      </w:r>
    </w:p>
    <w:p>
      <w:pPr>
        <w:pStyle w:val="Heading3"/>
        <w:spacing w:after="100" w:before="160"/>
      </w:pPr>
      <w:r>
        <w:t xml:space="preserve">5.5.2 Inside-Lobe Indicator</w:t>
      </w:r>
    </w:p>
    <w:p>
      <w:pPr>
        <w:spacing w:after="120" w:line="276"/>
      </w:pPr>
      <w:r>
        <w:t xml:space="preserve">The second descriptor recorded whether the observation lay within the retained-lobe radius defined by the feature's frozen representation radius (denoted ρ), corresponding to the unrounded frozen_resolution value recorded in the Frozen Track A manifest.</w:t>
      </w:r>
    </w:p>
    <w:p>
      <w:pPr>
        <w:spacing w:after="120" w:line="276"/>
      </w:pPr>
      <w:r>
        <w:t xml:space="preserve">An observation was classified as inside a retained lobe when its nearest-lobe distance was less than or equal to ρ. The descriptor assumed a value of 1 when the observation lay within the retained-lobe radius and 0 otherwise. When no retained lobe existed, the descriptor defaulted to 0.</w:t>
      </w:r>
    </w:p>
    <w:p>
      <w:pPr>
        <w:pStyle w:val="Heading3"/>
        <w:spacing w:after="100" w:before="160"/>
      </w:pPr>
      <w:r>
        <w:t xml:space="preserve">5.5.3 Nearest-Lobe Lift</w:t>
      </w:r>
    </w:p>
    <w:p>
      <w:pPr>
        <w:spacing w:after="120" w:line="276"/>
      </w:pPr>
      <w:r>
        <w:t xml:space="preserve">The third descriptor recorded the lift associated with the retained lobe identified by the nearest-distance descriptor. For Model C, this quantity was not necessarily the maximum lift among all retained lobes; rather, it represented the lift of the retained lobe nearest to the observation. When no retained lobe existed, the nearest-lobe-lift descriptor assumed its neutral default value of 1.0, corresponding to unit lift.</w:t>
      </w:r>
    </w:p>
    <w:p>
      <w:pPr>
        <w:pStyle w:val="Heading3"/>
        <w:spacing w:after="100" w:before="160"/>
      </w:pPr>
      <w:r>
        <w:t xml:space="preserve">5.5.4 Cumulative Lobe Pressure</w:t>
      </w:r>
    </w:p>
    <w:p>
      <w:pPr>
        <w:spacing w:after="120" w:line="276"/>
      </w:pPr>
      <w:r>
        <w:t xml:space="preserve">The fourth descriptor summarized the combined influence of all retained lobes. For each retained lobe, influence declined smoothly with increasing circular distance according to the Gaussian proximity function exp(−d² / 2ρ²), where d denotes the circular angular distance to the retained lobe and ρ denotes the feature's frozen representation radius (the unrounded frozen_resolution value recorded in the Frozen Track A manifest).</w:t>
      </w:r>
    </w:p>
    <w:p>
      <w:pPr>
        <w:spacing w:after="120" w:line="276"/>
      </w:pPr>
      <w:r>
        <w:t xml:space="preserve">The descriptor radius ρ is distinct from the construction radius r = ceil(ρ) introduced in §5.3. The construction radius governed response-surface smoothing, local-maximum identification, and lobe merging, whereas the descriptor radius governed the inside-lobe threshold and the Gaussian proximity weighting.</w:t>
      </w:r>
    </w:p>
    <w:p>
      <w:pPr>
        <w:spacing w:after="120" w:line="276"/>
      </w:pPr>
      <w:r>
        <w:t xml:space="preserve">The cumulative lobe-pressure descriptor was computed as the sum, across all retained lobes, of lift × Gaussian proximity. Consequently, the pressure descriptor represented the aggregate influence of the retained lobe set rather than the properties of any single retained lobe. When no retained lobe existed, cumulative lobe pressure defaulted to 0.</w:t>
      </w:r>
    </w:p>
    <w:p>
      <w:pPr>
        <w:spacing w:after="120" w:line="276"/>
      </w:pPr>
      <w:r>
        <w:t xml:space="preserve">Together, these four descriptors formed the complete engineered representation for each feature. Their definitions were identical for Models B and C; the only difference between those representations was the number of retained lobes contributing to the descriptor calculations.</w:t>
      </w:r>
    </w:p>
    <w:p>
      <w:pPr>
        <w:pStyle w:val="Heading2"/>
        <w:spacing w:after="120" w:before="220"/>
      </w:pPr>
      <w:r>
        <w:t xml:space="preserve">5.6 Predictive Modeling Pipeline</w:t>
      </w:r>
    </w:p>
    <w:p>
      <w:pPr>
        <w:spacing w:after="120" w:line="276"/>
      </w:pPr>
      <w:r>
        <w:t xml:space="preserve">The three representation families were evaluated using an identical downstream predictive modeling pipeline so that any observed differences in predictive performance were attributable solely to differences in feature representation.</w:t>
      </w:r>
    </w:p>
    <w:p>
      <w:pPr>
        <w:pStyle w:val="Heading3"/>
        <w:spacing w:after="100" w:before="160"/>
      </w:pPr>
      <w:r>
        <w:t xml:space="preserve">5.6.1 Model A — Raw Angular Representation</w:t>
      </w:r>
    </w:p>
    <w:p>
      <w:pPr>
        <w:spacing w:after="120" w:line="276"/>
      </w:pPr>
      <w:r>
        <w:t xml:space="preserve">Model A employed the frozen Track A angular features directly. To preserve the circular topology of angular measurements, each angular feature was represented by its sine and cosine transformation rather than by the raw angular value itself. Missing angular values, when present, were retained as missing until model fitting and were median-imputed within the predictive pipeline.</w:t>
      </w:r>
    </w:p>
    <w:p>
      <w:pPr>
        <w:spacing w:after="120" w:line="276"/>
      </w:pPr>
      <w:r>
        <w:t xml:space="preserve">Because Model A required no label-dependent representation engineering, no inner out-of-fold descriptor construction was required. The transformed angular features were evaluated directly within the outer date-grouped GroupKFold framework.</w:t>
      </w:r>
    </w:p>
    <w:p>
      <w:pPr>
        <w:pStyle w:val="Heading3"/>
        <w:spacing w:after="100" w:before="160"/>
      </w:pPr>
      <w:r>
        <w:t xml:space="preserve">5.6.2 Models B and C — Engineered Representations</w:t>
      </w:r>
    </w:p>
    <w:p>
      <w:pPr>
        <w:spacing w:after="120" w:line="276"/>
      </w:pPr>
      <w:r>
        <w:t xml:space="preserve">Models B and C consumed the fold-clean engineered descriptor matrices constructed according to the procedure described in §5.4. Model B received descriptors derived from the single highest-lift retained lobe. Model C received descriptors derived from up to the three highest-lift retained lobes. Apart from the number of retained lobes contributing to the descriptor calculations, the engineered representations were identical.</w:t>
      </w:r>
    </w:p>
    <w:p>
      <w:pPr>
        <w:pStyle w:val="Heading3"/>
        <w:spacing w:after="100" w:before="160"/>
      </w:pPr>
      <w:r>
        <w:t xml:space="preserve">5.6.3 Shared Predictive Pipeline</w:t>
      </w:r>
    </w:p>
    <w:p>
      <w:pPr>
        <w:spacing w:after="120" w:line="276"/>
      </w:pPr>
      <w:r>
        <w:t xml:space="preserve">All three representation families employed the identical downstream predictive modeling pipeline. The pipeline consisted of median imputation of missing values, feature standardization, and L2-regularized logistic regression. The same model hyperparameters, optimization procedure, outer evaluation folds, and outcome definitions were applied throughout. Consequently, feature representation constituted the only intended methodological difference among Models A, B, and C.</w:t>
      </w:r>
    </w:p>
    <w:p>
      <w:pPr>
        <w:pStyle w:val="Heading2"/>
        <w:spacing w:after="120" w:before="220"/>
      </w:pPr>
      <w:r>
        <w:t xml:space="preserve">5.7 Performance Assessment</w:t>
      </w:r>
    </w:p>
    <w:p>
      <w:pPr>
        <w:spacing w:after="120" w:line="276"/>
      </w:pPr>
      <w:r>
        <w:t xml:space="preserve">Representation performance was evaluated using pooled out-of-fold area under the receiver operating characteristic curve (AUC) as the primary discrimination metric. Fold-specific AUC values were additionally reported to characterize variability across the outer date-grouped evaluation partitions.</w:t>
      </w:r>
    </w:p>
    <w:p>
      <w:pPr>
        <w:spacing w:after="120" w:line="276"/>
      </w:pPr>
      <w:r>
        <w:t xml:space="preserve">To assess the sensitivity of the observed AUC values to alternative date-fold assignments, repeated partition-stability analyses were performed using multiple reshuffled date-grouped fold allocations. These analyses quantified sensitivity of model performance to partition assignment and were not interpreted as statistical null models or significance tests.</w:t>
      </w:r>
    </w:p>
    <w:p>
      <w:pPr>
        <w:spacing w:after="120" w:line="276"/>
      </w:pPr>
      <w:r>
        <w:t xml:space="preserve">Reference sampling variability was characterized using the Hanley–McNeil standard error for the observed AUC values. This quantity was used as a descriptive measure of sampling uncertainty and was not employed as a formal hypothesis test.</w:t>
      </w:r>
    </w:p>
    <w:p>
      <w:pPr>
        <w:spacing w:after="120" w:line="276"/>
      </w:pPr>
      <w:r>
        <w:t xml:space="preserve">Interpretation of the representation comparison followed the pre-specified Phase 3D.1 decision sequence. Progression to the planned park-increment evaluation would be undertaken only if an engineered representation demonstrated improvement over the raw angular representation (and, for the multi-lobe representation, over the single-lobe representation) exceeding both the partition-stability range and the Hanley–McNeil sampling-error scale described above. Because the predefined progression criterion was not satisfied, the park-increment evaluation was not performed, in accordance with the Phase 3D.1 protocol.</w:t>
      </w:r>
    </w:p>
    <w:p>
      <w:pPr>
        <w:pStyle w:val="Heading1"/>
        <w:pageBreakBefore/>
        <w:spacing w:after="160"/>
      </w:pPr>
      <w:r>
        <w:t xml:space="preserve">6. Results</w:t>
      </w:r>
    </w:p>
    <w:p>
      <w:pPr>
        <w:spacing w:after="120" w:line="276"/>
      </w:pPr>
      <w:r>
        <w:t xml:space="preserve">This section reports the observed quantities only. Interpretation is presented separately in Section 7.</w:t>
      </w:r>
    </w:p>
    <w:p>
      <w:pPr>
        <w:pStyle w:val="Heading2"/>
        <w:spacing w:after="120" w:before="220"/>
      </w:pPr>
      <w:r>
        <w:t xml:space="preserve">6.1 Provenance Verification</w:t>
      </w:r>
    </w:p>
    <w:p>
      <w:pPr>
        <w:spacing w:after="120" w:line="276"/>
      </w:pPr>
      <w:r>
        <w:t xml:space="preserve">Both fidelity gates passed for all 88 features. Reconstructed lobe counts matched the Frozen Track A manifest exactly for every feature (lobe-count fidelity), and the reconstructed circular-mean peak locations agreed with the manifest peak_deg_mean values within the predefined 1° circular tolerance for every feature (peak-location fidelity). Provenance verification therefore confirmed faithful reproduction of the inherited Phase 3D lobe-construction substrate before any descriptor engineering or modeling was performed.</w:t>
      </w:r>
    </w:p>
    <w:p>
      <w:pPr>
        <w:pStyle w:val="Heading2"/>
        <w:spacing w:after="120" w:before="220"/>
      </w:pPr>
      <w:r>
        <w:t xml:space="preserve">6.2 Representation Comparison</w:t>
      </w:r>
    </w:p>
    <w:p>
      <w:pPr>
        <w:spacing w:after="120" w:line="276"/>
      </w:pPr>
      <w:r>
        <w:t xml:space="preserve">The three representation families were evaluated on identical outer date-grouped GroupKFold partitions. Pooled out-of-fold AUC values were: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Model</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Representation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Pooled OOF AUC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Raw angular representation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0.5334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Single-lobe engineered representation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0.5087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Multi-lobe engineered representation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0.5081</w:t>
            </w:r>
          </w:p>
        </w:tc>
      </w:tr>
    </w:tbl>
    <w:p>
      <w:pPr>
        <w:spacing w:after="120" w:line="276"/>
      </w:pPr>
      <w:r>
        <w:t xml:space="preserve"/>
      </w:r>
    </w:p>
    <w:p>
      <w:pPr>
        <w:spacing w:after="120" w:line="276"/>
      </w:pPr>
      <w:r>
        <w:t xml:space="preserve">Per-fold AUC values across the five outer partitions were: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Model</w:t>
            </w:r>
          </w:p>
        </w:tc>
        <w:tc>
          <w:tcPr>
            <w:tcW w:type="dxa" w:w="1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Fold 1</w:t>
            </w:r>
          </w:p>
        </w:tc>
        <w:tc>
          <w:tcPr>
            <w:tcW w:type="dxa" w:w="1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Fold 2</w:t>
            </w:r>
          </w:p>
        </w:tc>
        <w:tc>
          <w:tcPr>
            <w:tcW w:type="dxa" w:w="1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Fold 3</w:t>
            </w:r>
          </w:p>
        </w:tc>
        <w:tc>
          <w:tcPr>
            <w:tcW w:type="dxa" w:w="1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Fold 4</w:t>
            </w:r>
          </w:p>
        </w:tc>
        <w:tc>
          <w:tcPr>
            <w:tcW w:type="dxa" w:w="1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b/>
                <w:bCs/>
              </w:rPr>
              <w:t xml:space="preserve">Fold 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0.552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0.532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0.538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0.536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0.511</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0.505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0.505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0.498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0.518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0.528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0.501</w:t>
            </w:r>
          </w:p>
        </w:tc>
      </w:tr>
    </w:tbl>
    <w:p>
      <w:pPr>
        <w:spacing w:after="120" w:line="276"/>
      </w:pPr>
      <w:r>
        <w:t xml:space="preserve"/>
      </w:r>
    </w:p>
    <w:p>
      <w:pPr>
        <w:pStyle w:val="Heading2"/>
        <w:spacing w:after="120" w:before="220"/>
      </w:pPr>
      <w:r>
        <w:t xml:space="preserve">6.3 Paired Per-Fold Differences</w:t>
      </w:r>
    </w:p>
    <w:p>
      <w:pPr>
        <w:spacing w:after="120" w:line="276"/>
      </w:pPr>
      <w:r>
        <w:t xml:space="preserve">Differences computed on the same outer test folds were:</w:t>
      </w:r>
    </w:p>
    <w:p>
      <w:pPr>
        <w:pStyle w:val="ListParagraph"/>
        <w:numPr>
          <w:ilvl w:val="0"/>
          <w:numId w:val="2"/>
        </w:numPr>
        <w:spacing w:after="60" w:line="276"/>
      </w:pPr>
      <w:r>
        <w:t xml:space="preserve">C − B: mean = −0.0006 per fold [−0.014, +0.006, −0.001, +0.026, −0.005]; C exceeded B in 2 of 5 folds.</w:t>
      </w:r>
    </w:p>
    <w:p>
      <w:pPr>
        <w:pStyle w:val="ListParagraph"/>
        <w:numPr>
          <w:ilvl w:val="0"/>
          <w:numId w:val="2"/>
        </w:numPr>
        <w:spacing w:after="60" w:line="276"/>
      </w:pPr>
      <w:r>
        <w:t xml:space="preserve">C − A: mean = −0.0225 per fold [−0.054, −0.020, −0.020, −0.007, −0.011]; C exceeded A in 0 of 5 folds.</w:t>
      </w:r>
    </w:p>
    <w:p>
      <w:pPr>
        <w:pStyle w:val="ListParagraph"/>
        <w:numPr>
          <w:ilvl w:val="0"/>
          <w:numId w:val="2"/>
        </w:numPr>
        <w:spacing w:after="60" w:line="276"/>
      </w:pPr>
      <w:r>
        <w:t xml:space="preserve">B − A: mean = −0.0250 per fold [−0.040, −0.027, −0.019, −0.033, −0.006]; B exceeded A in 0 of 5 folds.</w:t>
      </w:r>
    </w:p>
    <w:p>
      <w:pPr>
        <w:pStyle w:val="Heading2"/>
        <w:spacing w:after="120" w:before="220"/>
      </w:pPr>
      <w:r>
        <w:t xml:space="preserve">6.4 Partition-Stability Estimate</w:t>
      </w:r>
    </w:p>
    <w:p>
      <w:pPr>
        <w:spacing w:after="120" w:line="276"/>
      </w:pPr>
      <w:r>
        <w:t xml:space="preserve">Across 20 reshuffled date-grouped fold allocations, pooled AUC (mean ± SD) was: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Model</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Representation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Mean ± SD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Raw angular representation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0.5332 ± 0.0026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Single-lobe engineered representation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0.5052 ± 0.0034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Multi-lobe engineered representation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0.5092 ± 0.0038</w:t>
            </w:r>
          </w:p>
        </w:tc>
      </w:tr>
    </w:tbl>
    <w:p>
      <w:pPr>
        <w:spacing w:after="120" w:line="276"/>
      </w:pPr>
      <w:r>
        <w:t xml:space="preserve"/>
      </w:r>
    </w:p>
    <w:p>
      <w:pPr>
        <w:spacing w:after="120" w:line="276"/>
      </w:pPr>
      <w:r>
        <w:t xml:space="preserve">As stated in the Methods, the partition-stability estimate quantifies sensitivity to alternative date-fold assignments and is not a statistical null model. The maximum engineered-representation stability SD was 0.0038. The reference Hanley–McNeil sampling standard error for the observed AUC values was approximately 0.004.</w:t>
      </w:r>
    </w:p>
    <w:p>
      <w:pPr>
        <w:pStyle w:val="Heading2"/>
        <w:spacing w:after="120" w:before="220"/>
      </w:pPr>
      <w:r>
        <w:t xml:space="preserve">6.5 Decision-Relevant Gaps</w:t>
      </w:r>
    </w:p>
    <w:p>
      <w:pPr>
        <w:spacing w:after="120" w:line="276"/>
      </w:pPr>
      <w:r>
        <w:t xml:space="preserve">Relative to the canonical pooled AUC values:</w:t>
      </w:r>
    </w:p>
    <w:p>
      <w:pPr>
        <w:pStyle w:val="ListParagraph"/>
        <w:numPr>
          <w:ilvl w:val="0"/>
          <w:numId w:val="2"/>
        </w:numPr>
        <w:spacing w:after="60" w:line="276"/>
      </w:pPr>
      <w:r>
        <w:t xml:space="preserve">C − B = −0.0006 (within both the partition-stability SD of 0.0038 and the Hanley–McNeil SE of ≈ 0.004).</w:t>
      </w:r>
    </w:p>
    <w:p>
      <w:pPr>
        <w:pStyle w:val="ListParagraph"/>
        <w:numPr>
          <w:ilvl w:val="0"/>
          <w:numId w:val="2"/>
        </w:numPr>
        <w:spacing w:after="60" w:line="276"/>
      </w:pPr>
      <w:r>
        <w:t xml:space="preserve">C − A = −0.0253.</w:t>
      </w:r>
    </w:p>
    <w:p>
      <w:pPr>
        <w:pStyle w:val="ListParagraph"/>
        <w:numPr>
          <w:ilvl w:val="0"/>
          <w:numId w:val="2"/>
        </w:numPr>
        <w:spacing w:after="60" w:line="276"/>
      </w:pPr>
      <w:r>
        <w:t xml:space="preserve">B − A = −0.0247.</w:t>
      </w:r>
    </w:p>
    <w:p>
      <w:pPr>
        <w:spacing w:after="120" w:line="276"/>
      </w:pPr>
      <w:r>
        <w:t xml:space="preserve">The multi-lobe and single-lobe representations were statistically indistinguishable, and both engineered representations fell below the raw angular representation. The park-increment evaluation was not executed, in accordance with the pre-specified decision sequence (Section 5.7).</w:t>
      </w:r>
    </w:p>
    <w:p>
      <w:pPr>
        <w:pStyle w:val="Heading1"/>
        <w:pageBreakBefore/>
        <w:spacing w:after="160"/>
      </w:pPr>
      <w:r>
        <w:t xml:space="preserve">7. Interpretation</w:t>
      </w:r>
    </w:p>
    <w:p>
      <w:pPr>
        <w:spacing w:after="120" w:line="276"/>
      </w:pPr>
      <w:r>
        <w:t xml:space="preserve">Within the Frozen Track A feature population and under the evaluated leakage-controlled protocol, neither engineered representation improved predictive performance over the corresponding raw angular representation. The multi-lobe representation did not improve upon the single-lobe representation: the two were statistically indistinguishable, with their difference (ΔAUC = −0.0006) lying within both the partition-stability estimate and the reference Hanley–McNeil sampling standard error. Moreover, both engineered representations performed below the raw angular representation.</w:t>
      </w:r>
    </w:p>
    <w:p>
      <w:pPr>
        <w:spacing w:after="120" w:line="276"/>
      </w:pPr>
      <w:r>
        <w:t xml:space="preserve">The principal conclusion is therefore that, for this frozen feature population, the additional complexity of lobe-based representation engineering — whether single-lobe or multi-lobe — was not justified by a corresponding gain in predictive performance. Under the pre-specified decision sequence, the representation-performance gate required before progression to the park-increment evaluation was not satisfied, and that subsequent stage was therefore not undertaken.</w:t>
      </w:r>
    </w:p>
    <w:p>
      <w:pPr>
        <w:spacing w:after="120" w:line="276"/>
      </w:pPr>
      <w:r>
        <w:rPr>
          <w:b/>
          <w:bCs/>
        </w:rPr>
        <w:t xml:space="preserve">Scope of this conclusion. </w:t>
      </w:r>
      <w:r>
        <w:t xml:space="preserve">This finding concerns only the representation-engineering strategy evaluated during Phase 3D.1, applied to the Frozen Track A feature population. It is a result about representation, not about the underlying geometry. It should not be interpreted as evidence regarding the broader presence or absence of predictive astronomical structure, and it does not invalidate the empirical findings established in Paper 1, the Feature Separation Audit, or the preceding Paper 2 Sandbox characterization phases.</w:t>
      </w:r>
    </w:p>
    <w:p>
      <w:pPr>
        <w:spacing w:after="120" w:line="276"/>
      </w:pPr>
      <w:r>
        <w:t xml:space="preserve">Two further points bound the interpretation. First, the raw angular representation itself achieved a pooled AUC of 0.5334, which lies below the broader honest geometry baseline of approximately 0.560 reported in earlier work. That earlier baseline was established on a broader feature basis and is not a like-for-like comparator for the 88-feature raw representation evaluated here; the comparison reported in this phase is therefore strictly among Models A, B, and C on the frozen population, not against the earlier baseline. Second, the partition-stability estimate and the Hanley–McNeil standard error characterize, respectively, sensitivity to fold assignment and sampling uncertainty; neither constitutes a formal statistical test of the differences reported above.</w:t>
      </w:r>
    </w:p>
    <w:p>
      <w:pPr>
        <w:pStyle w:val="Heading1"/>
        <w:pageBreakBefore/>
        <w:spacing w:after="160"/>
      </w:pPr>
      <w:r>
        <w:t xml:space="preserve">8. Lessons Learned</w:t>
      </w:r>
    </w:p>
    <w:p>
      <w:pPr>
        <w:spacing w:after="120" w:line="276"/>
      </w:pPr>
      <w:r>
        <w:t xml:space="preserve">Phase 3D.1 produced several methodological lessons that carry forward to subsequent phases.</w:t>
      </w:r>
    </w:p>
    <w:p>
      <w:pPr>
        <w:pStyle w:val="Heading2"/>
        <w:spacing w:after="120" w:before="220"/>
      </w:pPr>
      <w:r>
        <w:t xml:space="preserve">8.1 Fidelity gates are valuable</w:t>
      </w:r>
    </w:p>
    <w:p>
      <w:pPr>
        <w:spacing w:after="120" w:line="276"/>
      </w:pPr>
      <w:r>
        <w:t xml:space="preserve">Verifying the inherited lobe-construction substrate against the archived characterization before introducing new engineering provided assurance that downstream descriptors were built on a faithfully reproduced foundation. This separation of provenance verification from new construction is a practice worth retaining.</w:t>
      </w:r>
    </w:p>
    <w:p>
      <w:pPr>
        <w:pStyle w:val="Heading2"/>
        <w:spacing w:after="120" w:before="220"/>
      </w:pPr>
      <w:r>
        <w:t xml:space="preserve">8.2 Complexity must earn its place</w:t>
      </w:r>
    </w:p>
    <w:p>
      <w:pPr>
        <w:spacing w:after="120" w:line="276"/>
      </w:pPr>
      <w:r>
        <w:t xml:space="preserve">The engineered representations did not outperform the simpler raw angular representation. The default representation should be the simplest one consistent with the evaluation protocol, and additional engineering should be adopted only where it demonstrates a measurable improvement over that simpler baseline under identical conditions.</w:t>
      </w:r>
    </w:p>
    <w:p>
      <w:pPr>
        <w:pStyle w:val="Heading2"/>
        <w:spacing w:after="120" w:before="220"/>
      </w:pPr>
      <w:r>
        <w:t xml:space="preserve">8.3 Honest negative results are useful</w:t>
      </w:r>
    </w:p>
    <w:p>
      <w:pPr>
        <w:spacing w:after="120" w:line="276"/>
      </w:pPr>
      <w:r>
        <w:t xml:space="preserve">A clearly scoped negative result is a substantive contribution. Phase 3D.1 answered the specific question it was designed to answer, and preserving that answer — rather than discarding it or re-engineering toward a preferred outcome — strengthens the integrity of the research record.</w:t>
      </w:r>
    </w:p>
    <w:p>
      <w:pPr>
        <w:pStyle w:val="Heading2"/>
        <w:spacing w:after="120" w:before="220"/>
      </w:pPr>
      <w:r>
        <w:t xml:space="preserve">8.4 Representation is distinct from signal</w:t>
      </w:r>
    </w:p>
    <w:p>
      <w:pPr>
        <w:spacing w:after="120" w:line="276"/>
      </w:pPr>
      <w:r>
        <w:t xml:space="preserve">The result concerns how the frozen features were represented, not whether underlying structure exists. A representation can fail to improve discrimination without implying the absence of structure in the data; the two questions must be kept separate.</w:t>
      </w:r>
    </w:p>
    <w:p>
      <w:pPr>
        <w:pStyle w:val="Heading2"/>
        <w:spacing w:after="120" w:before="220"/>
      </w:pPr>
      <w:r>
        <w:t xml:space="preserve">8.5 Forecasting is a distinct evaluation problem</w:t>
      </w:r>
    </w:p>
    <w:p>
      <w:pPr>
        <w:spacing w:after="120" w:line="276"/>
      </w:pPr>
      <w:r>
        <w:t xml:space="preserve">Cross-validation estimates generalization under repeated resampling. It does not, by itself, answer whether a system could forecast genuinely future games using only prior information. That is a different evaluation question, and it motivates the forward-time framework adopted in the next phase.</w:t>
      </w:r>
    </w:p>
    <w:p>
      <w:pPr>
        <w:pStyle w:val="Heading1"/>
        <w:pageBreakBefore/>
        <w:spacing w:after="160"/>
      </w:pPr>
      <w:r>
        <w:t xml:space="preserve">9. Phase Transition</w:t>
      </w:r>
    </w:p>
    <w:p>
      <w:pPr>
        <w:spacing w:after="120" w:line="276"/>
      </w:pPr>
      <w:r>
        <w:t xml:space="preserve">Phase 3D.1 concludes a specific line of methodological investigation rather than the broader research program. Its completion marks the boundary between two distinct scientific questions.</w:t>
      </w:r>
    </w:p>
    <w:p>
      <w:pPr>
        <w:spacing w:after="120" w:line="276"/>
      </w:pPr>
      <w:r>
        <w:t xml:space="preserve">Phase 3D and Phase 3D.1 asked whether representations of a frozen feature population could be shown to generalize under leakage-controlled cross-validation. The next phase asks a different question: how accurately a forecasting system can predict genuinely future baseball games using only information available before those games are played.</w:t>
      </w:r>
    </w:p>
    <w:p>
      <w:pPr>
        <w:spacing w:after="120" w:line="276"/>
      </w:pPr>
      <w:r>
        <w:t xml:space="preserve">The forthcoming chronological forecasting framework will not reuse the frozen 88-feature population as a fixed input. Instead, it will begin with raw aspect features available within each training window and rediscover candidate predictive structure under a forward-time protocol, so that feature discovery itself is confined to the training period and cannot draw on information from the evaluation period. All modeling choices beyond the project's core scientific safeguards — including historical-memory length, weighting strategy, representation, feature subset, and model family — will be treated as empirical hypotheses to be evaluated rather than as assumptions.</w:t>
      </w:r>
    </w:p>
    <w:p>
      <w:pPr>
        <w:spacing w:after="120" w:line="276"/>
      </w:pPr>
      <w:r>
        <w:t xml:space="preserve">To preserve the integrity of forward-time evaluation, the design of that phase will separate data used for development and tuning from a final evaluation period held in reserve, will fix the selection rules before they are applied, and will benchmark every added element against the simplest defensible forecasting baseline under the same protocol. The chronological forecasting framework therefore inherits the methodological discipline established throughout Phases 1–3D.1 — reproducibility, explicit provenance, leakage control appropriate to the study design, and preservation of negative findings — while addressing a new scientific question with an evaluation design matched to it.</w:t>
      </w:r>
    </w:p>
    <w:p>
      <w:pPr>
        <w:spacing w:after="120" w:line="276"/>
      </w:pPr>
      <w:r>
        <w:t xml:space="preserve">This concludes the scientific record of Phase 3D.1.</w:t>
      </w:r>
    </w:p>
    <w:p>
      <w:pPr>
        <w:pStyle w:val="Heading1"/>
        <w:pageBreakBefore/>
        <w:spacing w:after="160"/>
      </w:pPr>
      <w:r>
        <w:t xml:space="preserve">Companion Documents</w:t>
      </w:r>
    </w:p>
    <w:p>
      <w:pPr>
        <w:spacing w:after="120" w:line="276"/>
      </w:pPr>
      <w:r>
        <w:t xml:space="preserve">This Closeout Report (Document 1) is complete: Sections 1–9, the Research Status front matter, and the Executive Summary. Two companion documents complete the Phase 3D.1 closeout package and remain to be produced:</w:t>
      </w:r>
    </w:p>
    <w:p>
      <w:pPr>
        <w:pStyle w:val="ListParagraph"/>
        <w:numPr>
          <w:ilvl w:val="0"/>
          <w:numId w:val="2"/>
        </w:numPr>
        <w:spacing w:after="60" w:line="276"/>
      </w:pPr>
      <w:r>
        <w:t xml:space="preserve">Technical Archive (Document 2) — the engineering log: manifest SHA source and verification date; the 87-vs-88 feature-count reconciliation; the inner GroupKFold fold count (k = 5); solver (lbfgs), regularization strength, random seed (20260615), and scikit-learn / numpy / pandas versions; output objects created; notebook cell order; and the intentionally omitted label-permutation diagnostic, recorded as specified but not executed.</w:t>
      </w:r>
    </w:p>
    <w:p>
      <w:pPr>
        <w:pStyle w:val="ListParagraph"/>
        <w:numPr>
          <w:ilvl w:val="0"/>
          <w:numId w:val="2"/>
        </w:numPr>
        <w:spacing w:after="60" w:line="276"/>
      </w:pPr>
      <w:r>
        <w:t xml:space="preserve">Phase 4 Design Brief (Document 3) — the research-design document for the chronological forecasting framework: the train / validation / sealed-final-test separation, pre-registered selection rules, the named simplest-defensible baseline, and the multiplicity controls governing the space of forward-time experiments.</w:t>
      </w:r>
    </w:p>
    <w:p>
      <w:pPr>
        <w:spacing w:after="120" w:line="276"/>
      </w:pPr>
      <w:r>
        <w:t xml:space="preserve">On the manifest SHA: the value recorded throughout this report (ef6aab911c39b5c804451d88b08d854bd86884b40c1fb65ee131d4b187705a55) was verified at Cell 0 load of the working session. The Technical Archive should confirm this matches the archived freeze-folder copy and record the file location and verification 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5496"/>
      <w:sz w:val="25"/>
      <w:szCs w:val="25"/>
    </w:rPr>
  </w:style>
  <w:style w:type="paragraph" w:styleId="Heading3">
    <w:name w:val="Heading 3"/>
    <w:basedOn w:val="Normal"/>
    <w:next w:val="Normal"/>
    <w:qFormat/>
    <w:pPr>
      <w:spacing w:after="100" w:before="160"/>
      <w:outlineLvl w:val="2"/>
    </w:pPr>
    <w:rPr>
      <w:rFonts w:ascii="Calibri" w:cs="Calibri" w:eastAsia="Calibri" w:hAnsi="Calibri"/>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2026-06-26T00:26:04.964Z</dcterms:created>
  <dcterms:modified xsi:type="dcterms:W3CDTF">2026-06-26T00:26:04.978Z</dcterms:modified>
</cp:coreProperties>
</file>

<file path=docProps/custom.xml><?xml version="1.0" encoding="utf-8"?>
<Properties xmlns="http://schemas.openxmlformats.org/officeDocument/2006/custom-properties" xmlns:vt="http://schemas.openxmlformats.org/officeDocument/2006/docPropsVTypes"/>
</file>