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sz w:val="32"/>
          <w:szCs w:val="32"/>
        </w:rPr>
        <w:t xml:space="preserve">OMNI Project — Naming Conventions Reference</w:t>
      </w:r>
    </w:p>
    <w:p>
      <w:pPr>
        <w:spacing w:after="80"/>
        <w:jc w:val="center"/>
      </w:pPr>
      <w:r>
        <w:rPr>
          <w:rFonts w:ascii="Calibri" w:cs="Calibri" w:eastAsia="Calibri" w:hAnsi="Calibri"/>
          <w:i/>
          <w:iCs/>
          <w:sz w:val="22"/>
          <w:szCs w:val="22"/>
        </w:rPr>
        <w:t xml:space="preserve">Authoritative specification of file paths, feature names, and abbreviations</w:t>
      </w:r>
    </w:p>
    <w:p>
      <w:pPr>
        <w:spacing w:after="80"/>
        <w:jc w:val="center"/>
      </w:pPr>
      <w:r>
        <w:rPr>
          <w:rFonts w:ascii="Calibri" w:cs="Calibri" w:eastAsia="Calibri" w:hAnsi="Calibri"/>
          <w:i/>
          <w:iCs/>
          <w:sz w:val="20"/>
          <w:szCs w:val="20"/>
        </w:rPr>
        <w:t xml:space="preserve">All naming in this project is fixed by design. These conventions do not change. Read this document before generating any feature names, file paths, or column references.</w:t>
      </w:r>
    </w:p>
    <w:p>
      <w:pPr>
        <w:spacing w:after="320"/>
        <w:jc w:val="center"/>
      </w:pPr>
      <w:r>
        <w:rPr>
          <w:rFonts w:ascii="Calibri" w:cs="Calibri" w:eastAsia="Calibri" w:hAnsi="Calibri"/>
          <w:i/>
          <w:iCs/>
          <w:sz w:val="18"/>
          <w:szCs w:val="18"/>
        </w:rPr>
        <w:t xml:space="preserve">Version 2 (2026-04-28): Section 6 closing paragraph and the entirety of Section 7 "Cross-coordinate aspect files" have been corrected to reflect the empirically established directional-sister-file convention. An earlier version of this document incorrectly described both directions of a cross-coordinate frame pair as living in a single CSV; this is wrong. See Section 7 below for the corrected specification.</w:t>
      </w:r>
    </w:p>
    <w:p>
      <w:pPr>
        <w:spacing w:after="360"/>
        <w:jc w:val="center"/>
      </w:pPr>
      <w:r>
        <w:rPr>
          <w:rFonts w:ascii="Calibri" w:cs="Calibri" w:eastAsia="Calibri" w:hAnsi="Calibri"/>
          <w:b/>
          <w:bCs/>
          <w:sz w:val="22"/>
          <w:szCs w:val="22"/>
        </w:rPr>
        <w:t xml:space="preserve">Copyright © 2026 Courtney Roberts Conrad. All rights reserved.</w:t>
      </w:r>
    </w:p>
    <w:p>
      <w:pPr>
        <w:pStyle w:val="Heading1"/>
        <w:spacing w:after="180" w:before="320"/>
      </w:pPr>
      <w:r>
        <w:rPr>
          <w:rFonts w:ascii="Calibri" w:cs="Calibri" w:eastAsia="Calibri" w:hAnsi="Calibri"/>
          <w:b/>
          <w:bCs/>
          <w:sz w:val="30"/>
          <w:szCs w:val="30"/>
        </w:rPr>
        <w:t xml:space="preserve">1. Body abbreviations</w:t>
      </w:r>
    </w:p>
    <w:p>
      <w:pPr>
        <w:spacing w:after="160"/>
        <w:jc w:val="left"/>
      </w:pPr>
      <w:r>
        <w:rPr>
          <w:rFonts w:ascii="Calibri" w:cs="Calibri" w:eastAsia="Calibri" w:hAnsi="Calibri"/>
          <w:b w:val="false"/>
          <w:bCs w:val="false"/>
          <w:i w:val="false"/>
          <w:iCs w:val="false"/>
          <w:sz w:val="22"/>
          <w:szCs w:val="22"/>
        </w:rPr>
        <w:t xml:space="preserve">All celestial bodies in OMNI feature names use these two-character abbreviations, ordered by orbital speed (fastest to slowest). The fast-to-slow ordering matters for the project's measurement protocol (Section 5).</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500"/>
      </w:tblGrid>
      <w:tr>
        <w:trPr>
          <w:tblHeader/>
        </w:trPr>
        <w:tc>
          <w:tcPr>
            <w:tcW w:type="dxa" w:w="13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20"/>
                <w:szCs w:val="20"/>
              </w:rPr>
              <w:t xml:space="preserve">Abbrev.</w:t>
            </w:r>
          </w:p>
        </w:tc>
        <w:tc>
          <w:tcPr>
            <w:tcW w:type="dxa" w:w="20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20"/>
                <w:szCs w:val="20"/>
              </w:rPr>
              <w:t xml:space="preserve">Body name</w:t>
            </w:r>
          </w:p>
        </w:tc>
        <w:tc>
          <w:tcPr>
            <w:tcW w:type="dxa" w:w="55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20"/>
                <w:szCs w:val="20"/>
              </w:rPr>
              <w:t xml:space="preserve">Notes</w:t>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MO</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Moon</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Fastest body in the panel</w:t>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ME</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Mercury</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VE</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Venus</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SU</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Sun</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MA</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Mars</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JN</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Juno</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Asteroid</w:t>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CE</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Ceres</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Asteroid / dwarf planet</w:t>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VS</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Vesta</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Asteroid</w:t>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PA</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Pallas</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Asteroid</w:t>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JU</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Jupiter</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NN</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North Node</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Lunar node (mean or true — specify per project)</w:t>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SA</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Saturn</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UR</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Uranus</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NE</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Neptune</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PL</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Pluto</w:t>
            </w:r>
          </w:p>
        </w:tc>
        <w:tc>
          <w:tcPr>
            <w:tcW w:type="dxa" w:w="5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Slowest body in the panel</w:t>
            </w:r>
          </w:p>
        </w:tc>
      </w:tr>
    </w:tbl>
    <w:p>
      <w:pPr>
        <w:spacing w:after="160"/>
        <w:jc w:val="left"/>
      </w:pPr>
      <w:r>
        <w:rPr>
          <w:rFonts w:ascii="Calibri" w:cs="Calibri" w:eastAsia="Calibri" w:hAnsi="Calibri"/>
          <w:b w:val="false"/>
          <w:bCs w:val="false"/>
          <w:i w:val="false"/>
          <w:iCs w:val="false"/>
          <w:sz w:val="22"/>
          <w:szCs w:val="22"/>
        </w:rPr>
        <w:t xml:space="preserve"/>
      </w:r>
    </w:p>
    <w:p>
      <w:pPr>
        <w:pStyle w:val="Heading1"/>
        <w:spacing w:after="180" w:before="320"/>
      </w:pPr>
      <w:r>
        <w:rPr>
          <w:rFonts w:ascii="Calibri" w:cs="Calibri" w:eastAsia="Calibri" w:hAnsi="Calibri"/>
          <w:b/>
          <w:bCs/>
          <w:sz w:val="30"/>
          <w:szCs w:val="30"/>
        </w:rPr>
        <w:t xml:space="preserve">2. Angle abbreviations</w:t>
      </w:r>
    </w:p>
    <w:p>
      <w:pPr>
        <w:spacing w:after="160"/>
        <w:jc w:val="left"/>
      </w:pPr>
      <w:r>
        <w:rPr>
          <w:rFonts w:ascii="Calibri" w:cs="Calibri" w:eastAsia="Calibri" w:hAnsi="Calibri"/>
          <w:b w:val="false"/>
          <w:bCs w:val="false"/>
          <w:i w:val="false"/>
          <w:iCs w:val="false"/>
          <w:sz w:val="22"/>
          <w:szCs w:val="22"/>
        </w:rPr>
        <w:t xml:space="preserve">Local angles are observer-dependent reference points computed from the event time and location (latitude/longitude). They serve as the typical origin in directed angular features under the fast-to-slow protocol.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100"/>
      </w:tblGrid>
      <w:tr>
        <w:trPr>
          <w:tblHeader/>
        </w:trPr>
        <w:tc>
          <w:tcPr>
            <w:tcW w:type="dxa" w:w="13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20"/>
                <w:szCs w:val="20"/>
              </w:rPr>
              <w:t xml:space="preserve">Abbrev.</w:t>
            </w:r>
          </w:p>
        </w:tc>
        <w:tc>
          <w:tcPr>
            <w:tcW w:type="dxa" w:w="24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20"/>
                <w:szCs w:val="20"/>
              </w:rPr>
              <w:t xml:space="preserve">Angle name</w:t>
            </w:r>
          </w:p>
        </w:tc>
        <w:tc>
          <w:tcPr>
            <w:tcW w:type="dxa" w:w="51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20"/>
                <w:szCs w:val="20"/>
              </w:rPr>
              <w:t xml:space="preserve">Notes</w:t>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Asc</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Ascendant</w:t>
            </w:r>
          </w:p>
        </w:tc>
        <w:tc>
          <w:tcPr>
            <w:tcW w:type="dxa" w:w="5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Eastern horizon at event time/place; the most-used origin in this project</w:t>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MC</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Midheaven</w:t>
            </w:r>
          </w:p>
        </w:tc>
        <w:tc>
          <w:tcPr>
            <w:tcW w:type="dxa" w:w="5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Upper culmination meridian</w:t>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EA</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Equatorial Ascendant</w:t>
            </w:r>
          </w:p>
        </w:tc>
        <w:tc>
          <w:tcPr>
            <w:tcW w:type="dxa" w:w="5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Equatorial-frame ascendant; per the user, behaves distinctively</w:t>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VX</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Vertex</w:t>
            </w:r>
          </w:p>
        </w:tc>
        <w:tc>
          <w:tcPr>
            <w:tcW w:type="dxa" w:w="5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Western intersection of ecliptic and prime vertical</w:t>
            </w:r>
          </w:p>
        </w:tc>
      </w:tr>
    </w:tbl>
    <w:p>
      <w:pPr>
        <w:spacing w:after="160"/>
        <w:jc w:val="left"/>
      </w:pPr>
      <w:r>
        <w:rPr>
          <w:rFonts w:ascii="Calibri" w:cs="Calibri" w:eastAsia="Calibri" w:hAnsi="Calibri"/>
          <w:b w:val="false"/>
          <w:bCs w:val="false"/>
          <w:i w:val="false"/>
          <w:iCs w:val="false"/>
          <w:sz w:val="22"/>
          <w:szCs w:val="22"/>
        </w:rPr>
        <w:t xml:space="preserve"/>
      </w:r>
    </w:p>
    <w:p>
      <w:pPr>
        <w:pStyle w:val="Heading1"/>
        <w:spacing w:after="180" w:before="320"/>
      </w:pPr>
      <w:r>
        <w:rPr>
          <w:rFonts w:ascii="Calibri" w:cs="Calibri" w:eastAsia="Calibri" w:hAnsi="Calibri"/>
          <w:b/>
          <w:bCs/>
          <w:sz w:val="30"/>
          <w:szCs w:val="30"/>
        </w:rPr>
        <w:t xml:space="preserve">3. Part of Fortune variants</w:t>
      </w:r>
    </w:p>
    <w:p>
      <w:pPr>
        <w:spacing w:after="160"/>
        <w:jc w:val="left"/>
      </w:pPr>
      <w:r>
        <w:rPr>
          <w:rFonts w:ascii="Calibri" w:cs="Calibri" w:eastAsia="Calibri" w:hAnsi="Calibri"/>
          <w:b w:val="false"/>
          <w:bCs w:val="false"/>
          <w:i w:val="false"/>
          <w:iCs w:val="false"/>
          <w:sz w:val="22"/>
          <w:szCs w:val="22"/>
        </w:rPr>
        <w:t xml:space="preserve">The Part of Fortune is a derived (Arabic-Part) point with two distinct formula variants in this project. They are NOT interchangeable. Both are valid features but they are computed differently and yield different per-event values.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4700"/>
      </w:tblGrid>
      <w:tr>
        <w:trPr>
          <w:tblHeader/>
        </w:trPr>
        <w:tc>
          <w:tcPr>
            <w:tcW w:type="dxa" w:w="13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20"/>
                <w:szCs w:val="20"/>
              </w:rPr>
              <w:t xml:space="preserve">Abbrev.</w:t>
            </w:r>
          </w:p>
        </w:tc>
        <w:tc>
          <w:tcPr>
            <w:tcW w:type="dxa" w:w="28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20"/>
                <w:szCs w:val="20"/>
              </w:rPr>
              <w:t xml:space="preserve">Variant</w:t>
            </w:r>
          </w:p>
        </w:tc>
        <w:tc>
          <w:tcPr>
            <w:tcW w:type="dxa" w:w="47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20"/>
                <w:szCs w:val="20"/>
              </w:rPr>
              <w:t xml:space="preserve">Definition</w:t>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PFdn</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Part of Fortune — sect-based</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Different formula for day vs. night births, where day/night is determined by whether the Sun is above or below the local horizon at the event.</w:t>
            </w:r>
          </w:p>
        </w:tc>
      </w:tr>
      <w:tr>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PFff</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Part of Fortune — fixed formula</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Single formula applied uniformly regardless of Sun position; no day/night distinction.</w:t>
            </w:r>
          </w:p>
        </w:tc>
      </w:tr>
    </w:tbl>
    <w:p>
      <w:pPr>
        <w:spacing w:after="160"/>
        <w:jc w:val="left"/>
      </w:pPr>
      <w:r>
        <w:rPr>
          <w:rFonts w:ascii="Calibri" w:cs="Calibri" w:eastAsia="Calibri" w:hAnsi="Calibri"/>
          <w:b w:val="false"/>
          <w:bCs w:val="false"/>
          <w:i w:val="false"/>
          <w:iCs w:val="false"/>
          <w:sz w:val="22"/>
          <w:szCs w:val="22"/>
        </w:rPr>
        <w:t xml:space="preserve"/>
      </w:r>
    </w:p>
    <w:p>
      <w:pPr>
        <w:pStyle w:val="Heading1"/>
        <w:spacing w:after="180" w:before="320"/>
      </w:pPr>
      <w:r>
        <w:rPr>
          <w:rFonts w:ascii="Calibri" w:cs="Calibri" w:eastAsia="Calibri" w:hAnsi="Calibri"/>
          <w:b/>
          <w:bCs/>
          <w:sz w:val="30"/>
          <w:szCs w:val="30"/>
        </w:rPr>
        <w:t xml:space="preserve">4. Coordinate frames</w:t>
      </w:r>
    </w:p>
    <w:p>
      <w:pPr>
        <w:spacing w:after="160"/>
        <w:jc w:val="left"/>
      </w:pPr>
      <w:r>
        <w:rPr>
          <w:rFonts w:ascii="Calibri" w:cs="Calibri" w:eastAsia="Calibri" w:hAnsi="Calibri"/>
          <w:b w:val="false"/>
          <w:bCs w:val="false"/>
          <w:i w:val="false"/>
          <w:iCs w:val="false"/>
          <w:sz w:val="22"/>
          <w:szCs w:val="22"/>
        </w:rPr>
        <w:t xml:space="preserve">Coordinate frames specify the geometric basis in which a body's position is expressed. The current paper analyzes only horizontal (360°) frames; vertical frames (declination, latitude, altitude) are scheduled for later phases of the project under a separate engine.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800"/>
        <w:gridCol w:w="3500"/>
      </w:tblGrid>
      <w:tr>
        <w:trPr>
          <w:tblHeader/>
        </w:trPr>
        <w:tc>
          <w:tcPr>
            <w:tcW w:type="dxa" w:w="11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20"/>
                <w:szCs w:val="20"/>
              </w:rPr>
              <w:t xml:space="preserve">Code</w:t>
            </w:r>
          </w:p>
        </w:tc>
        <w:tc>
          <w:tcPr>
            <w:tcW w:type="dxa" w:w="24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20"/>
                <w:szCs w:val="20"/>
              </w:rPr>
              <w:t xml:space="preserve">Frame name</w:t>
            </w:r>
          </w:p>
        </w:tc>
        <w:tc>
          <w:tcPr>
            <w:tcW w:type="dxa" w:w="18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20"/>
                <w:szCs w:val="20"/>
              </w:rPr>
              <w:t xml:space="preserve">Type</w:t>
            </w:r>
          </w:p>
        </w:tc>
        <w:tc>
          <w:tcPr>
            <w:tcW w:type="dxa" w:w="35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20"/>
                <w:szCs w:val="20"/>
              </w:rPr>
              <w:t xml:space="preserve">Status / notes</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G-LON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Geocentric ecliptic longitude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Horizontal (360°)</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Most stable / uniform frame</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G-RA</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Geocentric right ascension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Horizontal (360°)</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Equatorial-frame longitude; rotated relative to ecliptic</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G-AZ</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Geocentric local azimuth</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Horizontal (360°)</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Observer-dependent, non-uniform sampling</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H-LON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Heliocentric ecliptic longitude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Horizontal (360°)</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Coming next; may require workflow adjustment</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G-DEC</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Geocentric declination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Vertical (±90°)</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Future phase, separate engine</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G-LAT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Geocentric ecliptic latitude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Vertical (±90°)</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Future phase, separate engine</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G-ALT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Geocentric local altitude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Vertical (±90°)</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Future phase, separate engine</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H-LAT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Heliocentric ecliptic latitude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Vertical (±90°)</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Future phase, separate engine</w:t>
            </w:r>
          </w:p>
        </w:tc>
      </w:tr>
    </w:tbl>
    <w:p>
      <w:pPr>
        <w:spacing w:after="160"/>
        <w:jc w:val="left"/>
      </w:pPr>
      <w:r>
        <w:rPr>
          <w:rFonts w:ascii="Calibri" w:cs="Calibri" w:eastAsia="Calibri" w:hAnsi="Calibri"/>
          <w:b w:val="false"/>
          <w:bCs w:val="false"/>
          <w:i w:val="false"/>
          <w:iCs w:val="false"/>
          <w:sz w:val="22"/>
          <w:szCs w:val="22"/>
        </w:rPr>
        <w:t xml:space="preserve"/>
      </w:r>
    </w:p>
    <w:p>
      <w:pPr>
        <w:spacing w:after="160"/>
        <w:jc w:val="left"/>
      </w:pPr>
      <w:r>
        <w:rPr>
          <w:rFonts w:ascii="Calibri" w:cs="Calibri" w:eastAsia="Calibri" w:hAnsi="Calibri"/>
          <w:b/>
          <w:bCs/>
          <w:i w:val="false"/>
          <w:iCs w:val="false"/>
          <w:sz w:val="22"/>
          <w:szCs w:val="22"/>
        </w:rPr>
        <w:t xml:space="preserve">Critical: Paper 1 currently scopes only the geocentric horizontal frames (G-LON, G-RA, G-AZ). H-LON enters the analysis after these are exhausted. Vertical frames are not in scope for Paper 1.</w:t>
      </w:r>
    </w:p>
    <w:p>
      <w:pPr>
        <w:pStyle w:val="Heading1"/>
        <w:spacing w:after="180" w:before="320"/>
      </w:pPr>
      <w:r>
        <w:rPr>
          <w:rFonts w:ascii="Calibri" w:cs="Calibri" w:eastAsia="Calibri" w:hAnsi="Calibri"/>
          <w:b/>
          <w:bCs/>
          <w:sz w:val="30"/>
          <w:szCs w:val="30"/>
        </w:rPr>
        <w:t xml:space="preserve">5. Fast-to-slow measurement protocol</w:t>
      </w:r>
    </w:p>
    <w:p>
      <w:pPr>
        <w:spacing w:after="160"/>
        <w:jc w:val="left"/>
      </w:pPr>
      <w:r>
        <w:rPr>
          <w:rFonts w:ascii="Calibri" w:cs="Calibri" w:eastAsia="Calibri" w:hAnsi="Calibri"/>
          <w:b w:val="false"/>
          <w:bCs w:val="false"/>
          <w:i w:val="false"/>
          <w:iCs w:val="false"/>
          <w:sz w:val="22"/>
          <w:szCs w:val="22"/>
        </w:rPr>
        <w:t xml:space="preserve">All directed angular features in this project follow a fixed measurement direction: the faster-moving body is always the origin (left of the "x"), and the slower-moving body is always the target. This is structural to the project, not decorative. Reversing the direction generates features that are NOT part of the OMNI feature space and must not be created or compared.</w:t>
      </w:r>
    </w:p>
    <w:p>
      <w:pPr>
        <w:spacing w:after="160"/>
        <w:jc w:val="left"/>
      </w:pPr>
      <w:r>
        <w:rPr>
          <w:rFonts w:ascii="Calibri" w:cs="Calibri" w:eastAsia="Calibri" w:hAnsi="Calibri"/>
          <w:b w:val="false"/>
          <w:bCs w:val="false"/>
          <w:i w:val="false"/>
          <w:iCs w:val="false"/>
          <w:sz w:val="22"/>
          <w:szCs w:val="22"/>
        </w:rPr>
        <w:t xml:space="preserve">Speed ordering for protocol enforcement: local angles (Asc, MC, EA, VX) are treated as the fastest (they cycle through the full 360° in 24 hours), followed by bodies in the speed order from Section 1 (MO, ME, VE, SU, MA, JN, CE, VS, PA, JU, NN, SA, UR, NE, PL).</w:t>
      </w:r>
    </w:p>
    <w:p>
      <w:pPr>
        <w:pStyle w:val="Heading2"/>
        <w:spacing w:after="140" w:before="240"/>
      </w:pPr>
      <w:r>
        <w:rPr>
          <w:rFonts w:ascii="Calibri" w:cs="Calibri" w:eastAsia="Calibri" w:hAnsi="Calibri"/>
          <w:b/>
          <w:bCs/>
          <w:sz w:val="26"/>
          <w:szCs w:val="26"/>
        </w:rPr>
        <w:t xml:space="preserve">Examples</w:t>
      </w:r>
    </w:p>
    <w:p>
      <w:pPr>
        <w:spacing w:after="160"/>
        <w:jc w:val="left"/>
      </w:pPr>
      <w:r>
        <w:rPr>
          <w:rFonts w:ascii="Calibri" w:cs="Calibri" w:eastAsia="Calibri" w:hAnsi="Calibri"/>
          <w:b/>
          <w:bCs/>
          <w:i w:val="false"/>
          <w:iCs w:val="false"/>
          <w:sz w:val="22"/>
          <w:szCs w:val="22"/>
        </w:rPr>
        <w:t xml:space="preserve">Permitted (fast-to-slow):</w:t>
      </w:r>
    </w:p>
    <w:p>
      <w:pPr>
        <w:spacing w:after="60"/>
        <w:ind w:left="360"/>
      </w:pPr>
      <w:r>
        <w:rPr>
          <w:rFonts w:ascii="Consolas" w:cs="Consolas" w:eastAsia="Consolas" w:hAnsi="Consolas"/>
          <w:sz w:val="20"/>
          <w:szCs w:val="20"/>
        </w:rPr>
        <w:t xml:space="preserve">Asc x MO G-LON         (Asc is faster than MO)</w:t>
      </w:r>
    </w:p>
    <w:p>
      <w:pPr>
        <w:spacing w:after="60"/>
        <w:ind w:left="360"/>
      </w:pPr>
      <w:r>
        <w:rPr>
          <w:rFonts w:ascii="Consolas" w:cs="Consolas" w:eastAsia="Consolas" w:hAnsi="Consolas"/>
          <w:sz w:val="20"/>
          <w:szCs w:val="20"/>
        </w:rPr>
        <w:t xml:space="preserve">Asc G-LON x MO G-RA    (cross-coordinate, same protocol)</w:t>
      </w:r>
    </w:p>
    <w:p>
      <w:pPr>
        <w:spacing w:after="60"/>
        <w:ind w:left="360"/>
      </w:pPr>
      <w:r>
        <w:rPr>
          <w:rFonts w:ascii="Consolas" w:cs="Consolas" w:eastAsia="Consolas" w:hAnsi="Consolas"/>
          <w:sz w:val="20"/>
          <w:szCs w:val="20"/>
        </w:rPr>
        <w:t xml:space="preserve">MC x JU G-RA           (MC faster than JU)</w:t>
      </w:r>
    </w:p>
    <w:p>
      <w:pPr>
        <w:spacing w:after="60"/>
        <w:ind w:left="360"/>
      </w:pPr>
      <w:r>
        <w:rPr>
          <w:rFonts w:ascii="Consolas" w:cs="Consolas" w:eastAsia="Consolas" w:hAnsi="Consolas"/>
          <w:sz w:val="20"/>
          <w:szCs w:val="20"/>
        </w:rPr>
        <w:t xml:space="preserve">MO x SA G-LON          (MO faster than SA)</w:t>
      </w:r>
    </w:p>
    <w:p>
      <w:pPr>
        <w:spacing w:after="160"/>
        <w:jc w:val="left"/>
      </w:pPr>
      <w:r>
        <w:rPr>
          <w:rFonts w:ascii="Calibri" w:cs="Calibri" w:eastAsia="Calibri" w:hAnsi="Calibri"/>
          <w:b w:val="false"/>
          <w:bCs w:val="false"/>
          <w:i w:val="false"/>
          <w:iCs w:val="false"/>
          <w:sz w:val="22"/>
          <w:szCs w:val="22"/>
        </w:rPr>
        <w:t xml:space="preserve"/>
      </w:r>
    </w:p>
    <w:p>
      <w:pPr>
        <w:spacing w:after="160"/>
        <w:jc w:val="left"/>
      </w:pPr>
      <w:r>
        <w:rPr>
          <w:rFonts w:ascii="Calibri" w:cs="Calibri" w:eastAsia="Calibri" w:hAnsi="Calibri"/>
          <w:b/>
          <w:bCs/>
          <w:i w:val="false"/>
          <w:iCs w:val="false"/>
          <w:sz w:val="22"/>
          <w:szCs w:val="22"/>
        </w:rPr>
        <w:t xml:space="preserve">PROHIBITED (slow-to-fast):</w:t>
      </w:r>
    </w:p>
    <w:p>
      <w:pPr>
        <w:spacing w:after="60"/>
        <w:ind w:left="360"/>
      </w:pPr>
      <w:r>
        <w:rPr>
          <w:rFonts w:ascii="Consolas" w:cs="Consolas" w:eastAsia="Consolas" w:hAnsi="Consolas"/>
          <w:sz w:val="20"/>
          <w:szCs w:val="20"/>
        </w:rPr>
        <w:t xml:space="preserve">MO x Asc G-LON         (MO measured TO Asc; reversed)</w:t>
      </w:r>
    </w:p>
    <w:p>
      <w:pPr>
        <w:spacing w:after="60"/>
        <w:ind w:left="360"/>
      </w:pPr>
      <w:r>
        <w:rPr>
          <w:rFonts w:ascii="Consolas" w:cs="Consolas" w:eastAsia="Consolas" w:hAnsi="Consolas"/>
          <w:sz w:val="20"/>
          <w:szCs w:val="20"/>
        </w:rPr>
        <w:t xml:space="preserve">JU x MO G-LON          (JU is slower than MO)</w:t>
      </w:r>
    </w:p>
    <w:p>
      <w:pPr>
        <w:spacing w:after="60"/>
        <w:ind w:left="360"/>
      </w:pPr>
      <w:r>
        <w:rPr>
          <w:rFonts w:ascii="Consolas" w:cs="Consolas" w:eastAsia="Consolas" w:hAnsi="Consolas"/>
          <w:sz w:val="20"/>
          <w:szCs w:val="20"/>
        </w:rPr>
        <w:t xml:space="preserve">SA x ME G-LON          (SA is much slower than ME)</w:t>
      </w:r>
    </w:p>
    <w:p>
      <w:pPr>
        <w:spacing w:after="160"/>
        <w:jc w:val="left"/>
      </w:pPr>
      <w:r>
        <w:rPr>
          <w:rFonts w:ascii="Calibri" w:cs="Calibri" w:eastAsia="Calibri" w:hAnsi="Calibri"/>
          <w:b w:val="false"/>
          <w:bCs w:val="false"/>
          <w:i w:val="false"/>
          <w:iCs w:val="false"/>
          <w:sz w:val="22"/>
          <w:szCs w:val="22"/>
        </w:rPr>
        <w:t xml:space="preserve">If a slow-to-fast naming appears anywhere in the workflow, it is a bug or a misunderstanding. Do not generate inverse-direction features programmatically. Do not compare forward and reverse-direction features as a symmetry test.</w:t>
      </w:r>
    </w:p>
    <w:p>
      <w:pPr>
        <w:spacing w:after="160"/>
        <w:jc w:val="left"/>
      </w:pPr>
      <w:r>
        <w:rPr>
          <w:rFonts w:ascii="Calibri" w:cs="Calibri" w:eastAsia="Calibri" w:hAnsi="Calibri"/>
          <w:b w:val="false"/>
          <w:bCs w:val="false"/>
          <w:i w:val="false"/>
          <w:iCs w:val="false"/>
          <w:sz w:val="22"/>
          <w:szCs w:val="22"/>
        </w:rPr>
        <w:t xml:space="preserve">Note on Phase C cross-coordinate symmetry: the forward and inverse directions of a cross-coordinate frame pair (e.g., Asc G-LON × MO G-RA versus Asc G-RA × MO G-LON) BOTH satisfy the fast-to-slow protocol — the Ascendant is faster than the Moon regardless of which frames each body is expressed in. These are valid Phase C symmetry-test pairs. They are NOT a violation of Section 5.</w:t>
      </w:r>
    </w:p>
    <w:p>
      <w:pPr>
        <w:pStyle w:val="Heading1"/>
        <w:spacing w:after="180" w:before="320"/>
      </w:pPr>
      <w:r>
        <w:rPr>
          <w:rFonts w:ascii="Calibri" w:cs="Calibri" w:eastAsia="Calibri" w:hAnsi="Calibri"/>
          <w:b/>
          <w:bCs/>
          <w:sz w:val="30"/>
          <w:szCs w:val="30"/>
        </w:rPr>
        <w:t xml:space="preserve">6. Feature name grammar</w:t>
      </w:r>
    </w:p>
    <w:p>
      <w:pPr>
        <w:pStyle w:val="Heading2"/>
        <w:spacing w:after="140" w:before="240"/>
      </w:pPr>
      <w:r>
        <w:rPr>
          <w:rFonts w:ascii="Calibri" w:cs="Calibri" w:eastAsia="Calibri" w:hAnsi="Calibri"/>
          <w:b/>
          <w:bCs/>
          <w:sz w:val="26"/>
          <w:szCs w:val="26"/>
        </w:rPr>
        <w:t xml:space="preserve">Same-coordinate aspect features</w:t>
      </w:r>
    </w:p>
    <w:p>
      <w:pPr>
        <w:spacing w:after="160"/>
        <w:jc w:val="left"/>
      </w:pPr>
      <w:r>
        <w:rPr>
          <w:rFonts w:ascii="Calibri" w:cs="Calibri" w:eastAsia="Calibri" w:hAnsi="Calibri"/>
          <w:b w:val="false"/>
          <w:bCs w:val="false"/>
          <w:i w:val="false"/>
          <w:iCs w:val="false"/>
          <w:sz w:val="22"/>
          <w:szCs w:val="22"/>
        </w:rPr>
        <w:t xml:space="preserve">Both bodies expressed in the SAME coordinate frame. The frame label appears once, at the end.</w:t>
      </w:r>
    </w:p>
    <w:p>
      <w:pPr>
        <w:spacing w:after="60"/>
        <w:ind w:left="360"/>
      </w:pPr>
      <w:r>
        <w:rPr>
          <w:rFonts w:ascii="Consolas" w:cs="Consolas" w:eastAsia="Consolas" w:hAnsi="Consolas"/>
          <w:sz w:val="20"/>
          <w:szCs w:val="20"/>
        </w:rPr>
        <w:t xml:space="preserve">{ORIGIN} x {TARGET} {FRAME}</w:t>
      </w:r>
    </w:p>
    <w:p>
      <w:pPr>
        <w:spacing w:after="160"/>
        <w:jc w:val="left"/>
      </w:pPr>
      <w:r>
        <w:rPr>
          <w:rFonts w:ascii="Calibri" w:cs="Calibri" w:eastAsia="Calibri" w:hAnsi="Calibri"/>
          <w:b w:val="false"/>
          <w:bCs w:val="false"/>
          <w:i w:val="false"/>
          <w:iCs w:val="false"/>
          <w:sz w:val="22"/>
          <w:szCs w:val="22"/>
        </w:rPr>
        <w:t xml:space="preserve">Examples:</w:t>
      </w:r>
    </w:p>
    <w:p>
      <w:pPr>
        <w:spacing w:after="60"/>
        <w:ind w:left="360"/>
      </w:pPr>
      <w:r>
        <w:rPr>
          <w:rFonts w:ascii="Consolas" w:cs="Consolas" w:eastAsia="Consolas" w:hAnsi="Consolas"/>
          <w:sz w:val="20"/>
          <w:szCs w:val="20"/>
        </w:rPr>
        <w:t xml:space="preserve">Asc x MO G-LON</w:t>
      </w:r>
    </w:p>
    <w:p>
      <w:pPr>
        <w:spacing w:after="60"/>
        <w:ind w:left="360"/>
      </w:pPr>
      <w:r>
        <w:rPr>
          <w:rFonts w:ascii="Consolas" w:cs="Consolas" w:eastAsia="Consolas" w:hAnsi="Consolas"/>
          <w:sz w:val="20"/>
          <w:szCs w:val="20"/>
        </w:rPr>
        <w:t xml:space="preserve">Asc x JU G-RA</w:t>
      </w:r>
    </w:p>
    <w:p>
      <w:pPr>
        <w:spacing w:after="60"/>
        <w:ind w:left="360"/>
      </w:pPr>
      <w:r>
        <w:rPr>
          <w:rFonts w:ascii="Consolas" w:cs="Consolas" w:eastAsia="Consolas" w:hAnsi="Consolas"/>
          <w:sz w:val="20"/>
          <w:szCs w:val="20"/>
        </w:rPr>
        <w:t xml:space="preserve">MC x SU G-AZ</w:t>
      </w:r>
    </w:p>
    <w:p>
      <w:pPr>
        <w:spacing w:after="60"/>
        <w:ind w:left="360"/>
      </w:pPr>
      <w:r>
        <w:rPr>
          <w:rFonts w:ascii="Consolas" w:cs="Consolas" w:eastAsia="Consolas" w:hAnsi="Consolas"/>
          <w:sz w:val="20"/>
          <w:szCs w:val="20"/>
        </w:rPr>
        <w:t xml:space="preserve">MO x SA G-LON</w:t>
      </w:r>
    </w:p>
    <w:p>
      <w:pPr>
        <w:pStyle w:val="Heading2"/>
        <w:spacing w:after="140" w:before="240"/>
      </w:pPr>
      <w:r>
        <w:rPr>
          <w:rFonts w:ascii="Calibri" w:cs="Calibri" w:eastAsia="Calibri" w:hAnsi="Calibri"/>
          <w:b/>
          <w:bCs/>
          <w:sz w:val="26"/>
          <w:szCs w:val="26"/>
        </w:rPr>
        <w:t xml:space="preserve">Cross-coordinate aspect features</w:t>
      </w:r>
    </w:p>
    <w:p>
      <w:pPr>
        <w:spacing w:after="160"/>
        <w:jc w:val="left"/>
      </w:pPr>
      <w:r>
        <w:rPr>
          <w:rFonts w:ascii="Calibri" w:cs="Calibri" w:eastAsia="Calibri" w:hAnsi="Calibri"/>
          <w:b w:val="false"/>
          <w:bCs w:val="false"/>
          <w:i w:val="false"/>
          <w:iCs w:val="false"/>
          <w:sz w:val="22"/>
          <w:szCs w:val="22"/>
        </w:rPr>
        <w:t xml:space="preserve">Each body expressed in its OWN coordinate frame, which differs between origin and target. The frame label appears twice, immediately after each body.</w:t>
      </w:r>
    </w:p>
    <w:p>
      <w:pPr>
        <w:spacing w:after="60"/>
        <w:ind w:left="360"/>
      </w:pPr>
      <w:r>
        <w:rPr>
          <w:rFonts w:ascii="Consolas" w:cs="Consolas" w:eastAsia="Consolas" w:hAnsi="Consolas"/>
          <w:sz w:val="20"/>
          <w:szCs w:val="20"/>
        </w:rPr>
        <w:t xml:space="preserve">{ORIGIN} {FRAME_1} x {TARGET} {FRAME_2}</w:t>
      </w:r>
    </w:p>
    <w:p>
      <w:pPr>
        <w:spacing w:after="160"/>
        <w:jc w:val="left"/>
      </w:pPr>
      <w:r>
        <w:rPr>
          <w:rFonts w:ascii="Calibri" w:cs="Calibri" w:eastAsia="Calibri" w:hAnsi="Calibri"/>
          <w:b w:val="false"/>
          <w:bCs w:val="false"/>
          <w:i w:val="false"/>
          <w:iCs w:val="false"/>
          <w:sz w:val="22"/>
          <w:szCs w:val="22"/>
        </w:rPr>
        <w:t xml:space="preserve">Examples:</w:t>
      </w:r>
    </w:p>
    <w:p>
      <w:pPr>
        <w:spacing w:after="60"/>
        <w:ind w:left="360"/>
      </w:pPr>
      <w:r>
        <w:rPr>
          <w:rFonts w:ascii="Consolas" w:cs="Consolas" w:eastAsia="Consolas" w:hAnsi="Consolas"/>
          <w:sz w:val="20"/>
          <w:szCs w:val="20"/>
        </w:rPr>
        <w:t xml:space="preserve">Asc G-LON x MO G-RA</w:t>
      </w:r>
    </w:p>
    <w:p>
      <w:pPr>
        <w:spacing w:after="60"/>
        <w:ind w:left="360"/>
      </w:pPr>
      <w:r>
        <w:rPr>
          <w:rFonts w:ascii="Consolas" w:cs="Consolas" w:eastAsia="Consolas" w:hAnsi="Consolas"/>
          <w:sz w:val="20"/>
          <w:szCs w:val="20"/>
        </w:rPr>
        <w:t xml:space="preserve">Asc G-RA x MO G-LON</w:t>
      </w:r>
    </w:p>
    <w:p>
      <w:pPr>
        <w:spacing w:after="60"/>
        <w:ind w:left="360"/>
      </w:pPr>
      <w:r>
        <w:rPr>
          <w:rFonts w:ascii="Consolas" w:cs="Consolas" w:eastAsia="Consolas" w:hAnsi="Consolas"/>
          <w:sz w:val="20"/>
          <w:szCs w:val="20"/>
        </w:rPr>
        <w:t xml:space="preserve">Asc G-LON x MO G-AZ</w:t>
      </w:r>
    </w:p>
    <w:p>
      <w:pPr>
        <w:spacing w:after="60"/>
        <w:ind w:left="360"/>
      </w:pPr>
      <w:r>
        <w:rPr>
          <w:rFonts w:ascii="Consolas" w:cs="Consolas" w:eastAsia="Consolas" w:hAnsi="Consolas"/>
          <w:sz w:val="20"/>
          <w:szCs w:val="20"/>
        </w:rPr>
        <w:t xml:space="preserve">MC G-LON x JU G-RA</w:t>
      </w:r>
    </w:p>
    <w:p>
      <w:pPr>
        <w:spacing w:after="160"/>
        <w:jc w:val="left"/>
      </w:pPr>
      <w:r>
        <w:rPr>
          <w:rFonts w:ascii="Calibri" w:cs="Calibri" w:eastAsia="Calibri" w:hAnsi="Calibri"/>
          <w:b/>
          <w:bCs/>
          <w:i w:val="false"/>
          <w:iCs w:val="false"/>
          <w:sz w:val="22"/>
          <w:szCs w:val="22"/>
        </w:rPr>
        <w:t xml:space="preserve">Critical: forward and inverse cross-coordinate variants of the same body pair (Asc G-LON x MO G-RA vs Asc G-RA x MO G-LON) are independently calculated and have different per-event values and different lift structures. They are valid Phase C symmetry-test pairs. They live in directionally-matched sister files, NOT in a single file with both columns; see Section 7 below for the exact file organization.</w:t>
      </w:r>
    </w:p>
    <w:p>
      <w:pPr>
        <w:pStyle w:val="Heading1"/>
        <w:spacing w:after="180" w:before="320"/>
      </w:pPr>
      <w:r>
        <w:rPr>
          <w:rFonts w:ascii="Calibri" w:cs="Calibri" w:eastAsia="Calibri" w:hAnsi="Calibri"/>
          <w:b/>
          <w:bCs/>
          <w:sz w:val="30"/>
          <w:szCs w:val="30"/>
        </w:rPr>
        <w:t xml:space="preserve">7. File path grammar</w:t>
      </w:r>
    </w:p>
    <w:p>
      <w:pPr>
        <w:pStyle w:val="Heading2"/>
        <w:spacing w:after="140" w:before="240"/>
      </w:pPr>
      <w:r>
        <w:rPr>
          <w:rFonts w:ascii="Calibri" w:cs="Calibri" w:eastAsia="Calibri" w:hAnsi="Calibri"/>
          <w:b/>
          <w:bCs/>
          <w:sz w:val="26"/>
          <w:szCs w:val="26"/>
        </w:rPr>
        <w:t xml:space="preserve">Base file (positions and runs)</w:t>
      </w:r>
    </w:p>
    <w:p>
      <w:pPr>
        <w:spacing w:after="60"/>
        <w:ind w:left="360"/>
      </w:pPr>
      <w:r>
        <w:rPr>
          <w:rFonts w:ascii="Consolas" w:cs="Consolas" w:eastAsia="Consolas" w:hAnsi="Consolas"/>
          <w:sz w:val="20"/>
          <w:szCs w:val="20"/>
        </w:rPr>
        <w:t xml:space="preserve">/content/MLB 2000 - no02-2024 Combined Calcd Positions.csv</w:t>
      </w:r>
    </w:p>
    <w:p>
      <w:pPr>
        <w:spacing w:after="160"/>
        <w:jc w:val="left"/>
      </w:pPr>
      <w:r>
        <w:rPr>
          <w:rFonts w:ascii="Calibri" w:cs="Calibri" w:eastAsia="Calibri" w:hAnsi="Calibri"/>
          <w:b w:val="false"/>
          <w:bCs w:val="false"/>
          <w:i w:val="false"/>
          <w:iCs w:val="false"/>
          <w:sz w:val="22"/>
          <w:szCs w:val="22"/>
        </w:rPr>
        <w:t xml:space="preserve">Contains: Date, Total Runs Scored, plus all raw body positions. This is the only file that holds the outcome variable; aspect files do not. The engine joins each aspect file to this base file row-by-row.</w:t>
      </w:r>
    </w:p>
    <w:p>
      <w:pPr>
        <w:pStyle w:val="Heading2"/>
        <w:spacing w:after="140" w:before="240"/>
      </w:pPr>
      <w:r>
        <w:rPr>
          <w:rFonts w:ascii="Calibri" w:cs="Calibri" w:eastAsia="Calibri" w:hAnsi="Calibri"/>
          <w:b/>
          <w:bCs/>
          <w:sz w:val="26"/>
          <w:szCs w:val="26"/>
        </w:rPr>
        <w:t xml:space="preserve">Same-coordinate aspect files</w:t>
      </w:r>
    </w:p>
    <w:p>
      <w:pPr>
        <w:spacing w:after="60"/>
        <w:ind w:left="360"/>
      </w:pPr>
      <w:r>
        <w:rPr>
          <w:rFonts w:ascii="Consolas" w:cs="Consolas" w:eastAsia="Consolas" w:hAnsi="Consolas"/>
          <w:sz w:val="20"/>
          <w:szCs w:val="20"/>
        </w:rPr>
        <w:t xml:space="preserve">/content/MLB 2000-no02-2024 {FRAME} to {FRAME} aspect features.csv</w:t>
      </w:r>
    </w:p>
    <w:p>
      <w:pPr>
        <w:spacing w:after="160"/>
        <w:jc w:val="left"/>
      </w:pPr>
      <w:r>
        <w:rPr>
          <w:rFonts w:ascii="Calibri" w:cs="Calibri" w:eastAsia="Calibri" w:hAnsi="Calibri"/>
          <w:b w:val="false"/>
          <w:bCs w:val="false"/>
          <w:i w:val="false"/>
          <w:iCs w:val="false"/>
          <w:sz w:val="22"/>
          <w:szCs w:val="22"/>
        </w:rPr>
        <w:t xml:space="preserve">The frame label appears twice in the filename (once for origin frame, once for target frame), and they match for same-coordinate files. Examples:</w:t>
      </w:r>
    </w:p>
    <w:p>
      <w:pPr>
        <w:spacing w:after="60"/>
        <w:ind w:left="360"/>
      </w:pPr>
      <w:r>
        <w:rPr>
          <w:rFonts w:ascii="Consolas" w:cs="Consolas" w:eastAsia="Consolas" w:hAnsi="Consolas"/>
          <w:sz w:val="20"/>
          <w:szCs w:val="20"/>
        </w:rPr>
        <w:t xml:space="preserve">/content/MLB 2000-no02-2024 G-LON to G-LON aspect features.csv</w:t>
      </w:r>
    </w:p>
    <w:p>
      <w:pPr>
        <w:spacing w:after="60"/>
        <w:ind w:left="360"/>
      </w:pPr>
      <w:r>
        <w:rPr>
          <w:rFonts w:ascii="Consolas" w:cs="Consolas" w:eastAsia="Consolas" w:hAnsi="Consolas"/>
          <w:sz w:val="20"/>
          <w:szCs w:val="20"/>
        </w:rPr>
        <w:t xml:space="preserve">/content/MLB 2000-no02-2024 G-RA to G-RA aspect features.csv</w:t>
      </w:r>
    </w:p>
    <w:p>
      <w:pPr>
        <w:spacing w:after="60"/>
        <w:ind w:left="360"/>
      </w:pPr>
      <w:r>
        <w:rPr>
          <w:rFonts w:ascii="Consolas" w:cs="Consolas" w:eastAsia="Consolas" w:hAnsi="Consolas"/>
          <w:sz w:val="20"/>
          <w:szCs w:val="20"/>
        </w:rPr>
        <w:t xml:space="preserve">/content/MLB 2000-no02-2024 G-AZ to G-AZ aspect features.csv</w:t>
      </w:r>
    </w:p>
    <w:p>
      <w:pPr>
        <w:pStyle w:val="Heading2"/>
        <w:spacing w:after="140" w:before="240"/>
      </w:pPr>
      <w:r>
        <w:rPr>
          <w:rFonts w:ascii="Calibri" w:cs="Calibri" w:eastAsia="Calibri" w:hAnsi="Calibri"/>
          <w:b/>
          <w:bCs/>
          <w:sz w:val="26"/>
          <w:szCs w:val="26"/>
        </w:rPr>
        <w:t xml:space="preserve">Cross-coordinate aspect files</w:t>
      </w:r>
    </w:p>
    <w:p>
      <w:pPr>
        <w:spacing w:after="60"/>
        <w:ind w:left="360"/>
      </w:pPr>
      <w:r>
        <w:rPr>
          <w:rFonts w:ascii="Consolas" w:cs="Consolas" w:eastAsia="Consolas" w:hAnsi="Consolas"/>
          <w:sz w:val="20"/>
          <w:szCs w:val="20"/>
        </w:rPr>
        <w:t xml:space="preserve">/content/MLB 2000-no02-2024 Cross-System {FRAME_1} to {FRAME_2}.csv</w:t>
      </w:r>
    </w:p>
    <w:p>
      <w:pPr>
        <w:spacing w:after="160"/>
        <w:jc w:val="left"/>
      </w:pPr>
      <w:r>
        <w:rPr>
          <w:rFonts w:ascii="Calibri" w:cs="Calibri" w:eastAsia="Calibri" w:hAnsi="Calibri"/>
          <w:b w:val="false"/>
          <w:bCs w:val="false"/>
          <w:i w:val="false"/>
          <w:iCs w:val="false"/>
          <w:sz w:val="22"/>
          <w:szCs w:val="22"/>
        </w:rPr>
        <w:t xml:space="preserve">Cross-coordinate aspect files are organized by directional frame pair. Each file contains only ONE direction: the file Cross-System {FRAME_1} to {FRAME_2}.csv holds columns of the form {ORIGIN} {FRAME_1} x {TARGET} {FRAME_2} — that is, every column in the file has the origin body expressed in FRAME_1 and the target body expressed in FRAME_2. The directional inverse — columns of the form {ORIGIN} {FRAME_2} x {TARGET} {FRAME_1} — lives in a separate sister file Cross-System {FRAME_2} to {FRAME_1}.csv. Each frame pair therefore corresponds to TWO files, one per direction. (An earlier version of this document described both directions as living in a single CSV. That description was incorrect and was corrected following empirical verification during Phase C of Paper 1.)</w:t>
      </w:r>
    </w:p>
    <w:p>
      <w:pPr>
        <w:spacing w:after="160"/>
        <w:jc w:val="left"/>
      </w:pPr>
      <w:r>
        <w:rPr>
          <w:rFonts w:ascii="Calibri" w:cs="Calibri" w:eastAsia="Calibri" w:hAnsi="Calibri"/>
          <w:b w:val="false"/>
          <w:bCs w:val="false"/>
          <w:i w:val="false"/>
          <w:iCs w:val="false"/>
          <w:sz w:val="22"/>
          <w:szCs w:val="22"/>
        </w:rPr>
        <w:t xml:space="preserve">The full set of cross-coordinate aspect files for Paper 1, with the direction explicit:</w:t>
      </w:r>
    </w:p>
    <w:p>
      <w:pPr>
        <w:spacing w:after="60"/>
        <w:ind w:left="360"/>
      </w:pPr>
      <w:r>
        <w:rPr>
          <w:rFonts w:ascii="Consolas" w:cs="Consolas" w:eastAsia="Consolas" w:hAnsi="Consolas"/>
          <w:sz w:val="20"/>
          <w:szCs w:val="20"/>
        </w:rPr>
        <w:t xml:space="preserve">/content/MLB 2000-no02-2024 Cross-System G-LON to G-RA.csv     (origin G-LON, target G-RA)</w:t>
      </w:r>
    </w:p>
    <w:p>
      <w:pPr>
        <w:spacing w:after="60"/>
        <w:ind w:left="360"/>
      </w:pPr>
      <w:r>
        <w:rPr>
          <w:rFonts w:ascii="Consolas" w:cs="Consolas" w:eastAsia="Consolas" w:hAnsi="Consolas"/>
          <w:sz w:val="20"/>
          <w:szCs w:val="20"/>
        </w:rPr>
        <w:t xml:space="preserve">/content/MLB 2000-no02-2024 Cross-System G-RA to G-LON.csv     (origin G-RA,  target G-LON)</w:t>
      </w:r>
    </w:p>
    <w:p>
      <w:pPr>
        <w:spacing w:after="60"/>
        <w:ind w:left="360"/>
      </w:pPr>
      <w:r>
        <w:rPr>
          <w:rFonts w:ascii="Consolas" w:cs="Consolas" w:eastAsia="Consolas" w:hAnsi="Consolas"/>
          <w:sz w:val="20"/>
          <w:szCs w:val="20"/>
        </w:rPr>
        <w:t xml:space="preserve">/content/MLB 2000-no02-2024 Cross-System G-LON to G-AZ.csv     (origin G-LON, target G-AZ)</w:t>
      </w:r>
    </w:p>
    <w:p>
      <w:pPr>
        <w:spacing w:after="60"/>
        <w:ind w:left="360"/>
      </w:pPr>
      <w:r>
        <w:rPr>
          <w:rFonts w:ascii="Consolas" w:cs="Consolas" w:eastAsia="Consolas" w:hAnsi="Consolas"/>
          <w:sz w:val="20"/>
          <w:szCs w:val="20"/>
        </w:rPr>
        <w:t xml:space="preserve">/content/MLB 2000-no02-2024 Cross-System G-AZ to G-LON.csv     (origin G-AZ,  target G-LON)</w:t>
      </w:r>
    </w:p>
    <w:p>
      <w:pPr>
        <w:spacing w:after="60"/>
        <w:ind w:left="360"/>
      </w:pPr>
      <w:r>
        <w:rPr>
          <w:rFonts w:ascii="Consolas" w:cs="Consolas" w:eastAsia="Consolas" w:hAnsi="Consolas"/>
          <w:sz w:val="20"/>
          <w:szCs w:val="20"/>
        </w:rPr>
        <w:t xml:space="preserve">/content/MLB 2000-no02-2024 Cross-System G-RA to G-AZ.csv      (origin G-RA,  target G-AZ)</w:t>
      </w:r>
    </w:p>
    <w:p>
      <w:pPr>
        <w:spacing w:after="60"/>
        <w:ind w:left="360"/>
      </w:pPr>
      <w:r>
        <w:rPr>
          <w:rFonts w:ascii="Consolas" w:cs="Consolas" w:eastAsia="Consolas" w:hAnsi="Consolas"/>
          <w:sz w:val="20"/>
          <w:szCs w:val="20"/>
        </w:rPr>
        <w:t xml:space="preserve">/content/MLB 2000-no02-2024 Cross-System G-AZ to G-RA.csv      (origin G-AZ,  target G-RA)</w:t>
      </w:r>
    </w:p>
    <w:p>
      <w:pPr>
        <w:spacing w:after="160"/>
        <w:jc w:val="left"/>
      </w:pPr>
      <w:r>
        <w:rPr>
          <w:rFonts w:ascii="Calibri" w:cs="Calibri" w:eastAsia="Calibri" w:hAnsi="Calibri"/>
          <w:b w:val="false"/>
          <w:bCs w:val="false"/>
          <w:i w:val="false"/>
          <w:iCs w:val="false"/>
          <w:sz w:val="22"/>
          <w:szCs w:val="22"/>
        </w:rPr>
        <w:t xml:space="preserve">Selecting the right file for a given cross-coordinate feature: locate the FRAME_1 (origin frame) and FRAME_2 (target frame) in the feature name, then load the file Cross-System {FRAME_1} to {FRAME_2}.csv. For instance, the feature Asc G-RA x MO G-LON (origin G-RA, target G-LON) loads from Cross-System G-RA to G-LON.csv, NOT from Cross-System G-LON to G-RA.csv. A column-not-found error from the engine on a cross-coordinate run is most often a mismatch between the feature direction and the file being loaded; verify by inspecting which frame appears immediately after the origin body in the FEATURE_NAME and matching it to FRAME_1 in the file path.</w:t>
      </w:r>
    </w:p>
    <w:p>
      <w:pPr>
        <w:spacing w:after="160"/>
        <w:jc w:val="left"/>
      </w:pPr>
      <w:r>
        <w:rPr>
          <w:rFonts w:ascii="Calibri" w:cs="Calibri" w:eastAsia="Calibri" w:hAnsi="Calibri"/>
          <w:b/>
          <w:bCs/>
          <w:i w:val="false"/>
          <w:iCs w:val="false"/>
          <w:sz w:val="22"/>
          <w:szCs w:val="22"/>
        </w:rPr>
        <w:t xml:space="preserve">If uncertain whether a particular cross-coordinate file has been generated for a given direction, ASK the user. Do not generate file paths from inference.</w:t>
      </w:r>
    </w:p>
    <w:p>
      <w:pPr>
        <w:pStyle w:val="Heading1"/>
        <w:spacing w:after="180" w:before="320"/>
      </w:pPr>
      <w:r>
        <w:rPr>
          <w:rFonts w:ascii="Calibri" w:cs="Calibri" w:eastAsia="Calibri" w:hAnsi="Calibri"/>
          <w:b/>
          <w:bCs/>
          <w:sz w:val="30"/>
          <w:szCs w:val="30"/>
        </w:rPr>
        <w:t xml:space="preserve">8. Data scale and project-folder access</w:t>
      </w:r>
    </w:p>
    <w:p>
      <w:pPr>
        <w:spacing w:after="160"/>
        <w:jc w:val="left"/>
      </w:pPr>
      <w:r>
        <w:rPr>
          <w:rFonts w:ascii="Calibri" w:cs="Calibri" w:eastAsia="Calibri" w:hAnsi="Calibri"/>
          <w:b w:val="false"/>
          <w:bCs w:val="false"/>
          <w:i w:val="false"/>
          <w:iCs w:val="false"/>
          <w:sz w:val="22"/>
          <w:szCs w:val="22"/>
        </w:rPr>
        <w:t xml:space="preserve">The MLB aspect data files are too large to upload to the project folder accessible to AI conversation threads. They live exclusively in the user's Colab environment at the paths above. AI assistants should not expect to inspect raw aspect data directly. The workflow is:</w:t>
      </w:r>
    </w:p>
    <w:p>
      <w:pPr>
        <w:spacing w:after="60"/>
        <w:ind w:left="360"/>
      </w:pPr>
      <w:r>
        <w:rPr>
          <w:rFonts w:ascii="Calibri" w:cs="Calibri" w:eastAsia="Calibri" w:hAnsi="Calibri"/>
          <w:b/>
          <w:bCs/>
          <w:sz w:val="22"/>
          <w:szCs w:val="22"/>
        </w:rPr>
        <w:t xml:space="preserve">• </w:t>
      </w:r>
      <w:r>
        <w:rPr>
          <w:rFonts w:ascii="Calibri" w:cs="Calibri" w:eastAsia="Calibri" w:hAnsi="Calibri"/>
          <w:sz w:val="22"/>
          <w:szCs w:val="22"/>
        </w:rPr>
        <w:t xml:space="preserve">AI assistant produces a Colab cell (single-feature or batch) configured with the appropriate file path and feature name(s).</w:t>
      </w:r>
    </w:p>
    <w:p>
      <w:pPr>
        <w:spacing w:after="60"/>
        <w:ind w:left="360"/>
      </w:pPr>
      <w:r>
        <w:rPr>
          <w:rFonts w:ascii="Calibri" w:cs="Calibri" w:eastAsia="Calibri" w:hAnsi="Calibri"/>
          <w:b/>
          <w:bCs/>
          <w:sz w:val="22"/>
          <w:szCs w:val="22"/>
        </w:rPr>
        <w:t xml:space="preserve">• </w:t>
      </w:r>
      <w:r>
        <w:rPr>
          <w:rFonts w:ascii="Calibri" w:cs="Calibri" w:eastAsia="Calibri" w:hAnsi="Calibri"/>
          <w:sz w:val="22"/>
          <w:szCs w:val="22"/>
        </w:rPr>
        <w:t xml:space="preserve">User pastes the cell into Colab and runs it.</w:t>
      </w:r>
    </w:p>
    <w:p>
      <w:pPr>
        <w:spacing w:after="60"/>
        <w:ind w:left="360"/>
      </w:pPr>
      <w:r>
        <w:rPr>
          <w:rFonts w:ascii="Calibri" w:cs="Calibri" w:eastAsia="Calibri" w:hAnsi="Calibri"/>
          <w:b/>
          <w:bCs/>
          <w:sz w:val="22"/>
          <w:szCs w:val="22"/>
        </w:rPr>
        <w:t xml:space="preserve">• </w:t>
      </w:r>
      <w:r>
        <w:rPr>
          <w:rFonts w:ascii="Calibri" w:cs="Calibri" w:eastAsia="Calibri" w:hAnsi="Calibri"/>
          <w:sz w:val="22"/>
          <w:szCs w:val="22"/>
        </w:rPr>
        <w:t xml:space="preserve">User pastes the console output (or uploads a small results CSV) back to the AI thread for inspection.</w:t>
      </w:r>
    </w:p>
    <w:p>
      <w:pPr>
        <w:spacing w:after="60"/>
        <w:ind w:left="360"/>
      </w:pPr>
      <w:r>
        <w:rPr>
          <w:rFonts w:ascii="Calibri" w:cs="Calibri" w:eastAsia="Calibri" w:hAnsi="Calibri"/>
          <w:b/>
          <w:bCs/>
          <w:sz w:val="22"/>
          <w:szCs w:val="22"/>
        </w:rPr>
        <w:t xml:space="preserve">• </w:t>
      </w:r>
      <w:r>
        <w:rPr>
          <w:rFonts w:ascii="Calibri" w:cs="Calibri" w:eastAsia="Calibri" w:hAnsi="Calibri"/>
          <w:sz w:val="22"/>
          <w:szCs w:val="22"/>
        </w:rPr>
        <w:t xml:space="preserve">AI assistant interprets results, drafts writeup, suggests next step.</w:t>
      </w:r>
    </w:p>
    <w:p>
      <w:pPr>
        <w:spacing w:after="160"/>
        <w:jc w:val="left"/>
      </w:pPr>
      <w:r>
        <w:rPr>
          <w:rFonts w:ascii="Calibri" w:cs="Calibri" w:eastAsia="Calibri" w:hAnsi="Calibri"/>
          <w:b w:val="false"/>
          <w:bCs w:val="false"/>
          <w:i w:val="false"/>
          <w:iCs w:val="false"/>
          <w:sz w:val="22"/>
          <w:szCs w:val="22"/>
        </w:rPr>
        <w:t xml:space="preserve">Small artifacts (the engine's registry, persistence, top-degrees, per-feature diagnostic outputs, and Phase C symmetry-panel summaries) ARE small enough to upload to the project folder, and serve as the persistent project memory across threads.</w:t>
      </w:r>
    </w:p>
    <w:p>
      <w:pPr>
        <w:pStyle w:val="Heading1"/>
        <w:spacing w:after="180" w:before="320"/>
      </w:pPr>
      <w:r>
        <w:rPr>
          <w:rFonts w:ascii="Calibri" w:cs="Calibri" w:eastAsia="Calibri" w:hAnsi="Calibri"/>
          <w:b/>
          <w:bCs/>
          <w:sz w:val="30"/>
          <w:szCs w:val="30"/>
        </w:rPr>
        <w:t xml:space="preserve">9. Quick-reference grammar summary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400"/>
      </w:tblGrid>
      <w:tr>
        <w:trPr>
          <w:tblHeader/>
        </w:trPr>
        <w:tc>
          <w:tcPr>
            <w:tcW w:type="dxa" w:w="22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20"/>
                <w:szCs w:val="20"/>
              </w:rPr>
              <w:t xml:space="preserve">Pattern</w:t>
            </w:r>
          </w:p>
        </w:tc>
        <w:tc>
          <w:tcPr>
            <w:tcW w:type="dxa" w:w="42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20"/>
                <w:szCs w:val="20"/>
              </w:rPr>
              <w:t xml:space="preserve">Example</w:t>
            </w:r>
          </w:p>
        </w:tc>
        <w:tc>
          <w:tcPr>
            <w:tcW w:type="dxa" w:w="24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20"/>
                <w:szCs w:val="20"/>
              </w:rPr>
              <w:t xml:space="preserve">Notes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Same-coord feature</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Asc x MO G-LON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Frame label appears once, at end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Cross-coord feature</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Asc G-LON x MO G-RA</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Frame label appears after each body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Same-coord file</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MLB 2000-no02-2024 G-LON to G-LON aspect features.csv</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Frame name twice (matches)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Cross-coord file (forward)</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MLB 2000-no02-2024 Cross-System G-LON to G-RA.csv</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Origin in FRAME_1, target in FRAME_2</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Cross-coord file (inverse)</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MLB 2000-no02-2024 Cross-System G-RA to G-LON.csv</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Sister file holding the directional inverse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Base file</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MLB 2000 - no02-2024 Combined Calcd Positions.csv</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Holds Date, Runs, and body positions</w:t>
            </w:r>
          </w:p>
        </w:tc>
      </w:tr>
    </w:tbl>
    <w:p>
      <w:pPr>
        <w:spacing w:after="160"/>
        <w:jc w:val="left"/>
      </w:pPr>
      <w:r>
        <w:rPr>
          <w:rFonts w:ascii="Calibri" w:cs="Calibri" w:eastAsia="Calibri" w:hAnsi="Calibri"/>
          <w:b w:val="false"/>
          <w:bCs w:val="false"/>
          <w:i w:val="false"/>
          <w:iCs w:val="false"/>
          <w:sz w:val="22"/>
          <w:szCs w:val="22"/>
        </w:rPr>
        <w:t xml:space="preserve"/>
      </w:r>
    </w:p>
    <w:p>
      <w:pPr>
        <w:spacing w:after="80" w:before="320"/>
        <w:jc w:val="center"/>
      </w:pPr>
      <w:r>
        <w:rPr>
          <w:rFonts w:ascii="Calibri" w:cs="Calibri" w:eastAsia="Calibri" w:hAnsi="Calibri"/>
          <w:b/>
          <w:bCs/>
          <w:i/>
          <w:iCs/>
          <w:sz w:val="22"/>
          <w:szCs w:val="22"/>
        </w:rPr>
        <w:t xml:space="preserve">End of naming conventions reference, v2. If any naming question is not answered by this document, ASK the user. Do not infer.</w:t>
      </w:r>
    </w:p>
    <w:p>
      <w:pPr>
        <w:spacing w:after="80"/>
        <w:jc w:val="center"/>
      </w:pPr>
      <w:r>
        <w:rPr>
          <w:rFonts w:ascii="Calibri" w:cs="Calibri" w:eastAsia="Calibri" w:hAnsi="Calibri"/>
          <w:sz w:val="20"/>
          <w:szCs w:val="20"/>
        </w:rPr>
        <w:t xml:space="preserve">Copyright © 2026 Courtney Roberts Conrad. All rights reserved.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sz w:val="30"/>
      <w:szCs w:val="30"/>
    </w:rPr>
  </w:style>
  <w:style w:type="paragraph" w:styleId="Heading2">
    <w:name w:val="Heading 2"/>
    <w:basedOn w:val="Normal"/>
    <w:next w:val="Normal"/>
    <w:qFormat/>
    <w:pPr>
      <w:spacing w:after="140" w:before="24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 Project — Naming Conventions Reference v2</dc:title>
  <dc:creator>OMNI Project</dc:creator>
  <cp:lastModifiedBy>Un-named</cp:lastModifiedBy>
  <cp:revision>1</cp:revision>
  <dcterms:created xsi:type="dcterms:W3CDTF">2026-04-30T21:02:47.533Z</dcterms:created>
  <dcterms:modified xsi:type="dcterms:W3CDTF">2026-04-30T21:02:47.559Z</dcterms:modified>
</cp:coreProperties>
</file>

<file path=docProps/custom.xml><?xml version="1.0" encoding="utf-8"?>
<Properties xmlns="http://schemas.openxmlformats.org/officeDocument/2006/custom-properties" xmlns:vt="http://schemas.openxmlformats.org/officeDocument/2006/docPropsVTypes"/>
</file>