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AA" w:rsidRPr="003F10B1" w:rsidRDefault="003F10B1">
      <w:pPr>
        <w:rPr>
          <w:lang w:val="es-ES"/>
        </w:rPr>
      </w:pPr>
      <w:r w:rsidRPr="003F10B1">
        <w:rPr>
          <w:lang w:val="es-ES"/>
        </w:rPr>
        <w:t>COCOMO II</w:t>
      </w:r>
    </w:p>
    <w:p w:rsidR="003F10B1" w:rsidRPr="003F10B1" w:rsidRDefault="003F10B1">
      <w:pPr>
        <w:rPr>
          <w:lang w:val="es-ES"/>
        </w:rPr>
      </w:pPr>
    </w:p>
    <w:tbl>
      <w:tblPr>
        <w:tblW w:w="9665" w:type="dxa"/>
        <w:tblInd w:w="21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8"/>
        <w:gridCol w:w="720"/>
        <w:gridCol w:w="720"/>
        <w:gridCol w:w="1440"/>
        <w:gridCol w:w="720"/>
        <w:gridCol w:w="720"/>
        <w:gridCol w:w="987"/>
      </w:tblGrid>
      <w:tr w:rsidR="003F10B1" w:rsidRPr="003F10B1" w:rsidTr="003F10B1">
        <w:trPr>
          <w:cantSplit/>
        </w:trPr>
        <w:tc>
          <w:tcPr>
            <w:tcW w:w="4358" w:type="dxa"/>
            <w:vMerge w:val="restart"/>
            <w:tcBorders>
              <w:top w:val="doub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</w:pPr>
          </w:p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  <w:t>Conductores de coste</w:t>
            </w:r>
          </w:p>
        </w:tc>
        <w:tc>
          <w:tcPr>
            <w:tcW w:w="5307" w:type="dxa"/>
            <w:gridSpan w:val="6"/>
            <w:tcBorders>
              <w:top w:val="doub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</w:pPr>
          </w:p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  <w:t>VALORACIÓN</w:t>
            </w:r>
          </w:p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caps/>
                <w:sz w:val="24"/>
                <w:szCs w:val="24"/>
                <w:lang w:val="es-ES"/>
              </w:rPr>
            </w:pPr>
          </w:p>
        </w:tc>
      </w:tr>
      <w:tr w:rsidR="003F10B1" w:rsidRPr="003F10B1" w:rsidTr="003F10B1">
        <w:trPr>
          <w:cantSplit/>
          <w:trHeight w:val="633"/>
        </w:trPr>
        <w:tc>
          <w:tcPr>
            <w:tcW w:w="4358" w:type="dxa"/>
            <w:vMerge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Muy Bajo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Bajo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Alto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Muy</w:t>
            </w:r>
          </w:p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Alto</w:t>
            </w:r>
          </w:p>
        </w:tc>
        <w:tc>
          <w:tcPr>
            <w:tcW w:w="987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Extr</w:t>
            </w: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>a</w:t>
            </w:r>
            <w:r w:rsidRPr="003F10B1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/>
              </w:rPr>
              <w:t xml:space="preserve"> Alto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Fiabilidad Requerida Del Software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0,75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0,88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1,15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1,40</w:t>
            </w:r>
          </w:p>
        </w:tc>
        <w:tc>
          <w:tcPr>
            <w:tcW w:w="987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Tamaño De La Base De Datos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0,94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1,08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1,16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Complejidad Del Producto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0,70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0,85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1,15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1,30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1,65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Restricciones Del Tiempo De Ejecución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1,11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1,30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1,66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Restricciones Del Almacenamiento Principal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1,06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1,21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1,56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Volatilidad De La Máquina Virtual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</w:tabs>
              <w:ind w:left="5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F10B1" w:rsidRPr="003F10B1" w:rsidRDefault="003F10B1" w:rsidP="003F10B1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</w:tabs>
              <w:ind w:left="5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F10B1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0,87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1,15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1,30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Tiempo De Respuesta Del Ordenador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pStyle w:val="TableTextBold"/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 w:val="0"/>
              </w:rPr>
            </w:pPr>
            <w:r w:rsidRPr="003F10B1">
              <w:rPr>
                <w:rFonts w:ascii="Arial" w:hAnsi="Arial" w:cs="Arial"/>
                <w:b w:val="0"/>
              </w:rPr>
              <w:t>0,87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1,07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1,15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Capacidad Del Analista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1,46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1,19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0,86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0,71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Experiencia En La Aplicación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1,29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1,13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0,91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0,82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Capacidad De Los Programadores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1,42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1,17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0,86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0,70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Experiencia En S.O. Utilizado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1,21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1,10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0,90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Experiencia En El Lenguaje De Programación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1,14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1,07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0,95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Prácticas De Programación Modernas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1,24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0,91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0,82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ind w:left="57" w:right="-496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Utilización De Herramientas Software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1,24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1,10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0,91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0,83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  <w:tr w:rsidR="003F10B1" w:rsidRPr="003F10B1" w:rsidTr="003F10B1">
        <w:tc>
          <w:tcPr>
            <w:tcW w:w="4358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Limitaciones De Planificación Del Proyecto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1,23</w:t>
            </w:r>
          </w:p>
        </w:tc>
        <w:tc>
          <w:tcPr>
            <w:tcW w:w="72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D9D9D9" w:themeFill="background1" w:themeFillShade="D9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bCs/>
                <w:sz w:val="24"/>
                <w:szCs w:val="24"/>
                <w:lang w:val="es-ES"/>
              </w:rPr>
              <w:t>1,08</w:t>
            </w:r>
          </w:p>
        </w:tc>
        <w:tc>
          <w:tcPr>
            <w:tcW w:w="144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1.00</w:t>
            </w:r>
          </w:p>
        </w:tc>
        <w:tc>
          <w:tcPr>
            <w:tcW w:w="720" w:type="dxa"/>
            <w:tcBorders>
              <w:top w:val="single" w:sz="6" w:space="0" w:color="000000"/>
            </w:tcBorders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1,04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1,10</w:t>
            </w:r>
          </w:p>
        </w:tc>
        <w:tc>
          <w:tcPr>
            <w:tcW w:w="987" w:type="dxa"/>
            <w:shd w:val="clear" w:color="auto" w:fill="FFFFFF" w:themeFill="background1"/>
            <w:vAlign w:val="center"/>
          </w:tcPr>
          <w:p w:rsidR="003F10B1" w:rsidRPr="003F10B1" w:rsidRDefault="003F10B1" w:rsidP="003F10B1">
            <w:pPr>
              <w:tabs>
                <w:tab w:val="left" w:pos="284"/>
              </w:tabs>
              <w:ind w:left="57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F10B1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</w:p>
        </w:tc>
      </w:tr>
    </w:tbl>
    <w:p w:rsidR="003F10B1" w:rsidRDefault="003F10B1">
      <w:pPr>
        <w:rPr>
          <w:lang w:val="es-ES"/>
        </w:rPr>
      </w:pPr>
    </w:p>
    <w:p w:rsidR="00FE282E" w:rsidRDefault="00FE282E">
      <w:pPr>
        <w:rPr>
          <w:rFonts w:eastAsiaTheme="minorEastAsia"/>
          <w:lang w:val="es-ES"/>
        </w:rPr>
      </w:pPr>
      <w:bookmarkStart w:id="0" w:name="_GoBack"/>
      <m:oMathPara>
        <m:oMath>
          <m:r>
            <w:rPr>
              <w:rFonts w:ascii="Cambria Math" w:hAnsi="Cambria Math"/>
              <w:lang w:val="es-ES"/>
            </w:rPr>
            <m:t>FAE =1.2875</m:t>
          </m:r>
        </m:oMath>
      </m:oMathPara>
      <w:bookmarkEnd w:id="0"/>
    </w:p>
    <w:p w:rsidR="00FE282E" w:rsidRPr="00FE282E" w:rsidRDefault="00FE282E" w:rsidP="00FE282E">
      <w:pPr>
        <w:ind w:firstLine="720"/>
        <w:rPr>
          <w:rFonts w:eastAsiaTheme="minorEastAsia"/>
          <w:lang w:val="es-ES"/>
        </w:rPr>
      </w:pPr>
    </w:p>
    <w:sectPr w:rsidR="00FE282E" w:rsidRPr="00FE28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1"/>
    <w:rsid w:val="003F10B1"/>
    <w:rsid w:val="006E6AF8"/>
    <w:rsid w:val="0078424D"/>
    <w:rsid w:val="00B229AA"/>
    <w:rsid w:val="00FE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A01D"/>
  <w15:chartTrackingRefBased/>
  <w15:docId w15:val="{F6DF7683-ED9B-498F-A573-4176D77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Bold">
    <w:name w:val="Table Text Bold"/>
    <w:basedOn w:val="Normal"/>
    <w:rsid w:val="003F10B1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3F1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3F10B1"/>
    <w:rPr>
      <w:rFonts w:ascii="Courier New" w:eastAsia="Courier New" w:hAnsi="Courier New" w:cs="Courier New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FE2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4</cp:revision>
  <dcterms:created xsi:type="dcterms:W3CDTF">2017-03-24T08:42:00Z</dcterms:created>
  <dcterms:modified xsi:type="dcterms:W3CDTF">2017-03-27T08:08:00Z</dcterms:modified>
</cp:coreProperties>
</file>