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rigonometría-con-geogebra"/>
    <w:p>
      <w:pPr>
        <w:pStyle w:val="Heading1"/>
      </w:pPr>
      <w:r>
        <w:t xml:space="preserve">Trigonometría con geogebra</w:t>
      </w:r>
    </w:p>
    <w:p>
      <w:pPr>
        <w:pStyle w:val="FirstParagraph"/>
      </w:pPr>
      <w:r>
        <w:t xml:space="preserve">Este documento contiene un conjunto de applets de geogebra para entender los conceptos básicos de trigonometría.</w:t>
      </w:r>
    </w:p>
    <w:p>
      <w:pPr>
        <w:pStyle w:val="BodyText"/>
      </w:pPr>
      <w:r>
        <w:t xml:space="preserve">Este trabajo está basado en el fantástico trabajo de</w:t>
      </w:r>
      <w:r>
        <w:t xml:space="preserve"> </w:t>
      </w:r>
      <w:r>
        <w:rPr>
          <w:b/>
        </w:rPr>
        <w:t xml:space="preserve">Pablo J. Triviño Rodríguez</w:t>
      </w:r>
      <w:r>
        <w:t xml:space="preserve"> </w:t>
      </w:r>
      <w:r>
        <w:t xml:space="preserve">y que se encuentra recopilado en su</w:t>
      </w:r>
      <w:r>
        <w:t xml:space="preserve"> </w:t>
      </w:r>
      <w:r>
        <w:t xml:space="preserve">“</w:t>
      </w:r>
      <w:r>
        <w:t xml:space="preserve">libro</w:t>
      </w:r>
      <w:r>
        <w:t xml:space="preserve">”</w:t>
      </w:r>
      <w:r>
        <w:t xml:space="preserve"> </w:t>
      </w:r>
      <w:r>
        <w:t xml:space="preserve">de geogebra</w:t>
      </w:r>
      <w:r>
        <w:t xml:space="preserve"> </w:t>
      </w:r>
      <w:hyperlink r:id="rId20">
        <w:r>
          <w:rPr>
            <w:rStyle w:val="Hyperlink"/>
          </w:rPr>
          <w:t xml:space="preserve">Trigonometría</w:t>
        </w:r>
      </w:hyperlink>
      <w:r>
        <w:t xml:space="preserve">. He modificado copias de esos applets para que contengan menos información y sean más sencillos de entender por mi alumnado.</w:t>
      </w:r>
    </w:p>
    <w:bookmarkStart w:id="21" w:name="X39172c4e1a3211d85e1681a1abfa280abe02372"/>
    <w:p>
      <w:pPr>
        <w:pStyle w:val="Heading2"/>
      </w:pPr>
      <w:r>
        <w:t xml:space="preserve">Definición de razones trigonométricas en un ángulo agudo a partir de un triángulo rectángulo</w:t>
      </w:r>
    </w:p>
    <w:p>
      <w:pPr>
        <w:pStyle w:val="FirstParagraph"/>
      </w:pPr>
      <w:r>
        <w:t xml:space="preserve">Observa que</w:t>
      </w:r>
      <w:r>
        <w:t xml:space="preserve"> </w:t>
      </w:r>
      <w:r>
        <w:rPr>
          <w:b/>
        </w:rPr>
        <w:t xml:space="preserve">las razones no dependen del tamaño del triángulo sino de los ángulos</w:t>
      </w:r>
      <w:r>
        <w:t xml:space="preserve"> </w:t>
      </w:r>
      <w:r>
        <w:t xml:space="preserve">que tenga:</w:t>
      </w:r>
    </w:p>
    <w:bookmarkEnd w:id="21"/>
    <w:bookmarkStart w:id="22" w:name="Xf4cb166dbf4d86407c0a68569e2d47976bb21af"/>
    <w:p>
      <w:pPr>
        <w:pStyle w:val="Heading2"/>
      </w:pPr>
      <w:r>
        <w:t xml:space="preserve">Razones trigonométricas en la circunferencia goniométrica</w:t>
      </w:r>
    </w:p>
    <w:p>
      <w:pPr>
        <w:pStyle w:val="FirstParagraph"/>
      </w:pPr>
      <w:r>
        <w:t xml:space="preserve">Llamamos circunferencia goniométrica a la circunferencia de radio uno centrada en el origen de coordenadas.</w:t>
      </w:r>
    </w:p>
    <w:p>
      <w:pPr>
        <w:pStyle w:val="BodyText"/>
      </w:pPr>
      <w:r>
        <w:t xml:space="preserve">Puesto que las razones trigonométricas no dependen del tamaño del triángulo, podemos tomar triángulos que tengan hipotenusa 1 y dibujarlos en el primer cuadrante de la</w:t>
      </w:r>
      <w:r>
        <w:t xml:space="preserve"> </w:t>
      </w:r>
      <w:r>
        <w:rPr>
          <w:b/>
        </w:rPr>
        <w:t xml:space="preserve">circunferencia goniométrica</w:t>
      </w:r>
      <w:r>
        <w:t xml:space="preserve">. Aplicando las definiciones de las razones trigonométricas, vemos que existe una relación entre las coordenadas del punto de la circunferencia goniométrica y el triángulo que forman el radio a dicho punto y sus proyecciones sobre los ejes: El coseno es la primera coordenada y el seno la segunda.</w:t>
      </w:r>
    </w:p>
    <w:p>
      <w:pPr>
        <w:pStyle w:val="BodyText"/>
      </w:pPr>
      <w:r>
        <w:t xml:space="preserve">Tomando el resultado anterior se extiende la definición de razón trigonométrica de cualquier ángulo: El coseno es la primera coordenada del punto de la circunferencia asociado a dicho ángulo, y el seno, la segunda.</w:t>
      </w:r>
    </w:p>
    <w:bookmarkEnd w:id="22"/>
    <w:bookmarkStart w:id="24" w:name="para-profundizar-más"/>
    <w:p>
      <w:pPr>
        <w:pStyle w:val="Heading2"/>
      </w:pPr>
      <w:r>
        <w:t xml:space="preserve">Para profundizar más:</w:t>
      </w:r>
    </w:p>
    <w:p>
      <w:pPr>
        <w:pStyle w:val="FirstParagraph"/>
      </w:pPr>
      <w:r>
        <w:t xml:space="preserve">Los fantásticos vídeos de</w:t>
      </w:r>
      <w:r>
        <w:t xml:space="preserve"> </w:t>
      </w:r>
      <w:hyperlink r:id="rId23">
        <w:r>
          <w:rPr>
            <w:rStyle w:val="Hyperlink"/>
          </w:rPr>
          <w:t xml:space="preserve">Archimedes Tube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ogebra.org/m/fDrEtZ6b" TargetMode="External" /><Relationship Type="http://schemas.openxmlformats.org/officeDocument/2006/relationships/hyperlink" Id="rId23" Target="https://www.youtube.com/watch?v=tnkp8EjDmxY&amp;list=PLYxw0xEQPtI6_Cweg-NohW1TDw799xoF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eogebra.org/m/fDrEtZ6b" TargetMode="External" /><Relationship Type="http://schemas.openxmlformats.org/officeDocument/2006/relationships/hyperlink" Id="rId23" Target="https://www.youtube.com/watch?v=tnkp8EjDmxY&amp;list=PLYxw0xEQPtI6_Cweg-NohW1TDw799xoF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2021-03-21T11:13:17Z</dcterms:created>
  <dcterms:modified xsi:type="dcterms:W3CDTF">2021-03-21T11:13:17Z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