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9F4D" w14:textId="77777777" w:rsidR="005C7D5B" w:rsidRPr="00A8393A" w:rsidRDefault="005C7D5B" w:rsidP="00A8393A">
      <w:pPr>
        <w:jc w:val="center"/>
        <w:rPr>
          <w:b/>
          <w:bCs/>
        </w:rPr>
      </w:pPr>
      <w:r w:rsidRPr="00A8393A">
        <w:rPr>
          <w:b/>
          <w:bCs/>
        </w:rPr>
        <w:t>The Dangers of Change Approval Processes</w:t>
      </w:r>
    </w:p>
    <w:p w14:paraId="77700FBB" w14:textId="0D1D75F9" w:rsidR="005C7D5B" w:rsidRPr="00EC6FBA" w:rsidRDefault="005C7D5B" w:rsidP="005C7D5B">
      <w:proofErr w:type="gramStart"/>
      <w:r w:rsidRPr="00EC6FBA">
        <w:t>Change</w:t>
      </w:r>
      <w:proofErr w:type="gramEnd"/>
      <w:r w:rsidRPr="00EC6FBA">
        <w:t xml:space="preserve"> approval processes are supposed to make software delivery safer. </w:t>
      </w:r>
      <w:r w:rsidR="00EC6FBA">
        <w:t>Based on</w:t>
      </w:r>
      <w:r w:rsidRPr="00EC6FBA">
        <w:t xml:space="preserve"> DevOps environments, they act as a checkpoint: before anything reaches production, someone reviews the plan, signs off, and confirms the change is “safe.” On paper, this sounds </w:t>
      </w:r>
      <w:r w:rsidR="00EC6FBA">
        <w:t>perfect</w:t>
      </w:r>
      <w:r w:rsidRPr="00EC6FBA">
        <w:t xml:space="preserve">. In practice, though, </w:t>
      </w:r>
      <w:r w:rsidR="00EC6FBA">
        <w:t xml:space="preserve">where it gets put to the test, </w:t>
      </w:r>
      <w:r w:rsidRPr="00EC6FBA">
        <w:t>heavy approval processes often slow teams down, create friction, and sometimes even introduce new risks.</w:t>
      </w:r>
    </w:p>
    <w:p w14:paraId="21187312" w14:textId="1E1A21A9" w:rsidR="005C7D5B" w:rsidRPr="00EC6FBA" w:rsidRDefault="00EC6FBA" w:rsidP="005C7D5B">
      <w:r>
        <w:t xml:space="preserve">A bigger problem </w:t>
      </w:r>
      <w:r w:rsidR="005C7D5B" w:rsidRPr="00EC6FBA">
        <w:t>is speed. DevOps wor</w:t>
      </w:r>
      <w:r w:rsidR="00835A51">
        <w:t>k</w:t>
      </w:r>
      <w:r w:rsidR="005C7D5B" w:rsidRPr="00EC6FBA">
        <w:t xml:space="preserve"> best when teams ship small, frequent updates. Quick releases </w:t>
      </w:r>
      <w:r>
        <w:t xml:space="preserve">can </w:t>
      </w:r>
      <w:r w:rsidR="00A8393A" w:rsidRPr="00EC6FBA">
        <w:t xml:space="preserve">mean </w:t>
      </w:r>
      <w:r w:rsidR="005C7D5B" w:rsidRPr="00EC6FBA">
        <w:t>faster feedback and fewer surprises</w:t>
      </w:r>
      <w:r w:rsidR="00835A51">
        <w:t>, b</w:t>
      </w:r>
      <w:r w:rsidR="005C7D5B" w:rsidRPr="00EC6FBA">
        <w:t xml:space="preserve">ut when every change </w:t>
      </w:r>
      <w:proofErr w:type="gramStart"/>
      <w:r w:rsidR="005C7D5B" w:rsidRPr="00EC6FBA">
        <w:t>has to</w:t>
      </w:r>
      <w:proofErr w:type="gramEnd"/>
      <w:r w:rsidR="005C7D5B" w:rsidRPr="00EC6FBA">
        <w:t xml:space="preserve"> </w:t>
      </w:r>
      <w:proofErr w:type="gramStart"/>
      <w:r w:rsidR="005C7D5B" w:rsidRPr="00EC6FBA">
        <w:t>sit</w:t>
      </w:r>
      <w:proofErr w:type="gramEnd"/>
      <w:r w:rsidR="005C7D5B" w:rsidRPr="00EC6FBA">
        <w:t xml:space="preserve"> in a queue </w:t>
      </w:r>
      <w:r w:rsidR="00A8393A" w:rsidRPr="00EC6FBA">
        <w:t>waiting for</w:t>
      </w:r>
      <w:r w:rsidR="005C7D5B" w:rsidRPr="00EC6FBA">
        <w:t xml:space="preserve"> a formal review, delivery </w:t>
      </w:r>
      <w:r>
        <w:t>can slow</w:t>
      </w:r>
      <w:r w:rsidR="005C7D5B" w:rsidRPr="00EC6FBA">
        <w:t xml:space="preserve"> </w:t>
      </w:r>
      <w:r w:rsidR="00A8393A" w:rsidRPr="00EC6FBA">
        <w:t>down drastically</w:t>
      </w:r>
      <w:r w:rsidR="005C7D5B" w:rsidRPr="00EC6FBA">
        <w:t>. DORA points out that approvals are meant to reduce risk and satisfy regulatory needs, but they shouldn’t become a drag on delivery or a barrier to responsiveness</w:t>
      </w:r>
      <w:r w:rsidR="00A8393A" w:rsidRPr="00EC6FBA">
        <w:t xml:space="preserve">. </w:t>
      </w:r>
    </w:p>
    <w:p w14:paraId="42033003" w14:textId="628B21F8" w:rsidR="005C7D5B" w:rsidRPr="00EC6FBA" w:rsidRDefault="005C7D5B" w:rsidP="005C7D5B">
      <w:r w:rsidRPr="00EC6FBA">
        <w:t xml:space="preserve">Another issue </w:t>
      </w:r>
      <w:r w:rsidR="00EC6FBA">
        <w:t xml:space="preserve">I found is </w:t>
      </w:r>
      <w:r w:rsidRPr="00EC6FBA">
        <w:t>that manual approvals don’t always make things safer. A change advisory board might approve a change based on a document, but that doesn’t guarantee the change will behave well in production. Sometimes the reviewers don’t fully understand the technical details, or they’re reviewing so many</w:t>
      </w:r>
      <w:r w:rsidR="00A8393A" w:rsidRPr="00EC6FBA">
        <w:t>,</w:t>
      </w:r>
      <w:r w:rsidRPr="00EC6FBA">
        <w:t xml:space="preserve"> </w:t>
      </w:r>
      <w:r w:rsidR="00835A51">
        <w:t>I wouldn’t doubt</w:t>
      </w:r>
      <w:r w:rsidRPr="00EC6FBA">
        <w:t xml:space="preserve"> each one gets only a quick glance. Octopus Deploy </w:t>
      </w:r>
      <w:r w:rsidR="00EC6FBA">
        <w:t>shares</w:t>
      </w:r>
      <w:r w:rsidRPr="00EC6FBA">
        <w:t xml:space="preserve"> that CABs often create the appearance of control without </w:t>
      </w:r>
      <w:proofErr w:type="gramStart"/>
      <w:r w:rsidRPr="00EC6FBA">
        <w:t>actually reducing</w:t>
      </w:r>
      <w:proofErr w:type="gramEnd"/>
      <w:r w:rsidRPr="00EC6FBA">
        <w:t xml:space="preserve"> risk, especially when the approval happens far away from the people doing the work</w:t>
      </w:r>
      <w:r w:rsidR="00A8393A" w:rsidRPr="00EC6FBA">
        <w:t xml:space="preserve">. </w:t>
      </w:r>
      <w:r w:rsidR="00835A51" w:rsidRPr="00835A51">
        <w:t xml:space="preserve">In my opinion, the danger is not approval itself, but when approval becomes more about checking a box than </w:t>
      </w:r>
      <w:proofErr w:type="gramStart"/>
      <w:r w:rsidR="00835A51" w:rsidRPr="00835A51">
        <w:t>actually reducing</w:t>
      </w:r>
      <w:proofErr w:type="gramEnd"/>
      <w:r w:rsidR="00835A51" w:rsidRPr="00835A51">
        <w:t xml:space="preserve"> risk.</w:t>
      </w:r>
    </w:p>
    <w:p w14:paraId="0F55BEF5" w14:textId="279E8D32" w:rsidR="005C7D5B" w:rsidRPr="00EC6FBA" w:rsidRDefault="005C7D5B" w:rsidP="005C7D5B">
      <w:r w:rsidRPr="00EC6FBA">
        <w:t xml:space="preserve">Heavy approval processes </w:t>
      </w:r>
      <w:r w:rsidR="00835A51">
        <w:t>can also</w:t>
      </w:r>
      <w:r w:rsidRPr="00EC6FBA">
        <w:t xml:space="preserve"> push teams toward bigger releases. If getting approval is slow, teams may</w:t>
      </w:r>
      <w:r w:rsidR="00835A51">
        <w:t xml:space="preserve"> rather</w:t>
      </w:r>
      <w:r w:rsidRPr="00EC6FBA">
        <w:t xml:space="preserve"> </w:t>
      </w:r>
      <w:r w:rsidR="00A8393A" w:rsidRPr="00EC6FBA">
        <w:t>gather</w:t>
      </w:r>
      <w:r w:rsidRPr="00EC6FBA">
        <w:t xml:space="preserve"> multiple changes together to avoid</w:t>
      </w:r>
      <w:r w:rsidR="00835A51">
        <w:t xml:space="preserve"> waiting so long</w:t>
      </w:r>
      <w:r w:rsidRPr="00EC6FBA">
        <w:t xml:space="preserve">. </w:t>
      </w:r>
      <w:r w:rsidR="00835A51">
        <w:t>Also, b</w:t>
      </w:r>
      <w:r w:rsidRPr="00EC6FBA">
        <w:t>igger releases mean more moving parts and more chances for something to break</w:t>
      </w:r>
      <w:r w:rsidR="00835A51">
        <w:t xml:space="preserve"> a</w:t>
      </w:r>
      <w:r w:rsidRPr="00EC6FBA">
        <w:t>nd when something does break, it’s harder to figure out which change caused the issue. Google’s SRE guidance emphasizes that both configuration and binary changes carry risk, and rolling out changes gradually is one of the best ways to reduce that risk</w:t>
      </w:r>
      <w:r w:rsidR="00A8393A" w:rsidRPr="00EC6FBA">
        <w:t>.</w:t>
      </w:r>
      <w:r w:rsidRPr="00EC6FBA">
        <w:t xml:space="preserve"> Smaller changes are</w:t>
      </w:r>
      <w:r w:rsidR="00A8393A" w:rsidRPr="00EC6FBA">
        <w:t xml:space="preserve"> </w:t>
      </w:r>
      <w:r w:rsidRPr="00EC6FBA">
        <w:t>safer.</w:t>
      </w:r>
    </w:p>
    <w:p w14:paraId="678B64A4" w14:textId="4F7041C2" w:rsidR="005C7D5B" w:rsidRPr="00EC6FBA" w:rsidRDefault="00835A51" w:rsidP="005C7D5B">
      <w:r>
        <w:t>Then, s</w:t>
      </w:r>
      <w:r w:rsidR="005C7D5B" w:rsidRPr="00EC6FBA">
        <w:t>trict approval processes can strain relationships between development and operations. Developers may feel blocked, while operations teams may feel pressured to protect production at all costs. Google’s SRE book describes how launch gates and approval steps can create tension and even a “throw it over the wall” dynamic</w:t>
      </w:r>
      <w:r w:rsidR="00A8393A" w:rsidRPr="00EC6FBA">
        <w:t xml:space="preserve">. </w:t>
      </w:r>
      <w:r w:rsidRPr="00835A51">
        <w:t>This goes against DevOps because DevOps is supposed to make teams work together instead of making one group feel like they are blocking the other</w:t>
      </w:r>
      <w:r>
        <w:t>.</w:t>
      </w:r>
    </w:p>
    <w:p w14:paraId="69A0C4C9" w14:textId="025A5351" w:rsidR="005C7D5B" w:rsidRPr="00EC6FBA" w:rsidRDefault="00A8393A" w:rsidP="005C7D5B">
      <w:r w:rsidRPr="00EC6FBA">
        <w:t xml:space="preserve">Heavy </w:t>
      </w:r>
      <w:r w:rsidR="005C7D5B" w:rsidRPr="00EC6FBA">
        <w:t xml:space="preserve">approval processes can shift accountability. </w:t>
      </w:r>
      <w:r w:rsidR="00835A51">
        <w:t>Think about it like this, w</w:t>
      </w:r>
      <w:r w:rsidR="005C7D5B" w:rsidRPr="00EC6FBA">
        <w:t xml:space="preserve">hen a change fails, teams may focus on who approved it instead of improving monitoring or </w:t>
      </w:r>
      <w:r w:rsidR="00EC6FBA" w:rsidRPr="00EC6FBA">
        <w:t xml:space="preserve">recovery </w:t>
      </w:r>
      <w:r w:rsidR="005C7D5B" w:rsidRPr="00EC6FBA">
        <w:lastRenderedPageBreak/>
        <w:t xml:space="preserve">strategies. OpenSource.com notes that effective SRE change management relies on progressive rollouts, strong monitoring, and fast rollback </w:t>
      </w:r>
      <w:proofErr w:type="gramStart"/>
      <w:r w:rsidR="005C7D5B" w:rsidRPr="00EC6FBA">
        <w:t>options—</w:t>
      </w:r>
      <w:proofErr w:type="gramEnd"/>
      <w:r w:rsidR="005C7D5B" w:rsidRPr="00EC6FBA">
        <w:t>not just human sign</w:t>
      </w:r>
      <w:r w:rsidR="005C7D5B" w:rsidRPr="00EC6FBA">
        <w:noBreakHyphen/>
        <w:t>off</w:t>
      </w:r>
      <w:r w:rsidR="00EC6FBA" w:rsidRPr="00EC6FBA">
        <w:t>.</w:t>
      </w:r>
    </w:p>
    <w:p w14:paraId="57AA51B9" w14:textId="11AD3400" w:rsidR="005C7D5B" w:rsidRPr="00EC6FBA" w:rsidRDefault="005C7D5B" w:rsidP="005C7D5B">
      <w:r w:rsidRPr="00EC6FBA">
        <w:t>This doesn’t mean approvals should disappear</w:t>
      </w:r>
      <w:r w:rsidR="00835A51">
        <w:t>, I mean s</w:t>
      </w:r>
      <w:r w:rsidRPr="00EC6FBA">
        <w:t xml:space="preserve">ome industries need them. </w:t>
      </w:r>
      <w:r w:rsidR="00835A51" w:rsidRPr="00EC6FBA">
        <w:t>DORA recommends using automation, peer review, and risk</w:t>
      </w:r>
      <w:r w:rsidR="00835A51" w:rsidRPr="00EC6FBA">
        <w:noBreakHyphen/>
        <w:t>based approaches to keep delivery fast and safe.</w:t>
      </w:r>
      <w:r w:rsidR="00835A51">
        <w:t xml:space="preserve"> </w:t>
      </w:r>
      <w:r w:rsidRPr="00EC6FBA">
        <w:t>But approval should match risk. Routine</w:t>
      </w:r>
      <w:r w:rsidR="00EC6FBA" w:rsidRPr="00EC6FBA">
        <w:t xml:space="preserve"> </w:t>
      </w:r>
      <w:r w:rsidRPr="00EC6FBA">
        <w:t xml:space="preserve">changes shouldn’t face the same hurdles as major updates. </w:t>
      </w:r>
    </w:p>
    <w:p w14:paraId="3C0E05F7" w14:textId="54FCB72E" w:rsidR="005C7D5B" w:rsidRPr="00EC6FBA" w:rsidRDefault="005C7D5B" w:rsidP="005C7D5B">
      <w:r w:rsidRPr="00EC6FBA">
        <w:t>When approval becomes slow</w:t>
      </w:r>
      <w:r w:rsidR="00EC6FBA" w:rsidRPr="00EC6FBA">
        <w:t xml:space="preserve"> and </w:t>
      </w:r>
      <w:r w:rsidR="00835A51">
        <w:t xml:space="preserve">separated </w:t>
      </w:r>
      <w:r w:rsidRPr="00EC6FBA">
        <w:t>from real technical work, it can do more harm than good. Lightweight</w:t>
      </w:r>
      <w:r w:rsidR="00EC6FBA" w:rsidRPr="00EC6FBA">
        <w:t xml:space="preserve"> </w:t>
      </w:r>
      <w:r w:rsidRPr="00EC6FBA">
        <w:t>and risk</w:t>
      </w:r>
      <w:r w:rsidRPr="00EC6FBA">
        <w:noBreakHyphen/>
        <w:t xml:space="preserve">aware processes help teams move quickly while </w:t>
      </w:r>
      <w:proofErr w:type="gramStart"/>
      <w:r w:rsidRPr="00EC6FBA">
        <w:t>still keeping</w:t>
      </w:r>
      <w:proofErr w:type="gramEnd"/>
      <w:r w:rsidRPr="00EC6FBA">
        <w:t xml:space="preserve"> systems safe.</w:t>
      </w:r>
    </w:p>
    <w:p w14:paraId="6B9E7D77" w14:textId="77777777" w:rsidR="00EC6FBA" w:rsidRDefault="00EC6FBA" w:rsidP="005C7D5B"/>
    <w:p w14:paraId="4BC457C6" w14:textId="77777777" w:rsidR="00EC6FBA" w:rsidRDefault="00EC6FBA" w:rsidP="005C7D5B"/>
    <w:p w14:paraId="5D541724" w14:textId="77777777" w:rsidR="00EC6FBA" w:rsidRDefault="00EC6FBA" w:rsidP="005C7D5B"/>
    <w:p w14:paraId="2AEE9F14" w14:textId="77777777" w:rsidR="00EC6FBA" w:rsidRPr="00A8393A" w:rsidRDefault="00EC6FBA" w:rsidP="005C7D5B"/>
    <w:p w14:paraId="278D61AE" w14:textId="1F59966A" w:rsidR="005C7D5B" w:rsidRPr="005C7D5B" w:rsidRDefault="005C7D5B" w:rsidP="005C7D5B">
      <w:r w:rsidRPr="005C7D5B">
        <w:rPr>
          <w:b/>
          <w:bCs/>
        </w:rPr>
        <w:t>References</w:t>
      </w:r>
      <w:r w:rsidR="00EC6FBA">
        <w:rPr>
          <w:b/>
          <w:bCs/>
        </w:rPr>
        <w:t>:</w:t>
      </w:r>
    </w:p>
    <w:p w14:paraId="75E91691" w14:textId="77777777" w:rsidR="005C7D5B" w:rsidRPr="005C7D5B" w:rsidRDefault="005C7D5B" w:rsidP="005C7D5B">
      <w:r w:rsidRPr="005C7D5B">
        <w:t xml:space="preserve">DORA. (2025, October 30). </w:t>
      </w:r>
      <w:r w:rsidRPr="005C7D5B">
        <w:rPr>
          <w:i/>
          <w:iCs/>
        </w:rPr>
        <w:t>Streamlining change approval</w:t>
      </w:r>
      <w:r w:rsidRPr="005C7D5B">
        <w:t xml:space="preserve">. </w:t>
      </w:r>
      <w:hyperlink r:id="rId6" w:history="1">
        <w:r w:rsidRPr="005C7D5B">
          <w:rPr>
            <w:rStyle w:val="Hyperlink"/>
          </w:rPr>
          <w:t>https://dora.dev</w:t>
        </w:r>
        <w:r w:rsidRPr="005C7D5B">
          <w:rPr>
            <w:rStyle w:val="Hyperlink"/>
          </w:rPr>
          <w:t>/</w:t>
        </w:r>
        <w:r w:rsidRPr="005C7D5B">
          <w:rPr>
            <w:rStyle w:val="Hyperlink"/>
          </w:rPr>
          <w:t>capabilities/streamlining-change-approval/</w:t>
        </w:r>
      </w:hyperlink>
    </w:p>
    <w:p w14:paraId="0A13A806" w14:textId="77777777" w:rsidR="005C7D5B" w:rsidRPr="005C7D5B" w:rsidRDefault="005C7D5B" w:rsidP="005C7D5B">
      <w:r w:rsidRPr="005C7D5B">
        <w:t xml:space="preserve">Google. (n.d.). </w:t>
      </w:r>
      <w:r w:rsidRPr="005C7D5B">
        <w:rPr>
          <w:i/>
          <w:iCs/>
        </w:rPr>
        <w:t>Introduction</w:t>
      </w:r>
      <w:r w:rsidRPr="005C7D5B">
        <w:t xml:space="preserve">. Google Site Reliability Engineering. </w:t>
      </w:r>
      <w:hyperlink r:id="rId7" w:history="1">
        <w:r w:rsidRPr="005C7D5B">
          <w:rPr>
            <w:rStyle w:val="Hyperlink"/>
          </w:rPr>
          <w:t>https://sre.google/sre-book/introducti</w:t>
        </w:r>
        <w:r w:rsidRPr="005C7D5B">
          <w:rPr>
            <w:rStyle w:val="Hyperlink"/>
          </w:rPr>
          <w:t>o</w:t>
        </w:r>
        <w:r w:rsidRPr="005C7D5B">
          <w:rPr>
            <w:rStyle w:val="Hyperlink"/>
          </w:rPr>
          <w:t>n/</w:t>
        </w:r>
      </w:hyperlink>
    </w:p>
    <w:p w14:paraId="2F219EA9" w14:textId="77777777" w:rsidR="005C7D5B" w:rsidRPr="005C7D5B" w:rsidRDefault="005C7D5B" w:rsidP="005C7D5B">
      <w:r w:rsidRPr="005C7D5B">
        <w:t xml:space="preserve">Google. (n.d.). </w:t>
      </w:r>
      <w:r w:rsidRPr="005C7D5B">
        <w:rPr>
          <w:i/>
          <w:iCs/>
        </w:rPr>
        <w:t>Production services best practices</w:t>
      </w:r>
      <w:r w:rsidRPr="005C7D5B">
        <w:t xml:space="preserve">. Google Site Reliability Engineering. </w:t>
      </w:r>
      <w:hyperlink r:id="rId8" w:history="1">
        <w:r w:rsidRPr="005C7D5B">
          <w:rPr>
            <w:rStyle w:val="Hyperlink"/>
          </w:rPr>
          <w:t>https://sre.google/</w:t>
        </w:r>
        <w:r w:rsidRPr="005C7D5B">
          <w:rPr>
            <w:rStyle w:val="Hyperlink"/>
          </w:rPr>
          <w:t>s</w:t>
        </w:r>
        <w:r w:rsidRPr="005C7D5B">
          <w:rPr>
            <w:rStyle w:val="Hyperlink"/>
          </w:rPr>
          <w:t>re-book/service-best-practices/</w:t>
        </w:r>
      </w:hyperlink>
    </w:p>
    <w:p w14:paraId="37D080E0" w14:textId="77777777" w:rsidR="005C7D5B" w:rsidRPr="005C7D5B" w:rsidRDefault="005C7D5B" w:rsidP="005C7D5B">
      <w:r w:rsidRPr="005C7D5B">
        <w:t xml:space="preserve">Kimani, R. (2022, June 22). </w:t>
      </w:r>
      <w:r w:rsidRPr="005C7D5B">
        <w:rPr>
          <w:i/>
          <w:iCs/>
        </w:rPr>
        <w:t>A site reliability engineer’s guide to change management</w:t>
      </w:r>
      <w:r w:rsidRPr="005C7D5B">
        <w:t xml:space="preserve">. Opensource.com. </w:t>
      </w:r>
      <w:hyperlink r:id="rId9" w:history="1">
        <w:r w:rsidRPr="005C7D5B">
          <w:rPr>
            <w:rStyle w:val="Hyperlink"/>
          </w:rPr>
          <w:t>https://opensource.com/article/22/6/change-management-site-reliability-engi</w:t>
        </w:r>
        <w:r w:rsidRPr="005C7D5B">
          <w:rPr>
            <w:rStyle w:val="Hyperlink"/>
          </w:rPr>
          <w:t>n</w:t>
        </w:r>
        <w:r w:rsidRPr="005C7D5B">
          <w:rPr>
            <w:rStyle w:val="Hyperlink"/>
          </w:rPr>
          <w:t>eers</w:t>
        </w:r>
      </w:hyperlink>
    </w:p>
    <w:p w14:paraId="54ECF627" w14:textId="77777777" w:rsidR="005C7D5B" w:rsidRPr="005C7D5B" w:rsidRDefault="005C7D5B" w:rsidP="005C7D5B">
      <w:r w:rsidRPr="005C7D5B">
        <w:t xml:space="preserve">Octopus Deploy. (2020, July 16). </w:t>
      </w:r>
      <w:r w:rsidRPr="005C7D5B">
        <w:rPr>
          <w:i/>
          <w:iCs/>
        </w:rPr>
        <w:t>Change advisory boards don’t work</w:t>
      </w:r>
      <w:r w:rsidRPr="005C7D5B">
        <w:t xml:space="preserve">. </w:t>
      </w:r>
      <w:hyperlink r:id="rId10" w:history="1">
        <w:r w:rsidRPr="005C7D5B">
          <w:rPr>
            <w:rStyle w:val="Hyperlink"/>
          </w:rPr>
          <w:t>https://octopus.com/blog/change-advisory-boards-d</w:t>
        </w:r>
        <w:r w:rsidRPr="005C7D5B">
          <w:rPr>
            <w:rStyle w:val="Hyperlink"/>
          </w:rPr>
          <w:t>o</w:t>
        </w:r>
        <w:r w:rsidRPr="005C7D5B">
          <w:rPr>
            <w:rStyle w:val="Hyperlink"/>
          </w:rPr>
          <w:t>nt-work</w:t>
        </w:r>
      </w:hyperlink>
    </w:p>
    <w:p w14:paraId="6EFFC9D2" w14:textId="77777777" w:rsidR="005C7D5B" w:rsidRDefault="005C7D5B"/>
    <w:sectPr w:rsidR="005C7D5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D4F9" w14:textId="77777777" w:rsidR="00333C97" w:rsidRDefault="00333C97" w:rsidP="00A8393A">
      <w:pPr>
        <w:spacing w:after="0" w:line="240" w:lineRule="auto"/>
      </w:pPr>
      <w:r>
        <w:separator/>
      </w:r>
    </w:p>
  </w:endnote>
  <w:endnote w:type="continuationSeparator" w:id="0">
    <w:p w14:paraId="7ECFAB13" w14:textId="77777777" w:rsidR="00333C97" w:rsidRDefault="00333C97" w:rsidP="00A8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BA939" w14:textId="77777777" w:rsidR="00333C97" w:rsidRDefault="00333C97" w:rsidP="00A8393A">
      <w:pPr>
        <w:spacing w:after="0" w:line="240" w:lineRule="auto"/>
      </w:pPr>
      <w:r>
        <w:separator/>
      </w:r>
    </w:p>
  </w:footnote>
  <w:footnote w:type="continuationSeparator" w:id="0">
    <w:p w14:paraId="1E965E69" w14:textId="77777777" w:rsidR="00333C97" w:rsidRDefault="00333C97" w:rsidP="00A8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5816" w14:textId="19D3DADB" w:rsidR="00A8393A" w:rsidRDefault="00A8393A">
    <w:pPr>
      <w:pStyle w:val="Header"/>
    </w:pPr>
    <w:r>
      <w:t>Carolina Rodriguez</w:t>
    </w:r>
  </w:p>
  <w:p w14:paraId="1238DEF6" w14:textId="2C85F22B" w:rsidR="00A8393A" w:rsidRDefault="00A8393A">
    <w:pPr>
      <w:pStyle w:val="Header"/>
    </w:pPr>
    <w:r>
      <w:t>CSD-380</w:t>
    </w:r>
  </w:p>
  <w:p w14:paraId="33EFAEDC" w14:textId="6E4FEE1D" w:rsidR="00A8393A" w:rsidRDefault="00A8393A">
    <w:pPr>
      <w:pStyle w:val="Header"/>
    </w:pPr>
    <w:r>
      <w:t>Assignment 7.3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D5B"/>
    <w:rsid w:val="00333C97"/>
    <w:rsid w:val="005C7D5B"/>
    <w:rsid w:val="00704867"/>
    <w:rsid w:val="00835A51"/>
    <w:rsid w:val="00A8393A"/>
    <w:rsid w:val="00EC6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874B"/>
  <w15:chartTrackingRefBased/>
  <w15:docId w15:val="{024E3649-11CA-41C9-90D3-29619641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D5B"/>
    <w:rPr>
      <w:rFonts w:eastAsiaTheme="majorEastAsia" w:cstheme="majorBidi"/>
      <w:color w:val="272727" w:themeColor="text1" w:themeTint="D8"/>
    </w:rPr>
  </w:style>
  <w:style w:type="paragraph" w:styleId="Title">
    <w:name w:val="Title"/>
    <w:basedOn w:val="Normal"/>
    <w:next w:val="Normal"/>
    <w:link w:val="TitleChar"/>
    <w:uiPriority w:val="10"/>
    <w:qFormat/>
    <w:rsid w:val="005C7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D5B"/>
    <w:pPr>
      <w:spacing w:before="160"/>
      <w:jc w:val="center"/>
    </w:pPr>
    <w:rPr>
      <w:i/>
      <w:iCs/>
      <w:color w:val="404040" w:themeColor="text1" w:themeTint="BF"/>
    </w:rPr>
  </w:style>
  <w:style w:type="character" w:customStyle="1" w:styleId="QuoteChar">
    <w:name w:val="Quote Char"/>
    <w:basedOn w:val="DefaultParagraphFont"/>
    <w:link w:val="Quote"/>
    <w:uiPriority w:val="29"/>
    <w:rsid w:val="005C7D5B"/>
    <w:rPr>
      <w:i/>
      <w:iCs/>
      <w:color w:val="404040" w:themeColor="text1" w:themeTint="BF"/>
    </w:rPr>
  </w:style>
  <w:style w:type="paragraph" w:styleId="ListParagraph">
    <w:name w:val="List Paragraph"/>
    <w:basedOn w:val="Normal"/>
    <w:uiPriority w:val="34"/>
    <w:qFormat/>
    <w:rsid w:val="005C7D5B"/>
    <w:pPr>
      <w:ind w:left="720"/>
      <w:contextualSpacing/>
    </w:pPr>
  </w:style>
  <w:style w:type="character" w:styleId="IntenseEmphasis">
    <w:name w:val="Intense Emphasis"/>
    <w:basedOn w:val="DefaultParagraphFont"/>
    <w:uiPriority w:val="21"/>
    <w:qFormat/>
    <w:rsid w:val="005C7D5B"/>
    <w:rPr>
      <w:i/>
      <w:iCs/>
      <w:color w:val="0F4761" w:themeColor="accent1" w:themeShade="BF"/>
    </w:rPr>
  </w:style>
  <w:style w:type="paragraph" w:styleId="IntenseQuote">
    <w:name w:val="Intense Quote"/>
    <w:basedOn w:val="Normal"/>
    <w:next w:val="Normal"/>
    <w:link w:val="IntenseQuoteChar"/>
    <w:uiPriority w:val="30"/>
    <w:qFormat/>
    <w:rsid w:val="005C7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D5B"/>
    <w:rPr>
      <w:i/>
      <w:iCs/>
      <w:color w:val="0F4761" w:themeColor="accent1" w:themeShade="BF"/>
    </w:rPr>
  </w:style>
  <w:style w:type="character" w:styleId="IntenseReference">
    <w:name w:val="Intense Reference"/>
    <w:basedOn w:val="DefaultParagraphFont"/>
    <w:uiPriority w:val="32"/>
    <w:qFormat/>
    <w:rsid w:val="005C7D5B"/>
    <w:rPr>
      <w:b/>
      <w:bCs/>
      <w:smallCaps/>
      <w:color w:val="0F4761" w:themeColor="accent1" w:themeShade="BF"/>
      <w:spacing w:val="5"/>
    </w:rPr>
  </w:style>
  <w:style w:type="character" w:styleId="Hyperlink">
    <w:name w:val="Hyperlink"/>
    <w:basedOn w:val="DefaultParagraphFont"/>
    <w:uiPriority w:val="99"/>
    <w:unhideWhenUsed/>
    <w:rsid w:val="005C7D5B"/>
    <w:rPr>
      <w:color w:val="467886" w:themeColor="hyperlink"/>
      <w:u w:val="single"/>
    </w:rPr>
  </w:style>
  <w:style w:type="character" w:styleId="UnresolvedMention">
    <w:name w:val="Unresolved Mention"/>
    <w:basedOn w:val="DefaultParagraphFont"/>
    <w:uiPriority w:val="99"/>
    <w:semiHidden/>
    <w:unhideWhenUsed/>
    <w:rsid w:val="005C7D5B"/>
    <w:rPr>
      <w:color w:val="605E5C"/>
      <w:shd w:val="clear" w:color="auto" w:fill="E1DFDD"/>
    </w:rPr>
  </w:style>
  <w:style w:type="character" w:styleId="FollowedHyperlink">
    <w:name w:val="FollowedHyperlink"/>
    <w:basedOn w:val="DefaultParagraphFont"/>
    <w:uiPriority w:val="99"/>
    <w:semiHidden/>
    <w:unhideWhenUsed/>
    <w:rsid w:val="005C7D5B"/>
    <w:rPr>
      <w:color w:val="96607D" w:themeColor="followedHyperlink"/>
      <w:u w:val="single"/>
    </w:rPr>
  </w:style>
  <w:style w:type="paragraph" w:styleId="Header">
    <w:name w:val="header"/>
    <w:basedOn w:val="Normal"/>
    <w:link w:val="HeaderChar"/>
    <w:uiPriority w:val="99"/>
    <w:unhideWhenUsed/>
    <w:rsid w:val="00A83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93A"/>
  </w:style>
  <w:style w:type="paragraph" w:styleId="Footer">
    <w:name w:val="footer"/>
    <w:basedOn w:val="Normal"/>
    <w:link w:val="FooterChar"/>
    <w:uiPriority w:val="99"/>
    <w:unhideWhenUsed/>
    <w:rsid w:val="00A83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e.google/sre-book/service-best-practic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re.google/sre-book/introducti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ra.dev/capabilities/streamlining-change-approval/"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octopus.com/blog/change-advisory-boards-dont-work" TargetMode="External"/><Relationship Id="rId4" Type="http://schemas.openxmlformats.org/officeDocument/2006/relationships/footnotes" Target="footnotes.xml"/><Relationship Id="rId9" Type="http://schemas.openxmlformats.org/officeDocument/2006/relationships/hyperlink" Target="https://opensource.com/article/22/6/change-management-site-reliability-engin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1</cp:revision>
  <dcterms:created xsi:type="dcterms:W3CDTF">2026-07-07T23:19:00Z</dcterms:created>
  <dcterms:modified xsi:type="dcterms:W3CDTF">2026-07-07T23:58:00Z</dcterms:modified>
</cp:coreProperties>
</file>