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2EC2" w14:textId="2B2D1CBD" w:rsidR="009B0DF5" w:rsidRDefault="009B0DF5" w:rsidP="009B0DF5">
      <w:pPr>
        <w:jc w:val="center"/>
      </w:pPr>
      <w:r>
        <w:t>Compliance</w:t>
      </w:r>
    </w:p>
    <w:p w14:paraId="2C49A762" w14:textId="65C4C298" w:rsidR="009B0DF5" w:rsidRPr="009B0DF5" w:rsidRDefault="009B0DF5" w:rsidP="009B0DF5">
      <w:r w:rsidRPr="009B0DF5">
        <w:t xml:space="preserve">Chapter 23 of </w:t>
      </w:r>
      <w:r w:rsidRPr="009B0DF5">
        <w:rPr>
          <w:i/>
          <w:iCs/>
        </w:rPr>
        <w:t>The DevOps Handbook</w:t>
      </w:r>
      <w:r w:rsidRPr="009B0DF5">
        <w:t xml:space="preserve"> talks about how companies can still meet security and compliance requirements while using DevOps. One of the main ideas is that older auditing methods do not always work well with </w:t>
      </w:r>
      <w:r>
        <w:t>new/modern</w:t>
      </w:r>
      <w:r w:rsidRPr="009B0DF5">
        <w:t xml:space="preserve"> technology. Bill Shinn’s experience at AWS explain</w:t>
      </w:r>
      <w:r>
        <w:t>s</w:t>
      </w:r>
      <w:r w:rsidRPr="009B0DF5">
        <w:t xml:space="preserve"> this problem. Auditors have traditionally looked at physical servers, screenshots, logs, and spreadsheets to make sure companies are following the rules. With cloud systems, though, servers can appear and disappear automatically, so those methods are not always practical anymore.</w:t>
      </w:r>
    </w:p>
    <w:p w14:paraId="20A71A85" w14:textId="77777777" w:rsidR="009B0DF5" w:rsidRPr="009B0DF5" w:rsidRDefault="009B0DF5" w:rsidP="009B0DF5">
      <w:r w:rsidRPr="009B0DF5">
        <w:t xml:space="preserve">One thing I found interesting from Shinn’s case study is that compliance does not necessarily have to slow down development. Instead of gathering evidence manually every time an auditor asks for it, companies can use tools like Splunk, Kibana, and CloudWatch to automatically collect information. Auditors can then look at that information themselves. Shinn also explains that auditors, security teams, and DevOps teams should work together when controls are being created. I think this makes sense because it helps everyone understand what the regulation is </w:t>
      </w:r>
      <w:proofErr w:type="gramStart"/>
      <w:r w:rsidRPr="009B0DF5">
        <w:t>actually asking</w:t>
      </w:r>
      <w:proofErr w:type="gramEnd"/>
      <w:r w:rsidRPr="009B0DF5">
        <w:t xml:space="preserve"> for instead of just checking boxes.</w:t>
      </w:r>
    </w:p>
    <w:p w14:paraId="45B11178" w14:textId="77777777" w:rsidR="009B0DF5" w:rsidRPr="009B0DF5" w:rsidRDefault="009B0DF5" w:rsidP="009B0DF5">
      <w:r w:rsidRPr="009B0DF5">
        <w:t xml:space="preserve">The second case study about Mary Smith and the ATM system stood out to me even more. A developer had secretly added a backdoor that allowed money to be taken from ATMs while they were in maintenance mode. The company already had code reviews, approvals, and separation of duties, but none of those processes caught the problem. </w:t>
      </w:r>
      <w:proofErr w:type="gramStart"/>
      <w:r w:rsidRPr="009B0DF5">
        <w:t>The fraud</w:t>
      </w:r>
      <w:proofErr w:type="gramEnd"/>
      <w:r w:rsidRPr="009B0DF5">
        <w:t xml:space="preserve"> was discovered because someone noticed unusual ATM activity during a regular operations review.</w:t>
      </w:r>
    </w:p>
    <w:p w14:paraId="34F8086E" w14:textId="77777777" w:rsidR="009B0DF5" w:rsidRPr="009B0DF5" w:rsidRDefault="009B0DF5" w:rsidP="009B0DF5">
      <w:r w:rsidRPr="009B0DF5">
        <w:t xml:space="preserve">This example showed me that code reviews and approval processes are important, but they are not enough by themselves. Companies also need to pay attention to what is </w:t>
      </w:r>
      <w:proofErr w:type="gramStart"/>
      <w:r w:rsidRPr="009B0DF5">
        <w:t>actually happening</w:t>
      </w:r>
      <w:proofErr w:type="gramEnd"/>
      <w:r w:rsidRPr="009B0DF5">
        <w:t xml:space="preserve"> in production. Monitoring logs and unusual activity can catch problems that people might miss during a review.</w:t>
      </w:r>
    </w:p>
    <w:p w14:paraId="2A6823A7" w14:textId="15575821" w:rsidR="009B0DF5" w:rsidRDefault="009B0DF5" w:rsidP="009B0DF5">
      <w:r>
        <w:t>B</w:t>
      </w:r>
      <w:r w:rsidRPr="009B0DF5">
        <w:t>oth case studies show that compliance and security should be part of normal DevOps work instead of something handled separately. My biggest takeaway is that automation and monitoring can make compliance more effective, while also helping teams find problems faster.</w:t>
      </w:r>
    </w:p>
    <w:p w14:paraId="2D5FD4CC" w14:textId="77777777" w:rsidR="009B0DF5" w:rsidRDefault="009B0DF5" w:rsidP="009B0DF5"/>
    <w:p w14:paraId="721D4915" w14:textId="77777777" w:rsidR="009B0DF5" w:rsidRDefault="009B0DF5" w:rsidP="009B0DF5"/>
    <w:p w14:paraId="5DCA2293" w14:textId="77777777" w:rsidR="009B0DF5" w:rsidRDefault="009B0DF5" w:rsidP="009B0DF5"/>
    <w:p w14:paraId="639CECAC" w14:textId="77777777" w:rsidR="009B0DF5" w:rsidRDefault="009B0DF5" w:rsidP="009B0DF5"/>
    <w:p w14:paraId="779D6ED1" w14:textId="71CE5086" w:rsidR="009B0DF5" w:rsidRDefault="009B0DF5" w:rsidP="009B0DF5">
      <w:r>
        <w:t xml:space="preserve">Reference: </w:t>
      </w:r>
    </w:p>
    <w:p w14:paraId="3ABF0948" w14:textId="00069429" w:rsidR="009B0DF5" w:rsidRPr="009B0DF5" w:rsidRDefault="009B0DF5" w:rsidP="009B0DF5">
      <w:r w:rsidRPr="009B0DF5">
        <w:t xml:space="preserve">Kim, G., Humble, J., Debois, P., &amp; Willis, J. (2021). </w:t>
      </w:r>
      <w:r w:rsidRPr="009B0DF5">
        <w:rPr>
          <w:i/>
          <w:iCs/>
        </w:rPr>
        <w:t>The DevOps handbook: How to create world-class agility, reliability, &amp; security in technology organizations</w:t>
      </w:r>
      <w:r w:rsidRPr="009B0DF5">
        <w:t xml:space="preserve"> (2nd ed.). IT Revolution Press.</w:t>
      </w:r>
    </w:p>
    <w:p w14:paraId="734EFFD0" w14:textId="77777777" w:rsidR="009B0DF5" w:rsidRDefault="009B0DF5"/>
    <w:sectPr w:rsidR="009B0DF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BF1D" w14:textId="77777777" w:rsidR="0026309A" w:rsidRDefault="0026309A" w:rsidP="009B0DF5">
      <w:pPr>
        <w:spacing w:after="0" w:line="240" w:lineRule="auto"/>
      </w:pPr>
      <w:r>
        <w:separator/>
      </w:r>
    </w:p>
  </w:endnote>
  <w:endnote w:type="continuationSeparator" w:id="0">
    <w:p w14:paraId="0FCB93AF" w14:textId="77777777" w:rsidR="0026309A" w:rsidRDefault="0026309A" w:rsidP="009B0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BEAD" w14:textId="77777777" w:rsidR="0026309A" w:rsidRDefault="0026309A" w:rsidP="009B0DF5">
      <w:pPr>
        <w:spacing w:after="0" w:line="240" w:lineRule="auto"/>
      </w:pPr>
      <w:r>
        <w:separator/>
      </w:r>
    </w:p>
  </w:footnote>
  <w:footnote w:type="continuationSeparator" w:id="0">
    <w:p w14:paraId="15FAE0CF" w14:textId="77777777" w:rsidR="0026309A" w:rsidRDefault="0026309A" w:rsidP="009B0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E3A7" w14:textId="66A6CEE3" w:rsidR="009B0DF5" w:rsidRDefault="009B0DF5">
    <w:pPr>
      <w:pStyle w:val="Header"/>
    </w:pPr>
    <w:r>
      <w:t>Carolina Rodriguez</w:t>
    </w:r>
  </w:p>
  <w:p w14:paraId="63B04885" w14:textId="4DD3AF9B" w:rsidR="009B0DF5" w:rsidRDefault="009B0DF5">
    <w:pPr>
      <w:pStyle w:val="Header"/>
    </w:pPr>
    <w:r>
      <w:t>CSD-380</w:t>
    </w:r>
  </w:p>
  <w:p w14:paraId="661AE855" w14:textId="314FE95C" w:rsidR="009B0DF5" w:rsidRDefault="009B0DF5">
    <w:pPr>
      <w:pStyle w:val="Header"/>
    </w:pPr>
    <w:r>
      <w:t>Assignment 11.2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F5"/>
    <w:rsid w:val="0026309A"/>
    <w:rsid w:val="009B0DF5"/>
    <w:rsid w:val="00F5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7F46"/>
  <w15:chartTrackingRefBased/>
  <w15:docId w15:val="{3D17B829-03FA-4146-91A5-CA7FDA09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DF5"/>
    <w:rPr>
      <w:rFonts w:eastAsiaTheme="majorEastAsia" w:cstheme="majorBidi"/>
      <w:color w:val="272727" w:themeColor="text1" w:themeTint="D8"/>
    </w:rPr>
  </w:style>
  <w:style w:type="paragraph" w:styleId="Title">
    <w:name w:val="Title"/>
    <w:basedOn w:val="Normal"/>
    <w:next w:val="Normal"/>
    <w:link w:val="TitleChar"/>
    <w:uiPriority w:val="10"/>
    <w:qFormat/>
    <w:rsid w:val="009B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DF5"/>
    <w:pPr>
      <w:spacing w:before="160"/>
      <w:jc w:val="center"/>
    </w:pPr>
    <w:rPr>
      <w:i/>
      <w:iCs/>
      <w:color w:val="404040" w:themeColor="text1" w:themeTint="BF"/>
    </w:rPr>
  </w:style>
  <w:style w:type="character" w:customStyle="1" w:styleId="QuoteChar">
    <w:name w:val="Quote Char"/>
    <w:basedOn w:val="DefaultParagraphFont"/>
    <w:link w:val="Quote"/>
    <w:uiPriority w:val="29"/>
    <w:rsid w:val="009B0DF5"/>
    <w:rPr>
      <w:i/>
      <w:iCs/>
      <w:color w:val="404040" w:themeColor="text1" w:themeTint="BF"/>
    </w:rPr>
  </w:style>
  <w:style w:type="paragraph" w:styleId="ListParagraph">
    <w:name w:val="List Paragraph"/>
    <w:basedOn w:val="Normal"/>
    <w:uiPriority w:val="34"/>
    <w:qFormat/>
    <w:rsid w:val="009B0DF5"/>
    <w:pPr>
      <w:ind w:left="720"/>
      <w:contextualSpacing/>
    </w:pPr>
  </w:style>
  <w:style w:type="character" w:styleId="IntenseEmphasis">
    <w:name w:val="Intense Emphasis"/>
    <w:basedOn w:val="DefaultParagraphFont"/>
    <w:uiPriority w:val="21"/>
    <w:qFormat/>
    <w:rsid w:val="009B0DF5"/>
    <w:rPr>
      <w:i/>
      <w:iCs/>
      <w:color w:val="0F4761" w:themeColor="accent1" w:themeShade="BF"/>
    </w:rPr>
  </w:style>
  <w:style w:type="paragraph" w:styleId="IntenseQuote">
    <w:name w:val="Intense Quote"/>
    <w:basedOn w:val="Normal"/>
    <w:next w:val="Normal"/>
    <w:link w:val="IntenseQuoteChar"/>
    <w:uiPriority w:val="30"/>
    <w:qFormat/>
    <w:rsid w:val="009B0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DF5"/>
    <w:rPr>
      <w:i/>
      <w:iCs/>
      <w:color w:val="0F4761" w:themeColor="accent1" w:themeShade="BF"/>
    </w:rPr>
  </w:style>
  <w:style w:type="character" w:styleId="IntenseReference">
    <w:name w:val="Intense Reference"/>
    <w:basedOn w:val="DefaultParagraphFont"/>
    <w:uiPriority w:val="32"/>
    <w:qFormat/>
    <w:rsid w:val="009B0DF5"/>
    <w:rPr>
      <w:b/>
      <w:bCs/>
      <w:smallCaps/>
      <w:color w:val="0F4761" w:themeColor="accent1" w:themeShade="BF"/>
      <w:spacing w:val="5"/>
    </w:rPr>
  </w:style>
  <w:style w:type="paragraph" w:styleId="Header">
    <w:name w:val="header"/>
    <w:basedOn w:val="Normal"/>
    <w:link w:val="HeaderChar"/>
    <w:uiPriority w:val="99"/>
    <w:unhideWhenUsed/>
    <w:rsid w:val="009B0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DF5"/>
  </w:style>
  <w:style w:type="paragraph" w:styleId="Footer">
    <w:name w:val="footer"/>
    <w:basedOn w:val="Normal"/>
    <w:link w:val="FooterChar"/>
    <w:uiPriority w:val="99"/>
    <w:unhideWhenUsed/>
    <w:rsid w:val="009B0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71D43F197454C990F8A2D3F1EA666" ma:contentTypeVersion="6" ma:contentTypeDescription="Create a new document." ma:contentTypeScope="" ma:versionID="902293f673cf3732ed5da9e67d630330">
  <xsd:schema xmlns:xsd="http://www.w3.org/2001/XMLSchema" xmlns:xs="http://www.w3.org/2001/XMLSchema" xmlns:p="http://schemas.microsoft.com/office/2006/metadata/properties" xmlns:ns3="9ac3545e-74bb-4c9b-b645-d853e4218115" targetNamespace="http://schemas.microsoft.com/office/2006/metadata/properties" ma:root="true" ma:fieldsID="92557342c803749125302b7c1e4f7c69" ns3:_="">
    <xsd:import namespace="9ac3545e-74bb-4c9b-b645-d853e42181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3545e-74bb-4c9b-b645-d853e42181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c3545e-74bb-4c9b-b645-d853e4218115" xsi:nil="true"/>
  </documentManagement>
</p:properties>
</file>

<file path=customXml/itemProps1.xml><?xml version="1.0" encoding="utf-8"?>
<ds:datastoreItem xmlns:ds="http://schemas.openxmlformats.org/officeDocument/2006/customXml" ds:itemID="{863907F3-4541-44B1-9EA2-B195A4B74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3545e-74bb-4c9b-b645-d853e4218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7522FC-53A8-4574-B9D1-39C723EAC7AE}">
  <ds:schemaRefs>
    <ds:schemaRef ds:uri="http://schemas.microsoft.com/sharepoint/v3/contenttype/forms"/>
  </ds:schemaRefs>
</ds:datastoreItem>
</file>

<file path=customXml/itemProps3.xml><?xml version="1.0" encoding="utf-8"?>
<ds:datastoreItem xmlns:ds="http://schemas.openxmlformats.org/officeDocument/2006/customXml" ds:itemID="{A5EE76DA-96AB-4B71-8094-F62C5E133EBD}">
  <ds:schemaRefs>
    <ds:schemaRef ds:uri="http://schemas.microsoft.com/office/2006/metadata/properties"/>
    <ds:schemaRef ds:uri="http://schemas.microsoft.com/office/infopath/2007/PartnerControls"/>
    <ds:schemaRef ds:uri="9ac3545e-74bb-4c9b-b645-d853e421811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2</cp:revision>
  <dcterms:created xsi:type="dcterms:W3CDTF">2026-07-30T14:05:00Z</dcterms:created>
  <dcterms:modified xsi:type="dcterms:W3CDTF">2026-07-30T14:05:00Z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0x01010031471D43F197454C990F8A2D3F1EA666</vt:lpwstr>
  </property>
</Properties>
</file>