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F025" w14:textId="77777777" w:rsidR="00EF63E2" w:rsidRDefault="00000000">
      <w:pPr>
        <w:spacing w:after="80"/>
        <w:jc w:val="center"/>
      </w:pPr>
      <w:r>
        <w:rPr>
          <w:b/>
          <w:color w:val="1F3A5F"/>
          <w:sz w:val="30"/>
        </w:rPr>
        <w:t>Revisiting Lightweight RGB-Thermal Fusion for Roadside Object Detection</w:t>
      </w:r>
      <w:r>
        <w:rPr>
          <w:b/>
          <w:color w:val="1F3A5F"/>
          <w:sz w:val="30"/>
        </w:rPr>
        <w:br/>
        <w:t>under Sequence-Disjoint Evaluation</w:t>
      </w:r>
    </w:p>
    <w:p w14:paraId="06FF8FBD" w14:textId="77777777" w:rsidR="00EF63E2" w:rsidRDefault="00000000">
      <w:pPr>
        <w:spacing w:after="80"/>
        <w:jc w:val="center"/>
      </w:pPr>
      <w:r>
        <w:rPr>
          <w:i/>
        </w:rPr>
        <w:t>with an exploratory projected-LiDAR depth extension</w:t>
      </w:r>
    </w:p>
    <w:p w14:paraId="153A0667" w14:textId="77777777" w:rsidR="00EF63E2" w:rsidRDefault="00000000">
      <w:pPr>
        <w:spacing w:after="80"/>
        <w:jc w:val="center"/>
      </w:pPr>
      <w:r>
        <w:rPr>
          <w:i/>
          <w:sz w:val="19"/>
        </w:rPr>
        <w:t>Working manuscript v3 for author/advisor review — 7 September 2026. All main results follow a sequence-disjoint train/dev/test protocol with a frozen held-out test set and a uniform COCO evaluation; the earlier development-protocol values are retained only in Section 5.11 as a sensitivity analysis.</w:t>
      </w:r>
    </w:p>
    <w:p w14:paraId="6E144E7E" w14:textId="77777777" w:rsidR="00EF63E2" w:rsidRDefault="00000000">
      <w:pPr>
        <w:spacing w:before="200" w:after="80"/>
      </w:pPr>
      <w:r>
        <w:rPr>
          <w:b/>
          <w:color w:val="1F3A5F"/>
          <w:sz w:val="26"/>
        </w:rPr>
        <w:t>Abstract</w:t>
      </w:r>
    </w:p>
    <w:p w14:paraId="1C143701" w14:textId="77777777" w:rsidR="00EF63E2" w:rsidRDefault="00000000">
      <w:pPr>
        <w:spacing w:after="80"/>
      </w:pPr>
      <w:r>
        <w:t>Visible and thermal imagery provide complementary cues for roadside perception, but the value of increasingly sophisticated fusion mechanisms remains unclear once evaluation is made properly sequence-independent. This study compares lightweight multi-modal early-fusion configurations for a YOLO11n-based roadside detector on R-LiViT under a sequence-disjoint protocol: 2,400 frames are split by sequence into 1,440 training, 480 development, and 480 held-out test frames, checkpoints are selected on the development partition only, and the test partition is never used for checkpoint selection or model tuning; final predictions are generated from the development-selected checkpoints and evaluated with a uniform COCO procedure. Input concatenation (Concat), static learned channel weighting (GSW), and input-conditioned channel gating (GBF) are evaluated across three training seeds, while equal-weight dual-branch fusion (TBF) is included as a seed-0 architectural control. A two-seed late-fusion reference and a separately scoped projected-LiDAR depth extension are also reported.</w:t>
      </w:r>
    </w:p>
    <w:p w14:paraId="4E8EE553" w14:textId="77777777" w:rsidR="00EF63E2" w:rsidRDefault="00000000">
      <w:pPr>
        <w:spacing w:after="80"/>
      </w:pPr>
      <w:r>
        <w:t>Across three seeds, mean test mAP50 is 59.38 for Concat, 59.78 for GBF, and 60.42 for GSW: GSW achieves the highest three-seed mean among the single-model variants, but the seed-wise ordering is mixed, so input-conditioned gating shows no consistent advantage over static channel weighting. GBF improves mAP50 over Concat by +0.40 percentage points on average (+0.91 for mAP50–95), and its nighttime differences (+3.2, −5.9, +3.7 points across seeds) are smaller than the observed training-seed variability. For the seed-0 checkpoint pair, a sequence-level bootstrap over the 40 held-out test sequences yields a nighttime mAP50 interval that excludes zero (+4.0 points, 95% interval [+0.2, +9.1]); this interval characterizes sensitivity to the held-out sequence composition and does not quantify training-seed uncertainty. Sparse projected LiDAR depth changes mAP50 by +1.3, −0.8, and +1.0 points across matched seeds, Across matched seeds 0 and 1, two-model late fusion exceeds GSW nighttime mAP50 by approximately 9.1 percentage points on average, at roughly twice the model parameters. On LLVIP with complete 3,463-pair held-out coverage, GBF and Concat show small, metric-dependent differences (mAP50 95.09 vs. 95.23; mAP50–95 59.78 vs. 58.79). Overall, the evidence supports a bounded design rule: within the tested dual-branch architecture, GSW achieved a slightly higher three-seed mean than GBF while the seed-wise ordering remained mixed, and no consistent performance benefit from input-conditioned gating was observed.</w:t>
      </w:r>
    </w:p>
    <w:p w14:paraId="5B007153" w14:textId="77777777" w:rsidR="00EF63E2" w:rsidRDefault="00000000">
      <w:pPr>
        <w:spacing w:after="80"/>
      </w:pPr>
      <w:r>
        <w:rPr>
          <w:sz w:val="19"/>
        </w:rPr>
        <w:t>Index terms: multispectral imaging; channel statistics; sensor fusion; vulnerable road users; model efficiency; sequence-disjoint evaluation; R-LiViT.</w:t>
      </w:r>
    </w:p>
    <w:p w14:paraId="3B0864A1" w14:textId="77777777" w:rsidR="00EF63E2" w:rsidRDefault="00000000">
      <w:pPr>
        <w:spacing w:before="200" w:after="80"/>
      </w:pPr>
      <w:r>
        <w:rPr>
          <w:b/>
          <w:color w:val="1F3A5F"/>
          <w:sz w:val="26"/>
        </w:rPr>
        <w:t>1. Introduction</w:t>
      </w:r>
    </w:p>
    <w:p w14:paraId="4C094868" w14:textId="77777777" w:rsidR="00EF63E2" w:rsidRDefault="00000000">
      <w:pPr>
        <w:spacing w:after="80"/>
        <w:ind w:firstLine="360"/>
      </w:pPr>
      <w:r>
        <w:t>Roadside object detection must retain useful representations across substantial illumination changes while preserving information about diverse road users. R-LiViT provides paired visible and thermal imagery together with LiDAR data for this setting, including annotations for pedestrians, vehicles, and other vulnerable road users [1]. Earlier multispectral pedestrian benchmarks demonstrated the value of combining visible and thermal information, whereas LLVIP focuses on paired low-light imagery [2], [3]. These datasets frame fusion as a representation-design problem: how much modality-specific processing should be retained before computation is shared? This study evaluates all local fusion configurations under a sequence-disjoint train/dev/test protocol with checkpoint selection isolated from held-out testing.</w:t>
      </w:r>
    </w:p>
    <w:p w14:paraId="1B2BA868" w14:textId="77777777" w:rsidR="00EF63E2" w:rsidRDefault="00000000">
      <w:pPr>
        <w:spacing w:after="80"/>
      </w:pPr>
      <w:r>
        <w:t xml:space="preserve">Prior multispectral detectors implement cross-modal interaction through channel weighting, spatial attention, iterative cross-attention, channel switching, and pooled channel attention [4]–[8]. These studies establish that learned modality balancing and channel-level interaction are not new in themselves. Our narrower question is </w:t>
      </w:r>
      <w:r>
        <w:lastRenderedPageBreak/>
        <w:t>whether independent shallow encoders followed by compact channel-wise fusion improve a YOLO11n-based roadside RGB–thermal detector relative to local input concatenation, and—equally importantly—whether the added conditioning complexity of a learned gate pays for itself relative to a fixed or static mixing rule.</w:t>
      </w:r>
    </w:p>
    <w:p w14:paraId="74E86376" w14:textId="77777777" w:rsidR="00EF63E2" w:rsidRDefault="00000000">
      <w:pPr>
        <w:spacing w:after="80"/>
      </w:pPr>
      <w:r>
        <w:t>Geometric sensing introduces a separate design axis because camera–LiDAR systems may operate on different representations and prediction targets. PointPainting augments LiDAR points with projected image semantics, TransFusion retrieves image information for LiDAR-derived object queries, and InfraDet3D associates roadside camera and LiDAR detections [9]–[11]. By contrast, the optional geometric input studied here is a projected depth image and the detector continues to predict two-dimensional boxes. A third shallow branch is architecturally compatible with the same interface, but it does not remove calibration or data-coverage concerns. RGB–thermal fusion is therefore the main experiment, while the depth extension is reported as an exploratory, separately scoped study with label-informed calibration.</w:t>
      </w:r>
    </w:p>
    <w:p w14:paraId="123CA33A" w14:textId="77777777" w:rsidR="00EF63E2" w:rsidRDefault="00000000">
      <w:pPr>
        <w:spacing w:after="80"/>
      </w:pPr>
      <w:r>
        <w:t>Four comparison configurations share one skeleton: Concat stacks the visible triplet and the thermal channel at the input; TBF keeps independent dual branches with equal mixing; GSW learns 64 image-independent sigmoid coefficients; GBF conditions the same coefficients on per-image channel statistics through a compact perceptron. Two additional references complete the picture: a same-recipe late fusion of separately trained RGB-only and thermal-only detectors, and, in the depth study, three-branch equal-weight and gated variants. All RGB–thermal configurations in the main comparison use the same sequence-disjoint train/dev/test protocol; the projected-depth extension is evaluated under its own separately scoped sequence-disjoint allocation.</w:t>
      </w:r>
    </w:p>
    <w:p w14:paraId="3B4E9733" w14:textId="77777777" w:rsidR="00EF63E2" w:rsidRDefault="00000000">
      <w:pPr>
        <w:spacing w:after="80"/>
      </w:pPr>
      <w:r>
        <w:t>The principal empirical findings are threefold. First, static channel weighting (GSW) achieves the highest three-seed mean mAP50 among the single-model variants (60.42, versus 59.78 for GBF and 59.38 for Concat), but the seed-wise ordering is mixed: the gating perceptron does not consistently earn its conditioning complexity in this setting. Second, GBF remains a well-characterized variant: it shows a positive three-seed mean mAP50–95 difference over Concat with mixed seed-wise ordering, its nighttime advantage is positive in two of three seeds with a sequence-bootstrap interval excluding zero for the fixed seed-0 checkpoint pair, and its largest raw improved counts occur for pedestrians and cars, followed by cyclists, mostly for small instances. Third, the cost–accuracy frontier is now explicit: two-model late fusion holds the nighttime accuracy lead at roughly twice the model cost, sparse projected depth adds a small seed-dependent gain, and LLVIP shows no consistent difference between GBF and Concat. Together these results characterize lightweight shallow fusion rather than promote a single winner.</w:t>
      </w:r>
    </w:p>
    <w:p w14:paraId="510B6308" w14:textId="77777777" w:rsidR="00EF63E2" w:rsidRDefault="00000000">
      <w:pPr>
        <w:spacing w:after="80"/>
      </w:pPr>
      <w:r>
        <w:t>A protocol observation accompanies the results. An earlier development protocol, in which the reported evaluation partition also selected checkpoints, attributed +6.9 and +10.0 nighttime mAP50 gains to GBF; under the sequence-disjoint protocol with development-selected checkpoints, the three-seed mean nighttime difference is +0.3 points. Because the two protocols also differ in training-set size and composition, reporting sequences, and illumination composition, this reduction cannot be attributed exclusively to checkpoint selection; it is reported as a sensitivity analysis of the evaluation protocol (Section 5.11).</w:t>
      </w:r>
    </w:p>
    <w:p w14:paraId="3CE30C23" w14:textId="77777777" w:rsidR="00EF63E2" w:rsidRDefault="00000000">
      <w:pPr>
        <w:spacing w:after="80"/>
      </w:pPr>
      <w:r>
        <w:t>Sections 2–4 review related fusion designs, define the protocols, and specify the method. Section 5 presents the experimental observations, and Sections 6–7 discuss their interpretation and limitations.</w:t>
      </w:r>
    </w:p>
    <w:p w14:paraId="6D557992" w14:textId="77777777" w:rsidR="00EF63E2" w:rsidRDefault="00000000">
      <w:pPr>
        <w:spacing w:before="200" w:after="80"/>
      </w:pPr>
      <w:r>
        <w:rPr>
          <w:b/>
          <w:color w:val="1F3A5F"/>
          <w:sz w:val="26"/>
        </w:rPr>
        <w:t>2. Related Work</w:t>
      </w:r>
    </w:p>
    <w:p w14:paraId="0325D499" w14:textId="77777777" w:rsidR="00EF63E2" w:rsidRDefault="00000000">
      <w:pPr>
        <w:spacing w:before="140" w:after="60"/>
      </w:pPr>
      <w:r>
        <w:rPr>
          <w:b/>
          <w:color w:val="1F3A5F"/>
          <w:sz w:val="22"/>
        </w:rPr>
        <w:t>2.1. Multispectral datasets and fusion interfaces</w:t>
      </w:r>
    </w:p>
    <w:p w14:paraId="5D599D1D" w14:textId="77777777" w:rsidR="00EF63E2" w:rsidRDefault="00000000">
      <w:pPr>
        <w:spacing w:after="80"/>
      </w:pPr>
      <w:r>
        <w:t>Multispectral detection spans different task definitions and evaluation measures. The KAIST benchmark combines visible and thermal channels for pedestrian detection and evaluates performance across day/night, scale, and occlusion conditions [2]. Its multispectral ACF baseline augments visible descriptors with thermal intensity and gradients. KAIST therefore provides historical context for multispectral sensing, but its handcrafted features and pedestrian miss-rate protocol are not numerically interchangeable with the multiclass AP evaluation used here.</w:t>
      </w:r>
    </w:p>
    <w:p w14:paraId="51ED4FD5" w14:textId="77777777" w:rsidR="00EF63E2" w:rsidRDefault="00000000">
      <w:pPr>
        <w:spacing w:after="80"/>
      </w:pPr>
      <w:r>
        <w:t xml:space="preserve">LLVIP provides spatially registered visible–infrared image pairs for low-light vision, with pedestrian annotations transferred across aligned modalities [3]. The original paper text describes 16,836 pairs, whereas later descriptions in CSSA and DaFF use 15,488 pairs and a 12,025/3,463 train/test split [7], [8]. These </w:t>
      </w:r>
      <w:r>
        <w:lastRenderedPageBreak/>
        <w:t>discrepancies make release and split identification part of reproducible reporting. In our local inventory, the source test folders contain 3,463 pairs; an earlier local fusion evaluation covered only 2,673 of them. The 790 omitted stems are contiguous tail segments of the source test set produced by a truncated local build, not a documented exclusion rule; Section 3.3 reconstructs them and evaluates on the complete split.</w:t>
      </w:r>
    </w:p>
    <w:p w14:paraId="181C773F" w14:textId="77777777" w:rsidR="00EF63E2" w:rsidRDefault="00000000">
      <w:pPr>
        <w:spacing w:after="80"/>
      </w:pPr>
      <w:r>
        <w:t>R-LiViT extends multispectral roadside perception with RGB, thermal, and LiDAR recordings and both image-space and three-dimensional annotations [1]. Its published RGB–thermal benchmark combines predictions from separate detectors by NMS, uses a common-field-of-view crop, and reports a three-seed summary [1]. These choices motivate the study of sensor interaction but do not constitute a protocol-matched baseline for the present shallow feature-fusion model. Here, modality interaction occurs before the shared deeper representation, and the primary local comparison is against input concatenation. Table 9 lists the remaining protocol differences explicitly.</w:t>
      </w:r>
    </w:p>
    <w:p w14:paraId="17176FB3" w14:textId="77777777" w:rsidR="00EF63E2" w:rsidRDefault="00000000">
      <w:pPr>
        <w:spacing w:before="140" w:after="60"/>
      </w:pPr>
      <w:r>
        <w:rPr>
          <w:b/>
          <w:color w:val="1F3A5F"/>
          <w:sz w:val="22"/>
        </w:rPr>
        <w:t>2.2. Learned modality interaction</w:t>
      </w:r>
    </w:p>
    <w:p w14:paraId="7924E843" w14:textId="77777777" w:rsidR="00EF63E2" w:rsidRDefault="00000000">
      <w:pPr>
        <w:spacing w:after="80"/>
      </w:pPr>
      <w:r>
        <w:t>MBNet addresses modality imbalance through differential feature exchange and illumination-aware alignment [4]. Its differential module globally pools a difference feature, predicts tanh channel weights, and exchanges complementary information through residual paths at multiple ResNet blocks. This is a relevant precedent for compact pooled descriptors that regulate cross-modal interaction. GBF instead concatenates per-branch means and sample standard deviations and performs a single shallow channel mixture. This distinction defines the present implementation; it does not show that a single fusion location is superior to repeated interaction or that mean/std descriptors outperform differential statistics.</w:t>
      </w:r>
    </w:p>
    <w:p w14:paraId="17EF4210" w14:textId="77777777" w:rsidR="00EF63E2" w:rsidRDefault="00000000">
      <w:pPr>
        <w:spacing w:after="80"/>
      </w:pPr>
      <w:r>
        <w:t>GAFF predicts intra-modality foreground masks and inter-modality spatial weights with supervision derived from detection annotations [5]. Its weights therefore operate at individual spatial locations, whereas GBF broadcasts one mixing coefficient over each feature channel and adds no auxiliary guidance. A controlled comparison would need to account for both the weighting granularity and the supervision strategy; a direct comparison of published scores would not isolate the fusion operator.</w:t>
      </w:r>
    </w:p>
    <w:p w14:paraId="50C60CB2" w14:textId="77777777" w:rsidR="00EF63E2" w:rsidRDefault="00000000">
      <w:pPr>
        <w:spacing w:after="80"/>
      </w:pPr>
      <w:r>
        <w:t>ICAFusion iteratively refines modality features with paired cross-attention modules and reduces spatial features to manage attention cost [6]. Both ICAFusion and GBF constrain fusion complexity, but they do so differently: ICAFusion retains spatial-token interaction, whereas GBF compresses each feature channel to mean and standard-deviation statistics before predicting a mixture. This motivates reporting gate dimensions and measured forward time, but it does not support direct speed or accuracy ranking without a common detector, input pipeline, and hardware configuration.</w:t>
      </w:r>
    </w:p>
    <w:p w14:paraId="58E1DAEF" w14:textId="77777777" w:rsidR="00EF63E2" w:rsidRDefault="00000000">
      <w:pPr>
        <w:spacing w:after="80"/>
      </w:pPr>
      <w:r>
        <w:t>CSSA combines channel switching with spatial attention [7]. Channel scores are obtained from global average pooling and a one-dimensional convolution, and selected channels are replaced by their counterparts from the other modality before spatial weighting. GBF instead uses continuous complementary coefficients and does not introduce spatial attention at the fusion interface. CSSA is therefore a relevant candidate for future common-backbone comparison, but its published two-stream detector is not equivalent to replacing only the operator used in the present shallow interface.</w:t>
      </w:r>
    </w:p>
    <w:p w14:paraId="6B98ED98" w14:textId="77777777" w:rsidR="00EF63E2" w:rsidRDefault="00000000">
      <w:pPr>
        <w:spacing w:after="80"/>
      </w:pPr>
      <w:r>
        <w:t>DaFF combines transformer attention with channel-wise attention in a YOLOv5-based multispectral detector [8]. Its channel module concatenates modality features, applies a 1 x 1 convolution, pools spatially, and predicts weights through fully connected layers and softmax. This provides another direct precedent for learned fusion from pooled descriptors. GBF is distinguished here only by its mean/std descriptor, complementary two-branch coefficients, and shallow shared-detector interface; the current ablations do not establish superiority over DaFF's broader spatial-and-channel design.</w:t>
      </w:r>
    </w:p>
    <w:p w14:paraId="64DFDA33" w14:textId="77777777" w:rsidR="00EF63E2" w:rsidRDefault="00000000">
      <w:pPr>
        <w:spacing w:before="140" w:after="60"/>
      </w:pPr>
      <w:r>
        <w:rPr>
          <w:b/>
          <w:color w:val="1F3A5F"/>
          <w:sz w:val="22"/>
        </w:rPr>
        <w:t>2.3. Camera–LiDAR and roadside geometric fusion</w:t>
      </w:r>
    </w:p>
    <w:p w14:paraId="7AC2CBA3" w14:textId="77777777" w:rsidR="00EF63E2" w:rsidRDefault="00000000">
      <w:pPr>
        <w:spacing w:after="80"/>
      </w:pPr>
      <w:r>
        <w:t xml:space="preserve">PointPainting projects image-semantic scores onto LiDAR points before three-dimensional detection, whereas TransFusion uses object queries and spatially modulated cross-attention to retrieve image information for LiDAR-based predictions [9], [10]. Both retain geometric representations and predict 3D boxes. The present </w:t>
      </w:r>
      <w:r>
        <w:lastRenderedPageBreak/>
        <w:t>pilot instead converts projected range into an image-grid depth channel and retains 2D detection. Their published 3D AP results therefore cannot be used to assess the effectiveness of this 2D depth representation.</w:t>
      </w:r>
    </w:p>
    <w:p w14:paraId="1E0B28C0" w14:textId="77777777" w:rsidR="00EF63E2" w:rsidRDefault="00000000">
      <w:pPr>
        <w:spacing w:after="80"/>
      </w:pPr>
      <w:r>
        <w:t>InfraDet3D addresses roadside camera–LiDAR fusion through calibration, multiple LiDAR inputs, and association between monocular and LiDAR detections [11]. Its explicit geometric preparation highlights the need to state how calibration is obtained. The depth study here uses label-informed fitting and does not provide an independent calibration-accuracy estimate. Accordingly, the central study remains the RGB–thermal two-branch detector, while the geometric extension is a constrained implementation experiment rather than evidence of general three-modal superiority.</w:t>
      </w:r>
    </w:p>
    <w:p w14:paraId="2D26FD08" w14:textId="77777777" w:rsidR="00EF63E2" w:rsidRDefault="00000000">
      <w:pPr>
        <w:spacing w:after="80"/>
      </w:pPr>
      <w:r>
        <w:t>Source versions. The method description for [4] was read from arXiv:2008.03043v2 (17 August 2020), [6] from arXiv:2308.07504v1 (15 August 2023), and [11] from arXiv:2305.00314v1 (29 April 2023). The bibliography records the corresponding venue publications, but equivalence between the consulted arXiv versions and the final typeset versions has not been established. [AUTHOR CONFIRMATION REQUIRED: verify the cited source versions against the final venue versions before submission.] The remaining literature set is curated rather than exhaustive and should not be interpreted as an absence claim.</w:t>
      </w:r>
    </w:p>
    <w:p w14:paraId="4BC5E6FC" w14:textId="77777777" w:rsidR="00EF63E2" w:rsidRDefault="00000000">
      <w:pPr>
        <w:spacing w:before="200" w:after="80"/>
      </w:pPr>
      <w:r>
        <w:rPr>
          <w:b/>
          <w:color w:val="1F3A5F"/>
          <w:sz w:val="26"/>
        </w:rPr>
        <w:t>3. Dataset and Experimental Protocol</w:t>
      </w:r>
    </w:p>
    <w:p w14:paraId="023B2B8A" w14:textId="77777777" w:rsidR="00EF63E2" w:rsidRDefault="00000000">
      <w:pPr>
        <w:spacing w:before="140" w:after="60"/>
      </w:pPr>
      <w:r>
        <w:rPr>
          <w:b/>
          <w:color w:val="1F3A5F"/>
          <w:sz w:val="22"/>
        </w:rPr>
        <w:t>3.1. Sequence-disjoint R-LiViT protocol</w:t>
      </w:r>
    </w:p>
    <w:p w14:paraId="33020661" w14:textId="77777777" w:rsidR="00EF63E2" w:rsidRDefault="00000000">
      <w:pPr>
        <w:spacing w:after="80"/>
      </w:pPr>
      <w:r>
        <w:t>The main experiment uses 2,400 paired visible and thermal frames from R-LiViT, organized in 200 sequences of 12 frames each. All partitions are defined at the sequence level: 120 sequences (1,440 frames) form the training set, 40 sequences (480 frames) the development set, and 40 sequences (480 frames) the frozen held-out test set. Sequences are ordered by their nighttime-frame fraction and assigned to the three partitions by a 3:1:1 round-robin, so the illumination composition is approximately matched across partitions. Training contains 972 daytime and 468 nighttime frames; development 324/156; test 312/168. No sequence identifier occurs in more than one partition. Table 1 reports partition sizes and Table 1b the per-class instance counts.</w:t>
      </w:r>
    </w:p>
    <w:p w14:paraId="6FBB8863" w14:textId="77777777" w:rsidR="00EF63E2" w:rsidRDefault="00000000">
      <w:pPr>
        <w:jc w:val="center"/>
      </w:pPr>
      <w:r>
        <w:rPr>
          <w:noProof/>
        </w:rPr>
        <w:drawing>
          <wp:inline distT="0" distB="0" distL="0" distR="0" wp14:anchorId="7DD10998" wp14:editId="15B1F16B">
            <wp:extent cx="5394960" cy="2157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394960" cy="2157439"/>
                    </a:xfrm>
                    <a:prstGeom prst="rect">
                      <a:avLst/>
                    </a:prstGeom>
                  </pic:spPr>
                </pic:pic>
              </a:graphicData>
            </a:graphic>
          </wp:inline>
        </w:drawing>
      </w:r>
    </w:p>
    <w:p w14:paraId="086C23F2" w14:textId="77777777" w:rsidR="00EF63E2" w:rsidRDefault="00000000">
      <w:pPr>
        <w:spacing w:after="80"/>
        <w:jc w:val="center"/>
      </w:pPr>
      <w:r>
        <w:rPr>
          <w:sz w:val="18"/>
        </w:rPr>
        <w:t>Figure 1. Sequence-disjoint protocol: 200 sequences stratified by nighttime fraction and assigned 3:1:1; checkpoints are selected on dev only; the frozen test set is never used for checkpoint selection or tuning.</w:t>
      </w:r>
    </w:p>
    <w:p w14:paraId="37ABB6A2" w14:textId="77777777" w:rsidR="00EF63E2" w:rsidRDefault="00000000">
      <w:pPr>
        <w:spacing w:after="80"/>
      </w:pPr>
      <w:r>
        <w:t>Checkpoint selection is isolated from testing: validation during optimization uses the development partition, best.pt is the epoch maximizing development mAP50–95 (the default Ultralytics fitness vector w = [0,0,0,1] on [P, R, mAP50, mAP50–95] was recovered from the installed package and is recorded per run in the archive), and the test partition was never used for checkpoint selection or model tuning; final predictions were generated from the development-selected checkpoints after model choices were fixed, and all subsequent subgroup and bootstrap analyses reused these frozen predictions. The final numbers are produced by a uniform pycocotools COCO procedure applied to the frozen predictions of the development-selected checkpoints (Section 3.5); these evaluation JSON files are the single source of truth for all reported values.</w:t>
      </w:r>
    </w:p>
    <w:p w14:paraId="518A35C6" w14:textId="77777777" w:rsidR="00EF63E2" w:rsidRDefault="00000000">
      <w:pPr>
        <w:spacing w:before="140" w:after="60"/>
      </w:pPr>
      <w:r>
        <w:rPr>
          <w:b/>
          <w:color w:val="1F3A5F"/>
          <w:sz w:val="22"/>
        </w:rPr>
        <w:t>3.2. Projected-depth extension</w:t>
      </w:r>
    </w:p>
    <w:p w14:paraId="3E3DCD5D" w14:textId="77777777" w:rsidR="00EF63E2" w:rsidRDefault="00000000">
      <w:pPr>
        <w:spacing w:after="80"/>
      </w:pPr>
      <w:r>
        <w:lastRenderedPageBreak/>
        <w:t>The depth study operates on a separate, sequence-disjoint subset. Sequence pairs are admitted when their label-informed calibration fit reaches a median residual of at most 60 pixels; 71 pairs qualify, of which 13 are nighttime sequences. Frames are matched between RGB timestamps and LiDAR scans by nearest neighbor with a 0.12 s rejection bound; the realized synchronization offsets have median 19.8 ms and maximum 40.0 ms. After sequence-level 3:1:1 assignment, the subset contains 473 training, 155 development, and 154 test frames (nighttime 103/24/24). Before spatial filling, projected points cover a median of 1.78% of pixels, so the input is a sparse, dilation-filled depth image rather than dense geometry. Calibration itself is fitted from 2D–3D box-bottom correspondences and therefore uses annotation information; this limitation is explicit, and the depth study is described throughout as sequence-disjoint detector evaluation with label-informed calibration.</w:t>
      </w:r>
    </w:p>
    <w:p w14:paraId="63FC39DB" w14:textId="77777777" w:rsidR="00EF63E2" w:rsidRDefault="00000000">
      <w:pPr>
        <w:spacing w:before="140" w:after="60"/>
      </w:pPr>
      <w:r>
        <w:rPr>
          <w:b/>
          <w:color w:val="1F3A5F"/>
          <w:sz w:val="22"/>
        </w:rPr>
        <w:t>3.3. LLVIP protocol</w:t>
      </w:r>
    </w:p>
    <w:p w14:paraId="5E4474ED" w14:textId="77777777" w:rsidR="00EF63E2" w:rsidRDefault="00000000">
      <w:pPr>
        <w:spacing w:after="80"/>
      </w:pPr>
      <w:r>
        <w:t>The second-dataset experiment uses the complete local LLVIP inventory: 11,025 training pairs, a 1,000-pair development set sampled from the original training partition with seed 42 and recorded in a manifest, and the full 3,463-pair source test split. The earlier local evaluation had omitted 790 stems; inventory shows these are contiguous tail segments (24xxxx–26xxxx) of the source test set produced by a truncated build, and they are now reconstructed byte-identically from the source visible and infrared files. Checkpoints are selected on the development partition only, and the complete test split is evaluated once. Concat and GBF are retrained separately on the local LLVIP data; this is not zero-shot transfer from R-LiViT.</w:t>
      </w:r>
    </w:p>
    <w:p w14:paraId="0346974C" w14:textId="77777777" w:rsidR="00EF63E2" w:rsidRDefault="00000000">
      <w:pPr>
        <w:spacing w:before="140" w:after="60"/>
      </w:pPr>
      <w:r>
        <w:rPr>
          <w:b/>
          <w:color w:val="1F3A5F"/>
          <w:sz w:val="22"/>
        </w:rPr>
        <w:t>3.4. Training, checkpoint selection, and measurements</w:t>
      </w:r>
    </w:p>
    <w:p w14:paraId="4626E100" w14:textId="77777777" w:rsidR="00EF63E2" w:rsidRDefault="00000000">
      <w:pPr>
        <w:spacing w:after="80"/>
      </w:pPr>
      <w:r>
        <w:t>All runs use YOLO11n initialization, 150 configured epochs (100 for LLVIP), input size 640, batch size 8 (16 for LLVIP), four data-loader workers, and automatic mixed precision. The recorded environment is Ultralytics 8.4.75, Python 3.11.6, PyTorch 2.12.0.dev20260408+cu128, and an NVIDIA RTX 5060 Laptop GPU with 8,151 MiB reported memory. The run-argument records specify mosaic = 1.0 with close_mosaic = 10, fliplr = 0.5, translate = 0.1, scale = 0.5, and HSV settings 0.015/0.7/0.4; the exact transformations executed on four-channel samples are those logged by the trainer at start-up, but the behavior of randaugment and erasing on non-three-channel inputs has not been separately verified. Inspected logs select AdamW with learning rate 0.000909. All per-run arguments, selected epochs, checkpoint hashes, and evaluation commands are archived (protocol_archive.json).</w:t>
      </w:r>
    </w:p>
    <w:p w14:paraId="5C92A527" w14:textId="77777777" w:rsidR="00EF63E2" w:rsidRDefault="00000000">
      <w:pPr>
        <w:spacing w:before="140" w:after="60"/>
      </w:pPr>
      <w:r>
        <w:rPr>
          <w:b/>
          <w:color w:val="1F3A5F"/>
          <w:sz w:val="22"/>
        </w:rPr>
        <w:t>3.5. Evaluation procedure</w:t>
      </w:r>
    </w:p>
    <w:p w14:paraId="00D6A615" w14:textId="77777777" w:rsidR="00EF63E2" w:rsidRDefault="00000000">
      <w:pPr>
        <w:spacing w:after="80"/>
      </w:pPr>
      <w:r>
        <w:t>Evaluation reports class-averaged AP at IoU 0.50 (mAP50) and AP averaged over IoU 0.50–0.95 in steps of 0.05 (mAP50–95), computed with pycocotools on predictions collected at confidence 0.001 with the standard NMS settings. All AP values are percentages and all differences are percentage points. Daytime and nighttime values are computed by evaluating the corresponding image lists directly. Three training seeds (0, 1, 2) are available for the main Concat–GBF–GSW comparison; the remaining ablations and the single-modality components of late fusion are reported for the seeds indicated in each table. Two uncertainty analyses are reported: (i) per-seed values with sample standard deviations, explicitly labeled as descriptive over training seeds, and (ii) a sequence-level bootstrap for the fixed seed-0 checkpoint pair that resamples the 40 held-out test sequences with replacement (3,000 iterations for AP50, 1,000 for AP) and recomputes COCO metrics on the resampled frames, yielding 95% percentile intervals for the sensitivity of method differences to the composition of the test sequences; this bootstrap does not quantify training-seed uncertainty.</w:t>
      </w:r>
    </w:p>
    <w:p w14:paraId="45AE3019" w14:textId="77777777" w:rsidR="00EF63E2" w:rsidRDefault="00000000">
      <w:pPr>
        <w:spacing w:after="80"/>
      </w:pPr>
      <w:r>
        <w:rPr>
          <w:b/>
          <w:sz w:val="19"/>
        </w:rPr>
        <w:t>Table 1. Sequence-disjoint R-LiViT partitions.</w:t>
      </w:r>
    </w:p>
    <w:tbl>
      <w:tblPr>
        <w:tblStyle w:val="aff1"/>
        <w:tblW w:w="0" w:type="auto"/>
        <w:jc w:val="center"/>
        <w:tblLook w:val="04A0" w:firstRow="1" w:lastRow="0" w:firstColumn="1" w:lastColumn="0" w:noHBand="0" w:noVBand="1"/>
      </w:tblPr>
      <w:tblGrid>
        <w:gridCol w:w="2948"/>
        <w:gridCol w:w="1474"/>
        <w:gridCol w:w="1247"/>
        <w:gridCol w:w="1701"/>
      </w:tblGrid>
      <w:tr w:rsidR="00EF63E2" w14:paraId="1C3348CD" w14:textId="77777777">
        <w:trPr>
          <w:jc w:val="center"/>
        </w:trPr>
        <w:tc>
          <w:tcPr>
            <w:tcW w:w="2948" w:type="dxa"/>
            <w:shd w:val="clear" w:color="auto" w:fill="D9E2F3"/>
          </w:tcPr>
          <w:p w14:paraId="4677F8F6" w14:textId="77777777" w:rsidR="00EF63E2" w:rsidRDefault="00000000">
            <w:pPr>
              <w:jc w:val="center"/>
            </w:pPr>
            <w:r>
              <w:rPr>
                <w:b/>
                <w:sz w:val="18"/>
              </w:rPr>
              <w:t>Partition</w:t>
            </w:r>
          </w:p>
        </w:tc>
        <w:tc>
          <w:tcPr>
            <w:tcW w:w="1474" w:type="dxa"/>
            <w:shd w:val="clear" w:color="auto" w:fill="D9E2F3"/>
          </w:tcPr>
          <w:p w14:paraId="0396DE6C" w14:textId="77777777" w:rsidR="00EF63E2" w:rsidRDefault="00000000">
            <w:pPr>
              <w:jc w:val="center"/>
            </w:pPr>
            <w:r>
              <w:rPr>
                <w:b/>
                <w:sz w:val="18"/>
              </w:rPr>
              <w:t>Sequences</w:t>
            </w:r>
          </w:p>
        </w:tc>
        <w:tc>
          <w:tcPr>
            <w:tcW w:w="1247" w:type="dxa"/>
            <w:shd w:val="clear" w:color="auto" w:fill="D9E2F3"/>
          </w:tcPr>
          <w:p w14:paraId="4DDF7BAC" w14:textId="77777777" w:rsidR="00EF63E2" w:rsidRDefault="00000000">
            <w:pPr>
              <w:jc w:val="center"/>
            </w:pPr>
            <w:r>
              <w:rPr>
                <w:b/>
                <w:sz w:val="18"/>
              </w:rPr>
              <w:t>Frames</w:t>
            </w:r>
          </w:p>
        </w:tc>
        <w:tc>
          <w:tcPr>
            <w:tcW w:w="1701" w:type="dxa"/>
            <w:shd w:val="clear" w:color="auto" w:fill="D9E2F3"/>
          </w:tcPr>
          <w:p w14:paraId="1198564B" w14:textId="77777777" w:rsidR="00EF63E2" w:rsidRDefault="00000000">
            <w:pPr>
              <w:jc w:val="center"/>
            </w:pPr>
            <w:r>
              <w:rPr>
                <w:b/>
                <w:sz w:val="18"/>
              </w:rPr>
              <w:t>Day / Night</w:t>
            </w:r>
          </w:p>
        </w:tc>
      </w:tr>
      <w:tr w:rsidR="00EF63E2" w14:paraId="23156F9C" w14:textId="77777777">
        <w:trPr>
          <w:jc w:val="center"/>
        </w:trPr>
        <w:tc>
          <w:tcPr>
            <w:tcW w:w="2948" w:type="dxa"/>
          </w:tcPr>
          <w:p w14:paraId="767C93DF" w14:textId="77777777" w:rsidR="00EF63E2" w:rsidRDefault="00000000">
            <w:pPr>
              <w:jc w:val="center"/>
            </w:pPr>
            <w:r>
              <w:rPr>
                <w:sz w:val="18"/>
              </w:rPr>
              <w:t>Train</w:t>
            </w:r>
          </w:p>
        </w:tc>
        <w:tc>
          <w:tcPr>
            <w:tcW w:w="1474" w:type="dxa"/>
          </w:tcPr>
          <w:p w14:paraId="2441C315" w14:textId="77777777" w:rsidR="00EF63E2" w:rsidRDefault="00000000">
            <w:pPr>
              <w:jc w:val="center"/>
            </w:pPr>
            <w:r>
              <w:rPr>
                <w:sz w:val="18"/>
              </w:rPr>
              <w:t>120</w:t>
            </w:r>
          </w:p>
        </w:tc>
        <w:tc>
          <w:tcPr>
            <w:tcW w:w="1247" w:type="dxa"/>
          </w:tcPr>
          <w:p w14:paraId="09E5B3DB" w14:textId="77777777" w:rsidR="00EF63E2" w:rsidRDefault="00000000">
            <w:pPr>
              <w:jc w:val="center"/>
            </w:pPr>
            <w:r>
              <w:rPr>
                <w:sz w:val="18"/>
              </w:rPr>
              <w:t>1,440</w:t>
            </w:r>
          </w:p>
        </w:tc>
        <w:tc>
          <w:tcPr>
            <w:tcW w:w="1701" w:type="dxa"/>
          </w:tcPr>
          <w:p w14:paraId="4C318704" w14:textId="77777777" w:rsidR="00EF63E2" w:rsidRDefault="00000000">
            <w:pPr>
              <w:jc w:val="center"/>
            </w:pPr>
            <w:r>
              <w:rPr>
                <w:sz w:val="18"/>
              </w:rPr>
              <w:t>972 / 468</w:t>
            </w:r>
          </w:p>
        </w:tc>
      </w:tr>
      <w:tr w:rsidR="00EF63E2" w14:paraId="14AFD1C8" w14:textId="77777777">
        <w:trPr>
          <w:jc w:val="center"/>
        </w:trPr>
        <w:tc>
          <w:tcPr>
            <w:tcW w:w="2948" w:type="dxa"/>
          </w:tcPr>
          <w:p w14:paraId="08676E45" w14:textId="77777777" w:rsidR="00EF63E2" w:rsidRDefault="00000000">
            <w:pPr>
              <w:jc w:val="center"/>
            </w:pPr>
            <w:r>
              <w:rPr>
                <w:sz w:val="18"/>
              </w:rPr>
              <w:t>Dev (checkpoint selection)</w:t>
            </w:r>
          </w:p>
        </w:tc>
        <w:tc>
          <w:tcPr>
            <w:tcW w:w="1474" w:type="dxa"/>
          </w:tcPr>
          <w:p w14:paraId="02FE0232" w14:textId="77777777" w:rsidR="00EF63E2" w:rsidRDefault="00000000">
            <w:pPr>
              <w:jc w:val="center"/>
            </w:pPr>
            <w:r>
              <w:rPr>
                <w:sz w:val="18"/>
              </w:rPr>
              <w:t>40</w:t>
            </w:r>
          </w:p>
        </w:tc>
        <w:tc>
          <w:tcPr>
            <w:tcW w:w="1247" w:type="dxa"/>
          </w:tcPr>
          <w:p w14:paraId="65A6E352" w14:textId="77777777" w:rsidR="00EF63E2" w:rsidRDefault="00000000">
            <w:pPr>
              <w:jc w:val="center"/>
            </w:pPr>
            <w:r>
              <w:rPr>
                <w:sz w:val="18"/>
              </w:rPr>
              <w:t>480</w:t>
            </w:r>
          </w:p>
        </w:tc>
        <w:tc>
          <w:tcPr>
            <w:tcW w:w="1701" w:type="dxa"/>
          </w:tcPr>
          <w:p w14:paraId="4E6BB29B" w14:textId="77777777" w:rsidR="00EF63E2" w:rsidRDefault="00000000">
            <w:pPr>
              <w:jc w:val="center"/>
            </w:pPr>
            <w:r>
              <w:rPr>
                <w:sz w:val="18"/>
              </w:rPr>
              <w:t>324 / 156</w:t>
            </w:r>
          </w:p>
        </w:tc>
      </w:tr>
      <w:tr w:rsidR="00EF63E2" w14:paraId="102F5FC0" w14:textId="77777777">
        <w:trPr>
          <w:jc w:val="center"/>
        </w:trPr>
        <w:tc>
          <w:tcPr>
            <w:tcW w:w="2948" w:type="dxa"/>
          </w:tcPr>
          <w:p w14:paraId="380FA798" w14:textId="77777777" w:rsidR="00EF63E2" w:rsidRDefault="00000000">
            <w:pPr>
              <w:jc w:val="center"/>
            </w:pPr>
            <w:r>
              <w:rPr>
                <w:sz w:val="18"/>
              </w:rPr>
              <w:t>Test (frozen held-out)</w:t>
            </w:r>
          </w:p>
        </w:tc>
        <w:tc>
          <w:tcPr>
            <w:tcW w:w="1474" w:type="dxa"/>
          </w:tcPr>
          <w:p w14:paraId="4B9D4610" w14:textId="77777777" w:rsidR="00EF63E2" w:rsidRDefault="00000000">
            <w:pPr>
              <w:jc w:val="center"/>
            </w:pPr>
            <w:r>
              <w:rPr>
                <w:b/>
                <w:sz w:val="18"/>
              </w:rPr>
              <w:t>40</w:t>
            </w:r>
          </w:p>
        </w:tc>
        <w:tc>
          <w:tcPr>
            <w:tcW w:w="1247" w:type="dxa"/>
          </w:tcPr>
          <w:p w14:paraId="6B95B777" w14:textId="77777777" w:rsidR="00EF63E2" w:rsidRDefault="00000000">
            <w:pPr>
              <w:jc w:val="center"/>
            </w:pPr>
            <w:r>
              <w:rPr>
                <w:b/>
                <w:sz w:val="18"/>
              </w:rPr>
              <w:t>480</w:t>
            </w:r>
          </w:p>
        </w:tc>
        <w:tc>
          <w:tcPr>
            <w:tcW w:w="1701" w:type="dxa"/>
          </w:tcPr>
          <w:p w14:paraId="69AC4065" w14:textId="77777777" w:rsidR="00EF63E2" w:rsidRDefault="00000000">
            <w:pPr>
              <w:jc w:val="center"/>
            </w:pPr>
            <w:r>
              <w:rPr>
                <w:b/>
                <w:sz w:val="18"/>
              </w:rPr>
              <w:t>312 / 168</w:t>
            </w:r>
          </w:p>
        </w:tc>
      </w:tr>
    </w:tbl>
    <w:p w14:paraId="0479024D" w14:textId="77777777" w:rsidR="00EF63E2" w:rsidRDefault="00EF63E2">
      <w:pPr>
        <w:spacing w:after="120"/>
      </w:pPr>
    </w:p>
    <w:p w14:paraId="3159E445" w14:textId="77777777" w:rsidR="00EF63E2" w:rsidRDefault="00000000">
      <w:pPr>
        <w:spacing w:after="80"/>
      </w:pPr>
      <w:r>
        <w:rPr>
          <w:b/>
          <w:sz w:val="19"/>
        </w:rPr>
        <w:t>Table 1b. Local instance counts after label conversion (Bicycle and e-scooter merged into Cyclist).</w:t>
      </w:r>
    </w:p>
    <w:tbl>
      <w:tblPr>
        <w:tblStyle w:val="aff1"/>
        <w:tblW w:w="0" w:type="auto"/>
        <w:jc w:val="center"/>
        <w:tblLook w:val="04A0" w:firstRow="1" w:lastRow="0" w:firstColumn="1" w:lastColumn="0" w:noHBand="0" w:noVBand="1"/>
      </w:tblPr>
      <w:tblGrid>
        <w:gridCol w:w="2381"/>
        <w:gridCol w:w="1701"/>
        <w:gridCol w:w="1361"/>
        <w:gridCol w:w="1361"/>
      </w:tblGrid>
      <w:tr w:rsidR="00EF63E2" w14:paraId="1C45966C" w14:textId="77777777">
        <w:trPr>
          <w:jc w:val="center"/>
        </w:trPr>
        <w:tc>
          <w:tcPr>
            <w:tcW w:w="2381" w:type="dxa"/>
            <w:shd w:val="clear" w:color="auto" w:fill="D9E2F3"/>
          </w:tcPr>
          <w:p w14:paraId="6096E98E" w14:textId="77777777" w:rsidR="00EF63E2" w:rsidRDefault="00000000">
            <w:pPr>
              <w:jc w:val="center"/>
            </w:pPr>
            <w:r>
              <w:rPr>
                <w:b/>
                <w:sz w:val="18"/>
              </w:rPr>
              <w:t>Class</w:t>
            </w:r>
          </w:p>
        </w:tc>
        <w:tc>
          <w:tcPr>
            <w:tcW w:w="1701" w:type="dxa"/>
            <w:shd w:val="clear" w:color="auto" w:fill="D9E2F3"/>
          </w:tcPr>
          <w:p w14:paraId="188AD929" w14:textId="77777777" w:rsidR="00EF63E2" w:rsidRDefault="00000000">
            <w:pPr>
              <w:jc w:val="center"/>
            </w:pPr>
            <w:r>
              <w:rPr>
                <w:b/>
                <w:sz w:val="18"/>
              </w:rPr>
              <w:t>Train</w:t>
            </w:r>
          </w:p>
        </w:tc>
        <w:tc>
          <w:tcPr>
            <w:tcW w:w="1361" w:type="dxa"/>
            <w:shd w:val="clear" w:color="auto" w:fill="D9E2F3"/>
          </w:tcPr>
          <w:p w14:paraId="21B9B4F1" w14:textId="77777777" w:rsidR="00EF63E2" w:rsidRDefault="00000000">
            <w:pPr>
              <w:jc w:val="center"/>
            </w:pPr>
            <w:r>
              <w:rPr>
                <w:b/>
                <w:sz w:val="18"/>
              </w:rPr>
              <w:t>Dev</w:t>
            </w:r>
          </w:p>
        </w:tc>
        <w:tc>
          <w:tcPr>
            <w:tcW w:w="1361" w:type="dxa"/>
            <w:shd w:val="clear" w:color="auto" w:fill="D9E2F3"/>
          </w:tcPr>
          <w:p w14:paraId="6C5F3A1F" w14:textId="77777777" w:rsidR="00EF63E2" w:rsidRDefault="00000000">
            <w:pPr>
              <w:jc w:val="center"/>
            </w:pPr>
            <w:r>
              <w:rPr>
                <w:b/>
                <w:sz w:val="18"/>
              </w:rPr>
              <w:t>Test</w:t>
            </w:r>
          </w:p>
        </w:tc>
      </w:tr>
      <w:tr w:rsidR="00EF63E2" w14:paraId="7B9C9F2B" w14:textId="77777777">
        <w:trPr>
          <w:jc w:val="center"/>
        </w:trPr>
        <w:tc>
          <w:tcPr>
            <w:tcW w:w="2381" w:type="dxa"/>
          </w:tcPr>
          <w:p w14:paraId="34A87B16" w14:textId="77777777" w:rsidR="00EF63E2" w:rsidRDefault="00000000">
            <w:pPr>
              <w:jc w:val="center"/>
            </w:pPr>
            <w:r>
              <w:rPr>
                <w:sz w:val="18"/>
              </w:rPr>
              <w:t>Pedestrian</w:t>
            </w:r>
          </w:p>
        </w:tc>
        <w:tc>
          <w:tcPr>
            <w:tcW w:w="1701" w:type="dxa"/>
          </w:tcPr>
          <w:p w14:paraId="3E86CA44" w14:textId="77777777" w:rsidR="00EF63E2" w:rsidRDefault="00000000">
            <w:pPr>
              <w:jc w:val="center"/>
            </w:pPr>
            <w:r>
              <w:rPr>
                <w:sz w:val="18"/>
              </w:rPr>
              <w:t>12,469</w:t>
            </w:r>
          </w:p>
        </w:tc>
        <w:tc>
          <w:tcPr>
            <w:tcW w:w="1361" w:type="dxa"/>
          </w:tcPr>
          <w:p w14:paraId="540A7349" w14:textId="77777777" w:rsidR="00EF63E2" w:rsidRDefault="00000000">
            <w:pPr>
              <w:jc w:val="center"/>
            </w:pPr>
            <w:r>
              <w:rPr>
                <w:sz w:val="18"/>
              </w:rPr>
              <w:t>4,361</w:t>
            </w:r>
          </w:p>
        </w:tc>
        <w:tc>
          <w:tcPr>
            <w:tcW w:w="1361" w:type="dxa"/>
          </w:tcPr>
          <w:p w14:paraId="2FF59688" w14:textId="77777777" w:rsidR="00EF63E2" w:rsidRDefault="00000000">
            <w:pPr>
              <w:jc w:val="center"/>
            </w:pPr>
            <w:r>
              <w:rPr>
                <w:sz w:val="18"/>
              </w:rPr>
              <w:t>4,196</w:t>
            </w:r>
          </w:p>
        </w:tc>
      </w:tr>
      <w:tr w:rsidR="00EF63E2" w14:paraId="68E5654A" w14:textId="77777777">
        <w:trPr>
          <w:jc w:val="center"/>
        </w:trPr>
        <w:tc>
          <w:tcPr>
            <w:tcW w:w="2381" w:type="dxa"/>
          </w:tcPr>
          <w:p w14:paraId="42932490" w14:textId="77777777" w:rsidR="00EF63E2" w:rsidRDefault="00000000">
            <w:pPr>
              <w:jc w:val="center"/>
            </w:pPr>
            <w:r>
              <w:rPr>
                <w:sz w:val="18"/>
              </w:rPr>
              <w:lastRenderedPageBreak/>
              <w:t>Car</w:t>
            </w:r>
          </w:p>
        </w:tc>
        <w:tc>
          <w:tcPr>
            <w:tcW w:w="1701" w:type="dxa"/>
          </w:tcPr>
          <w:p w14:paraId="21EE908A" w14:textId="77777777" w:rsidR="00EF63E2" w:rsidRDefault="00000000">
            <w:pPr>
              <w:jc w:val="center"/>
            </w:pPr>
            <w:r>
              <w:rPr>
                <w:sz w:val="18"/>
              </w:rPr>
              <w:t>14,971</w:t>
            </w:r>
          </w:p>
        </w:tc>
        <w:tc>
          <w:tcPr>
            <w:tcW w:w="1361" w:type="dxa"/>
          </w:tcPr>
          <w:p w14:paraId="582BCB02" w14:textId="77777777" w:rsidR="00EF63E2" w:rsidRDefault="00000000">
            <w:pPr>
              <w:jc w:val="center"/>
            </w:pPr>
            <w:r>
              <w:rPr>
                <w:sz w:val="18"/>
              </w:rPr>
              <w:t>5,208</w:t>
            </w:r>
          </w:p>
        </w:tc>
        <w:tc>
          <w:tcPr>
            <w:tcW w:w="1361" w:type="dxa"/>
          </w:tcPr>
          <w:p w14:paraId="2317F381" w14:textId="77777777" w:rsidR="00EF63E2" w:rsidRDefault="00000000">
            <w:pPr>
              <w:jc w:val="center"/>
            </w:pPr>
            <w:r>
              <w:rPr>
                <w:sz w:val="18"/>
              </w:rPr>
              <w:t>5,492</w:t>
            </w:r>
          </w:p>
        </w:tc>
      </w:tr>
      <w:tr w:rsidR="00EF63E2" w14:paraId="4116E023" w14:textId="77777777">
        <w:trPr>
          <w:jc w:val="center"/>
        </w:trPr>
        <w:tc>
          <w:tcPr>
            <w:tcW w:w="2381" w:type="dxa"/>
          </w:tcPr>
          <w:p w14:paraId="436BC863" w14:textId="77777777" w:rsidR="00EF63E2" w:rsidRDefault="00000000">
            <w:pPr>
              <w:jc w:val="center"/>
            </w:pPr>
            <w:r>
              <w:rPr>
                <w:sz w:val="18"/>
              </w:rPr>
              <w:t>Cyclist</w:t>
            </w:r>
          </w:p>
        </w:tc>
        <w:tc>
          <w:tcPr>
            <w:tcW w:w="1701" w:type="dxa"/>
          </w:tcPr>
          <w:p w14:paraId="18F34526" w14:textId="77777777" w:rsidR="00EF63E2" w:rsidRDefault="00000000">
            <w:pPr>
              <w:jc w:val="center"/>
            </w:pPr>
            <w:r>
              <w:rPr>
                <w:sz w:val="18"/>
              </w:rPr>
              <w:t>2,758</w:t>
            </w:r>
          </w:p>
        </w:tc>
        <w:tc>
          <w:tcPr>
            <w:tcW w:w="1361" w:type="dxa"/>
          </w:tcPr>
          <w:p w14:paraId="47B08BB6" w14:textId="77777777" w:rsidR="00EF63E2" w:rsidRDefault="00000000">
            <w:pPr>
              <w:jc w:val="center"/>
            </w:pPr>
            <w:r>
              <w:rPr>
                <w:sz w:val="18"/>
              </w:rPr>
              <w:t>809</w:t>
            </w:r>
          </w:p>
        </w:tc>
        <w:tc>
          <w:tcPr>
            <w:tcW w:w="1361" w:type="dxa"/>
          </w:tcPr>
          <w:p w14:paraId="5AEC94D7" w14:textId="77777777" w:rsidR="00EF63E2" w:rsidRDefault="00000000">
            <w:pPr>
              <w:jc w:val="center"/>
            </w:pPr>
            <w:r>
              <w:rPr>
                <w:sz w:val="18"/>
              </w:rPr>
              <w:t>964</w:t>
            </w:r>
          </w:p>
        </w:tc>
      </w:tr>
      <w:tr w:rsidR="00EF63E2" w14:paraId="376D4952" w14:textId="77777777">
        <w:trPr>
          <w:jc w:val="center"/>
        </w:trPr>
        <w:tc>
          <w:tcPr>
            <w:tcW w:w="2381" w:type="dxa"/>
          </w:tcPr>
          <w:p w14:paraId="25A16500" w14:textId="77777777" w:rsidR="00EF63E2" w:rsidRDefault="00000000">
            <w:pPr>
              <w:jc w:val="center"/>
            </w:pPr>
            <w:r>
              <w:rPr>
                <w:sz w:val="18"/>
              </w:rPr>
              <w:t>Motorcycle</w:t>
            </w:r>
          </w:p>
        </w:tc>
        <w:tc>
          <w:tcPr>
            <w:tcW w:w="1701" w:type="dxa"/>
          </w:tcPr>
          <w:p w14:paraId="3BAC7303" w14:textId="77777777" w:rsidR="00EF63E2" w:rsidRDefault="00000000">
            <w:pPr>
              <w:jc w:val="center"/>
            </w:pPr>
            <w:r>
              <w:rPr>
                <w:sz w:val="18"/>
              </w:rPr>
              <w:t>284</w:t>
            </w:r>
          </w:p>
        </w:tc>
        <w:tc>
          <w:tcPr>
            <w:tcW w:w="1361" w:type="dxa"/>
          </w:tcPr>
          <w:p w14:paraId="61C514E7" w14:textId="77777777" w:rsidR="00EF63E2" w:rsidRDefault="00000000">
            <w:pPr>
              <w:jc w:val="center"/>
            </w:pPr>
            <w:r>
              <w:rPr>
                <w:sz w:val="18"/>
              </w:rPr>
              <w:t>75</w:t>
            </w:r>
          </w:p>
        </w:tc>
        <w:tc>
          <w:tcPr>
            <w:tcW w:w="1361" w:type="dxa"/>
          </w:tcPr>
          <w:p w14:paraId="60BFC173" w14:textId="77777777" w:rsidR="00EF63E2" w:rsidRDefault="00000000">
            <w:pPr>
              <w:jc w:val="center"/>
            </w:pPr>
            <w:r>
              <w:rPr>
                <w:sz w:val="18"/>
              </w:rPr>
              <w:t>97</w:t>
            </w:r>
          </w:p>
        </w:tc>
      </w:tr>
      <w:tr w:rsidR="00EF63E2" w14:paraId="150D09EF" w14:textId="77777777">
        <w:trPr>
          <w:jc w:val="center"/>
        </w:trPr>
        <w:tc>
          <w:tcPr>
            <w:tcW w:w="2381" w:type="dxa"/>
          </w:tcPr>
          <w:p w14:paraId="76A2A1E2" w14:textId="77777777" w:rsidR="00EF63E2" w:rsidRDefault="00000000">
            <w:pPr>
              <w:jc w:val="center"/>
            </w:pPr>
            <w:r>
              <w:rPr>
                <w:sz w:val="18"/>
              </w:rPr>
              <w:t>Truck</w:t>
            </w:r>
          </w:p>
        </w:tc>
        <w:tc>
          <w:tcPr>
            <w:tcW w:w="1701" w:type="dxa"/>
          </w:tcPr>
          <w:p w14:paraId="582945CC" w14:textId="77777777" w:rsidR="00EF63E2" w:rsidRDefault="00000000">
            <w:pPr>
              <w:jc w:val="center"/>
            </w:pPr>
            <w:r>
              <w:rPr>
                <w:sz w:val="18"/>
              </w:rPr>
              <w:t>448</w:t>
            </w:r>
          </w:p>
        </w:tc>
        <w:tc>
          <w:tcPr>
            <w:tcW w:w="1361" w:type="dxa"/>
          </w:tcPr>
          <w:p w14:paraId="42679620" w14:textId="77777777" w:rsidR="00EF63E2" w:rsidRDefault="00000000">
            <w:pPr>
              <w:jc w:val="center"/>
            </w:pPr>
            <w:r>
              <w:rPr>
                <w:sz w:val="18"/>
              </w:rPr>
              <w:t>155</w:t>
            </w:r>
          </w:p>
        </w:tc>
        <w:tc>
          <w:tcPr>
            <w:tcW w:w="1361" w:type="dxa"/>
          </w:tcPr>
          <w:p w14:paraId="1AF71C80" w14:textId="77777777" w:rsidR="00EF63E2" w:rsidRDefault="00000000">
            <w:pPr>
              <w:jc w:val="center"/>
            </w:pPr>
            <w:r>
              <w:rPr>
                <w:sz w:val="18"/>
              </w:rPr>
              <w:t>207</w:t>
            </w:r>
          </w:p>
        </w:tc>
      </w:tr>
      <w:tr w:rsidR="00EF63E2" w14:paraId="250F6094" w14:textId="77777777">
        <w:trPr>
          <w:jc w:val="center"/>
        </w:trPr>
        <w:tc>
          <w:tcPr>
            <w:tcW w:w="2381" w:type="dxa"/>
          </w:tcPr>
          <w:p w14:paraId="3042C87A" w14:textId="77777777" w:rsidR="00EF63E2" w:rsidRDefault="00000000">
            <w:pPr>
              <w:jc w:val="center"/>
            </w:pPr>
            <w:r>
              <w:rPr>
                <w:sz w:val="18"/>
              </w:rPr>
              <w:t>Bus</w:t>
            </w:r>
          </w:p>
        </w:tc>
        <w:tc>
          <w:tcPr>
            <w:tcW w:w="1701" w:type="dxa"/>
          </w:tcPr>
          <w:p w14:paraId="0D11C212" w14:textId="77777777" w:rsidR="00EF63E2" w:rsidRDefault="00000000">
            <w:pPr>
              <w:jc w:val="center"/>
            </w:pPr>
            <w:r>
              <w:rPr>
                <w:sz w:val="18"/>
              </w:rPr>
              <w:t>342</w:t>
            </w:r>
          </w:p>
        </w:tc>
        <w:tc>
          <w:tcPr>
            <w:tcW w:w="1361" w:type="dxa"/>
          </w:tcPr>
          <w:p w14:paraId="7D4EE688" w14:textId="77777777" w:rsidR="00EF63E2" w:rsidRDefault="00000000">
            <w:pPr>
              <w:jc w:val="center"/>
            </w:pPr>
            <w:r>
              <w:rPr>
                <w:sz w:val="18"/>
              </w:rPr>
              <w:t>95</w:t>
            </w:r>
          </w:p>
        </w:tc>
        <w:tc>
          <w:tcPr>
            <w:tcW w:w="1361" w:type="dxa"/>
          </w:tcPr>
          <w:p w14:paraId="56EEDFDF" w14:textId="77777777" w:rsidR="00EF63E2" w:rsidRDefault="00000000">
            <w:pPr>
              <w:jc w:val="center"/>
            </w:pPr>
            <w:r>
              <w:rPr>
                <w:sz w:val="18"/>
              </w:rPr>
              <w:t>74</w:t>
            </w:r>
          </w:p>
        </w:tc>
      </w:tr>
      <w:tr w:rsidR="00EF63E2" w14:paraId="6943D0F3" w14:textId="77777777">
        <w:trPr>
          <w:jc w:val="center"/>
        </w:trPr>
        <w:tc>
          <w:tcPr>
            <w:tcW w:w="2381" w:type="dxa"/>
          </w:tcPr>
          <w:p w14:paraId="59F8DD30" w14:textId="77777777" w:rsidR="00EF63E2" w:rsidRDefault="00000000">
            <w:pPr>
              <w:jc w:val="center"/>
            </w:pPr>
            <w:r>
              <w:rPr>
                <w:sz w:val="18"/>
              </w:rPr>
              <w:t>Tramway</w:t>
            </w:r>
          </w:p>
        </w:tc>
        <w:tc>
          <w:tcPr>
            <w:tcW w:w="1701" w:type="dxa"/>
          </w:tcPr>
          <w:p w14:paraId="3B4A68F5" w14:textId="77777777" w:rsidR="00EF63E2" w:rsidRDefault="00000000">
            <w:pPr>
              <w:jc w:val="center"/>
            </w:pPr>
            <w:r>
              <w:rPr>
                <w:b/>
                <w:sz w:val="18"/>
              </w:rPr>
              <w:t>210</w:t>
            </w:r>
          </w:p>
        </w:tc>
        <w:tc>
          <w:tcPr>
            <w:tcW w:w="1361" w:type="dxa"/>
          </w:tcPr>
          <w:p w14:paraId="30A955C6" w14:textId="77777777" w:rsidR="00EF63E2" w:rsidRDefault="00000000">
            <w:pPr>
              <w:jc w:val="center"/>
            </w:pPr>
            <w:r>
              <w:rPr>
                <w:b/>
                <w:sz w:val="18"/>
              </w:rPr>
              <w:t>47</w:t>
            </w:r>
          </w:p>
        </w:tc>
        <w:tc>
          <w:tcPr>
            <w:tcW w:w="1361" w:type="dxa"/>
          </w:tcPr>
          <w:p w14:paraId="6B4C4D71" w14:textId="77777777" w:rsidR="00EF63E2" w:rsidRDefault="00000000">
            <w:pPr>
              <w:jc w:val="center"/>
            </w:pPr>
            <w:r>
              <w:rPr>
                <w:b/>
                <w:sz w:val="18"/>
              </w:rPr>
              <w:t>57</w:t>
            </w:r>
          </w:p>
        </w:tc>
      </w:tr>
    </w:tbl>
    <w:p w14:paraId="69B3DF81" w14:textId="77777777" w:rsidR="00EF63E2" w:rsidRDefault="00EF63E2">
      <w:pPr>
        <w:spacing w:after="120"/>
      </w:pPr>
    </w:p>
    <w:p w14:paraId="349240EA" w14:textId="77777777" w:rsidR="00EF63E2" w:rsidRDefault="00000000">
      <w:pPr>
        <w:spacing w:before="200" w:after="80"/>
      </w:pPr>
      <w:r>
        <w:rPr>
          <w:b/>
          <w:color w:val="1F3A5F"/>
          <w:sz w:val="26"/>
        </w:rPr>
        <w:t>4. Method</w:t>
      </w:r>
    </w:p>
    <w:p w14:paraId="69D11DCF" w14:textId="77777777" w:rsidR="00EF63E2" w:rsidRDefault="00000000">
      <w:pPr>
        <w:spacing w:before="140" w:after="60"/>
      </w:pPr>
      <w:r>
        <w:rPr>
          <w:b/>
          <w:color w:val="1F3A5F"/>
          <w:sz w:val="22"/>
        </w:rPr>
        <w:t>4.1. Architecture and modality-specific shallow encoding</w:t>
      </w:r>
    </w:p>
    <w:p w14:paraId="16716F02" w14:textId="77777777" w:rsidR="00EF63E2" w:rsidRDefault="00000000">
      <w:pPr>
        <w:spacing w:after="80"/>
      </w:pPr>
      <w:r>
        <w:t>GBF replaces the shallow input portion of YOLO11n with independent visible and thermal encoders while retaining a single downstream detector. Each encoder reproduces the first Conv–Conv–C3k2 sequence and outputs a 64-channel P2 feature map at one-quarter input resolution. Fusion occurs at this P2 interface; the remaining backbone, multiscale feature aggregation, and detection head are shared. Thus, GBF changes the representation entering the shared detector without duplicating its downstream topology. The optional depth branch uses the same interface only in the separate depth protocol.</w:t>
      </w:r>
    </w:p>
    <w:p w14:paraId="18BC6D48" w14:textId="77777777" w:rsidR="00EF63E2" w:rsidRDefault="00000000">
      <w:pPr>
        <w:jc w:val="center"/>
      </w:pPr>
      <w:r>
        <w:rPr>
          <w:noProof/>
        </w:rPr>
        <w:drawing>
          <wp:inline distT="0" distB="0" distL="0" distR="0" wp14:anchorId="18EFEE0E" wp14:editId="4405C5CF">
            <wp:extent cx="5394960" cy="3596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394960" cy="3596640"/>
                    </a:xfrm>
                    <a:prstGeom prst="rect">
                      <a:avLst/>
                    </a:prstGeom>
                  </pic:spPr>
                </pic:pic>
              </a:graphicData>
            </a:graphic>
          </wp:inline>
        </w:drawing>
      </w:r>
    </w:p>
    <w:p w14:paraId="0FB9168F" w14:textId="77777777" w:rsidR="00EF63E2" w:rsidRDefault="00000000">
      <w:pPr>
        <w:spacing w:after="80"/>
        <w:jc w:val="center"/>
      </w:pPr>
      <w:r>
        <w:rPr>
          <w:sz w:val="18"/>
        </w:rPr>
        <w:t>Figure 2. Architecture. RGB (three channels), thermal (one channel), and the optional projected-depth channel (dashed, exploratory) enter independent Conv–Conv–C3k2 encoders; two-branch sigmoid or three-branch softmax fusion occurs at P2/4 before one shared downstream detector.</w:t>
      </w:r>
    </w:p>
    <w:p w14:paraId="4AA336A7" w14:textId="77777777" w:rsidR="00EF63E2" w:rsidRDefault="00000000">
      <w:pPr>
        <w:spacing w:after="80"/>
      </w:pPr>
      <w:r>
        <w:t>Let the visible input be I_v and the thermal input be I_t. With encoders E_v and E_t, the shallow maps are</w:t>
      </w:r>
    </w:p>
    <w:p w14:paraId="7274822D" w14:textId="77777777" w:rsidR="00EF63E2" w:rsidRDefault="00000000">
      <w:pPr>
        <w:spacing w:after="80"/>
        <w:jc w:val="center"/>
      </w:pPr>
      <w:r>
        <w:rPr>
          <w:i/>
        </w:rPr>
        <w:t>f_v = E_v(I_v),  f_t = E_t(I_t)          (1)</w:t>
      </w:r>
    </w:p>
    <w:p w14:paraId="7AB2EC8F" w14:textId="77777777" w:rsidR="00EF63E2" w:rsidRDefault="00000000">
      <w:pPr>
        <w:spacing w:after="80"/>
      </w:pPr>
      <w:r>
        <w:t>For an input divisible by four, f_v and f_t have 64 channels at one-quarter resolution. Both branches use separate parameter objects, including their batch-normalization states, and the fused output has the same shape as either branch. Equation (1) therefore specifies a compatible replacement for the original shallow output without increasing the channel width of the shared detector.</w:t>
      </w:r>
    </w:p>
    <w:p w14:paraId="3D2A1FA9" w14:textId="77777777" w:rsidR="00EF63E2" w:rsidRDefault="00000000">
      <w:pPr>
        <w:spacing w:after="80"/>
      </w:pPr>
      <w:r>
        <w:t xml:space="preserve">Independent shallow encoding permits modality-specific convolutional filters and batch-normalization states before fusion. This is an architectural property, not an experimentally isolated explanation for any accuracy change. Relative to Concat, introducing two branches also changes parameter count, activation paths, and the </w:t>
      </w:r>
      <w:r>
        <w:lastRenderedPageBreak/>
        <w:t>route by which sensor information reaches P2. TBF preserves the two shallow branches but fixes their fusion weights, allowing the complete branched configuration to be compared with Concat; it does not isolate a batch-normalization contribution.</w:t>
      </w:r>
    </w:p>
    <w:p w14:paraId="140D7E06" w14:textId="77777777" w:rsidR="00EF63E2" w:rsidRDefault="00000000">
      <w:pPr>
        <w:spacing w:before="140" w:after="60"/>
      </w:pPr>
      <w:r>
        <w:rPr>
          <w:b/>
          <w:color w:val="1F3A5F"/>
          <w:sz w:val="22"/>
        </w:rPr>
        <w:t>4.2. Channel statistics and two-branch gating</w:t>
      </w:r>
    </w:p>
    <w:p w14:paraId="64A867AC" w14:textId="77777777" w:rsidR="00EF63E2" w:rsidRDefault="00000000">
      <w:pPr>
        <w:spacing w:after="80"/>
      </w:pPr>
      <w:r>
        <w:t>GBF conditions its mixing vector on spatial statistics of both branch outputs. For a fixed image and channel, the implementation uses the channel mean and the default sample standard deviation of the flattened spatial values:</w:t>
      </w:r>
    </w:p>
    <w:p w14:paraId="2B9E13DE" w14:textId="77777777" w:rsidR="00EF63E2" w:rsidRDefault="00000000">
      <w:pPr>
        <w:spacing w:after="80"/>
        <w:jc w:val="center"/>
      </w:pPr>
      <w:r>
        <w:rPr>
          <w:i/>
        </w:rPr>
        <w:t>s = [mean(f_v), std(f_v), mean(f_t), std(f_t)]          (2)</w:t>
      </w:r>
    </w:p>
    <w:p w14:paraId="6A6CF214" w14:textId="77777777" w:rsidR="00EF63E2" w:rsidRDefault="00000000">
      <w:pPr>
        <w:spacing w:after="80"/>
      </w:pPr>
      <w:r>
        <w:t>Statistics are computed independently for each image and channel. The resulting gate is therefore input-conditioned at the image level but spatially uniform within each channel. A two-layer perceptron with a 16-unit hidden layer predicts 64 visible-branch coefficients:</w:t>
      </w:r>
    </w:p>
    <w:p w14:paraId="708FDF93" w14:textId="77777777" w:rsidR="00EF63E2" w:rsidRDefault="00000000">
      <w:pPr>
        <w:spacing w:after="80"/>
        <w:jc w:val="center"/>
      </w:pPr>
      <w:r>
        <w:rPr>
          <w:i/>
        </w:rPr>
        <w:t>w = sigma( MLP(s) ),   MLP: 256 -&gt; 16 -&gt; 64          (3)</w:t>
      </w:r>
    </w:p>
    <w:p w14:paraId="5A810356" w14:textId="77777777" w:rsidR="00EF63E2" w:rsidRDefault="00000000">
      <w:pPr>
        <w:spacing w:after="80"/>
      </w:pPr>
      <w:r>
        <w:t>The thermal coefficient is determined as the complement of the visible coefficient, so no second independently scaled thermal vector is required. This parameterization fixes the total mixing weight to one for each feature channel. Fusion then broadcasts each channel coefficient over the spatial grid:</w:t>
      </w:r>
    </w:p>
    <w:p w14:paraId="2269DAAD" w14:textId="77777777" w:rsidR="00EF63E2" w:rsidRDefault="00000000">
      <w:pPr>
        <w:spacing w:after="80"/>
        <w:jc w:val="center"/>
      </w:pPr>
      <w:r>
        <w:rPr>
          <w:i/>
        </w:rPr>
        <w:t>y = w * f_v + (1 - w) * f_t          (4)</w:t>
      </w:r>
    </w:p>
    <w:p w14:paraId="51F6EFEB" w14:textId="77777777" w:rsidR="00EF63E2" w:rsidRDefault="00000000">
      <w:pPr>
        <w:spacing w:after="80"/>
      </w:pPr>
      <w:r>
        <w:t>The shared detector D receives the fused tensor and produces the usual two-dimensional detection outputs. Equation (4) combines learned features rather than raw image brightness. Moreover, a coefficient is not a calibrated probability that one sensor is correct: its effect depends on the amplitudes and meanings of both encoded channels. Consequently, the diagnostic analysis measures the coefficients themselves and their intervention response, without interpreting them as illumination labels or direct sensor reliability estimates.</w:t>
      </w:r>
    </w:p>
    <w:p w14:paraId="095EF8BE" w14:textId="77777777" w:rsidR="00EF63E2" w:rsidRDefault="00000000">
      <w:pPr>
        <w:spacing w:after="80"/>
      </w:pPr>
      <w:r>
        <w:t>The gate contains 5,200 trainable parameters: 4,096 weights and 16 biases in the first linear layer, followed by 1,024 weights and 64 biases in the second. These parameters are additional to those introduced by the modality-specific shallow encoders. Because the descriptor is spatially pooled before the perceptron, the gate output dimension depends on channel count rather than image area, although computing the statistics and applying the weighted sum still incur spatial operations. The complete model-level parameter increase is measured directly in Table 7.</w:t>
      </w:r>
    </w:p>
    <w:p w14:paraId="1B7959DB" w14:textId="77777777" w:rsidR="00EF63E2" w:rsidRDefault="00000000">
      <w:pPr>
        <w:spacing w:before="140" w:after="60"/>
      </w:pPr>
      <w:r>
        <w:rPr>
          <w:b/>
          <w:color w:val="1F3A5F"/>
          <w:sz w:val="22"/>
        </w:rPr>
        <w:t>4.3. Initialization, optimization, and precision</w:t>
      </w:r>
    </w:p>
    <w:p w14:paraId="1978EF51" w14:textId="77777777" w:rsidR="00EF63E2" w:rsidRDefault="00000000">
      <w:pPr>
        <w:spacing w:after="80"/>
      </w:pPr>
      <w:r>
        <w:t>Initialization reuses pretrained YOLO11n modules. The visible first convolution takes the first three input-channel slices of the loaded weights, whereas the thermal first convolution uses the first input-channel slice; the remaining shallow modules are deep-copied. When depth is enabled, its first convolution follows the same single-channel initialization rule and its later shallow modules are likewise copied. These branches subsequently optimize independent parameters. The initialization reuses pretrained components but does not preserve the original RGB detector function exactly after the input and fusion structure is changed.</w:t>
      </w:r>
    </w:p>
    <w:p w14:paraId="4F81B836" w14:textId="77777777" w:rsidR="00EF63E2" w:rsidRDefault="00000000">
      <w:pPr>
        <w:spacing w:after="80"/>
      </w:pPr>
      <w:r>
        <w:t>For GBF, the weights of the final perceptron layer are multiplied by 0.1 at initialization and its biases are set to zero. This encourages two-branch coefficients near 0.5 (and three-branch softmax coefficients near one third) without guaranteeing exact equality for every input because the output weights remain nonzero. TBF instead fixes equal weights explicitly, while GSW initializes its image-independent raw coefficients to zero before applying a sigmoid. These choices provide comparable starting points while preserving the distinction among fixed, static-learned, and input-conditioned fusion.</w:t>
      </w:r>
    </w:p>
    <w:p w14:paraId="3E84DBE4" w14:textId="77777777" w:rsidR="00EF63E2" w:rsidRDefault="00000000">
      <w:pPr>
        <w:spacing w:after="80"/>
      </w:pPr>
      <w:r>
        <w:t>The replacement module is installed when the trainer builds the model and before optimizer construction. The implementation merges the original first three modules into the fusion module and updates downstream layer indices, saved-feature indices, and detection-path references. This ensures that the gate and branch parameters are part of the trained model. The detector loss is unchanged; no auxiliary illumination label or gate-supervision objective is introduced. Accordingly, the coefficients are optimized only through the detection objective, and their semantic behavior must be assessed empirically rather than assumed.</w:t>
      </w:r>
    </w:p>
    <w:p w14:paraId="09F47F5D" w14:textId="77777777" w:rsidR="00EF63E2" w:rsidRDefault="00000000">
      <w:pPr>
        <w:spacing w:after="80"/>
      </w:pPr>
      <w:r>
        <w:lastRenderedPageBreak/>
        <w:t>Gate statistics and perceptron operations are computed in FP32 with autocasting disabled locally. Descriptors and perceptron weights are cast for these calculations, after which the mixing coefficients are converted back to the branch-feature dtype before multiplication and summation. This is a numerical precision measure rather than evidence that all diagnostic and ablation paths execute identically.</w:t>
      </w:r>
    </w:p>
    <w:p w14:paraId="03C6DBD8" w14:textId="77777777" w:rsidR="00EF63E2" w:rsidRDefault="00000000">
      <w:pPr>
        <w:spacing w:before="140" w:after="60"/>
      </w:pPr>
      <w:r>
        <w:rPr>
          <w:b/>
          <w:color w:val="1F3A5F"/>
          <w:sz w:val="22"/>
        </w:rPr>
        <w:t>4.4. Projected-depth third branch</w:t>
      </w:r>
    </w:p>
    <w:p w14:paraId="7EECA4C3" w14:textId="77777777" w:rsidR="00EF63E2" w:rsidRDefault="00000000">
      <w:pPr>
        <w:spacing w:after="80"/>
      </w:pPr>
      <w:r>
        <w:t>The depth study converts a LiDAR point into camera coordinates using a sequence-specific rotation R and camera position p. With camera-coordinate components, the builder uses a single focal parameter f and the image center as principal point:</w:t>
      </w:r>
    </w:p>
    <w:p w14:paraId="5779CEFD" w14:textId="77777777" w:rsidR="00EF63E2" w:rsidRDefault="00000000">
      <w:pPr>
        <w:spacing w:after="80"/>
        <w:jc w:val="center"/>
      </w:pPr>
      <w:r>
        <w:rPr>
          <w:i/>
        </w:rPr>
        <w:t>u = f x/z + W/2,  v = f y/z + H/2          (5)</w:t>
      </w:r>
    </w:p>
    <w:p w14:paraId="7706AD61" w14:textId="77777777" w:rsidR="00EF63E2" w:rsidRDefault="00000000">
      <w:pPr>
        <w:spacing w:after="80"/>
      </w:pPr>
      <w:r>
        <w:t>Points must satisfy z &gt; 0.3 and project inside the image. Coordinates are discretized into pixels, and the closest projected point supplies depth when multiple points reach the same pixel. Equation (5) documents the implemented projection model; its geometric adequacy is not established by the detector AP measurements.</w:t>
      </w:r>
    </w:p>
    <w:p w14:paraId="56364A8A" w14:textId="77777777" w:rsidR="00EF63E2" w:rsidRDefault="00000000">
      <w:pPr>
        <w:spacing w:after="80"/>
      </w:pPr>
      <w:r>
        <w:t>Sparse projected depths are expanded into empty pixels for up to 12 iterations with a 5 x 5 dilation kernel. Existing occupied pixels are retained, while newly filled pixels inherit the dilation value from neighboring valid depths. The resulting representation is therefore a projected and spatially filled depth image rather than dense measured geometry or learned depth completion. The encoded depth is quantized to an 8-bit image with exponential normalization:</w:t>
      </w:r>
    </w:p>
    <w:p w14:paraId="7BD663F9" w14:textId="77777777" w:rsidR="00EF63E2" w:rsidRDefault="00000000">
      <w:pPr>
        <w:spacing w:after="80"/>
        <w:jc w:val="center"/>
      </w:pPr>
      <w:r>
        <w:rPr>
          <w:i/>
        </w:rPr>
        <w:t>d = exp(-z / 30)          (6)</w:t>
      </w:r>
    </w:p>
    <w:p w14:paraId="6AC65179" w14:textId="77777777" w:rsidR="00EF63E2" w:rsidRDefault="00000000">
      <w:pPr>
        <w:spacing w:after="80"/>
      </w:pPr>
      <w:r>
        <w:t>No separate validity mask distinguishes directly projected values from dilation-filled values, so both enter the detector through the same channel. This design choice belongs to the depth study and must remain visible when interpreting the depth results.</w:t>
      </w:r>
    </w:p>
    <w:p w14:paraId="55307F46" w14:textId="77777777" w:rsidR="00EF63E2" w:rsidRDefault="00000000">
      <w:pPr>
        <w:spacing w:after="80"/>
      </w:pPr>
      <w:r>
        <w:t>The third encoder produces f_d at the same P2 resolution. Concatenating mean and standard-deviation vectors from all three branches gives a 384-dimensional descriptor. The perceptron maps 384 inputs through 16 hidden units to 192 logits, reshaped as three sets of 64 values. Per-channel softmax normalization and fusion are</w:t>
      </w:r>
    </w:p>
    <w:p w14:paraId="408F850F" w14:textId="77777777" w:rsidR="00EF63E2" w:rsidRDefault="00000000">
      <w:pPr>
        <w:spacing w:after="80"/>
        <w:jc w:val="center"/>
      </w:pPr>
      <w:r>
        <w:rPr>
          <w:i/>
        </w:rPr>
        <w:t>w = softmax(MLP(s)),  y = w_v f_v + w_t f_t + w_d f_d          (7)</w:t>
      </w:r>
    </w:p>
    <w:p w14:paraId="5CF0681D" w14:textId="77777777" w:rsidR="00EF63E2" w:rsidRDefault="00000000">
      <w:pPr>
        <w:spacing w:after="80"/>
      </w:pPr>
      <w:r>
        <w:t>For each feature channel, the three branch coefficients sum to one. The shared detector still predicts two-dimensional boxes, so the added depth branch does not change the task into 3D detection. The equal-weight three-branch control fixes each branch coefficient to one third.</w:t>
      </w:r>
    </w:p>
    <w:p w14:paraId="0DD70E4F" w14:textId="77777777" w:rsidR="00EF63E2" w:rsidRDefault="00000000">
      <w:pPr>
        <w:spacing w:before="140" w:after="60"/>
      </w:pPr>
      <w:r>
        <w:rPr>
          <w:b/>
          <w:color w:val="1F3A5F"/>
          <w:sz w:val="22"/>
        </w:rPr>
        <w:t>4.5. Comparison configurations</w:t>
      </w:r>
    </w:p>
    <w:p w14:paraId="0E4CA426" w14:textId="77777777" w:rsidR="00EF63E2" w:rsidRDefault="00000000">
      <w:pPr>
        <w:spacing w:after="80"/>
      </w:pPr>
      <w:r>
        <w:t>Concat stacks the visible triplet and thermal channel at the input and shares all subsequent feature extraction. TBF keeps separate shallow encoders but fixes the fusion weights at 0.5/0.5, whereas GSW learns 64 image-independent sigmoid coefficients. GBF uses the input-conditioned gate in Equation (3). Because these variants differ in several architectural and computational properties, their results are configuration-level comparisons rather than isolation of a single mechanism. The five-channel study separately compares input concatenation, equal three-branch fusion, and Equation (7) under its own sequence-disjoint allocation. The same-recipe late-fusion reference trains the RGB-only and thermal-only YOLO11n detectors on the same partitions and merges their test predictions by per-class NMS at IoU 0.6.</w:t>
      </w:r>
    </w:p>
    <w:p w14:paraId="2D42092B" w14:textId="77777777" w:rsidR="00EF63E2" w:rsidRDefault="00000000">
      <w:pPr>
        <w:spacing w:before="200" w:after="80"/>
      </w:pPr>
      <w:r>
        <w:rPr>
          <w:b/>
          <w:color w:val="1F3A5F"/>
          <w:sz w:val="26"/>
        </w:rPr>
        <w:t>5. Experiments</w:t>
      </w:r>
    </w:p>
    <w:p w14:paraId="59667569" w14:textId="77777777" w:rsidR="00EF63E2" w:rsidRDefault="00000000">
      <w:pPr>
        <w:spacing w:before="140" w:after="60"/>
      </w:pPr>
      <w:r>
        <w:rPr>
          <w:b/>
          <w:color w:val="1F3A5F"/>
          <w:sz w:val="22"/>
        </w:rPr>
        <w:t>5.1. Three-seed main comparison</w:t>
      </w:r>
    </w:p>
    <w:p w14:paraId="4AB31F3A" w14:textId="77777777" w:rsidR="00EF63E2" w:rsidRDefault="00000000">
      <w:pPr>
        <w:spacing w:after="80"/>
      </w:pPr>
      <w:r>
        <w:t xml:space="preserve">Table 2 reports the frozen held-out test results for Concat, GBF, and GSW across three training seeds, uniformly from the COCO evaluation files. GBF is higher than Concat in two of three seeds on mAP50 (differences +0.25, −0.39, +1.34 points) and in two of three on mAP50–95 (+1.00, −0.40, +2.14 points); the three-seed means differ by +0.40 and +0.91 points. GSW achieves the highest three-seed mean among the single-model variants (60.42 mAP50 and 39.40 mAP50–95, versus 59.78/39.26 for GBF and 59.38/38.35 for </w:t>
      </w:r>
      <w:r>
        <w:lastRenderedPageBreak/>
        <w:t>Concat), but the seed-wise ordering is mixed: GSW seed-1 mAP50 (58.96) is below GBF (59.44), and GSW seed-0 mAP50–95 (39.67) is below GBF (39.78). Input-conditioned gating therefore shows no consistent advantage over static channel weighting. The two-run summary of the earlier development protocol is not carried into this table; the old values appear only in the Section 5.11 sensitivity analysis.</w:t>
      </w:r>
    </w:p>
    <w:p w14:paraId="54C1C4FE" w14:textId="77777777" w:rsidR="00EF63E2" w:rsidRDefault="00000000">
      <w:pPr>
        <w:jc w:val="center"/>
      </w:pPr>
      <w:r>
        <w:rPr>
          <w:noProof/>
        </w:rPr>
        <w:drawing>
          <wp:inline distT="0" distB="0" distL="0" distR="0" wp14:anchorId="6CE4E8D5" wp14:editId="7DC56B4B">
            <wp:extent cx="5394960" cy="23602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394960" cy="2360295"/>
                    </a:xfrm>
                    <a:prstGeom prst="rect">
                      <a:avLst/>
                    </a:prstGeom>
                  </pic:spPr>
                </pic:pic>
              </a:graphicData>
            </a:graphic>
          </wp:inline>
        </w:drawing>
      </w:r>
    </w:p>
    <w:p w14:paraId="28AF24B5" w14:textId="77777777" w:rsidR="00EF63E2" w:rsidRDefault="00000000">
      <w:pPr>
        <w:spacing w:after="80"/>
        <w:jc w:val="center"/>
      </w:pPr>
      <w:r>
        <w:rPr>
          <w:sz w:val="18"/>
        </w:rPr>
        <w:t>Figure 3. Paired three-seed test results (COCO evaluation, frozen held-out test).</w:t>
      </w:r>
    </w:p>
    <w:p w14:paraId="622004D3" w14:textId="77777777" w:rsidR="00EF63E2" w:rsidRDefault="00000000">
      <w:pPr>
        <w:spacing w:after="80"/>
      </w:pPr>
      <w:r>
        <w:rPr>
          <w:b/>
          <w:sz w:val="19"/>
        </w:rPr>
        <w:t>Table 2. Frozen held-out test results, three training seeds, AP in percent, uniform COCO evaluation (single source of truth). Differences are within-seed GBF minus Concat.</w:t>
      </w:r>
    </w:p>
    <w:tbl>
      <w:tblPr>
        <w:tblStyle w:val="aff1"/>
        <w:tblW w:w="0" w:type="auto"/>
        <w:jc w:val="center"/>
        <w:tblLook w:val="04A0" w:firstRow="1" w:lastRow="0" w:firstColumn="1" w:lastColumn="0" w:noHBand="0" w:noVBand="1"/>
      </w:tblPr>
      <w:tblGrid>
        <w:gridCol w:w="1568"/>
        <w:gridCol w:w="2681"/>
        <w:gridCol w:w="1237"/>
        <w:gridCol w:w="2681"/>
        <w:gridCol w:w="1461"/>
      </w:tblGrid>
      <w:tr w:rsidR="00EF63E2" w14:paraId="2391534B" w14:textId="77777777">
        <w:trPr>
          <w:jc w:val="center"/>
        </w:trPr>
        <w:tc>
          <w:tcPr>
            <w:tcW w:w="1587" w:type="dxa"/>
            <w:shd w:val="clear" w:color="auto" w:fill="D9E2F3"/>
          </w:tcPr>
          <w:p w14:paraId="01660107" w14:textId="77777777" w:rsidR="00EF63E2" w:rsidRDefault="00000000">
            <w:pPr>
              <w:jc w:val="center"/>
            </w:pPr>
            <w:r>
              <w:rPr>
                <w:b/>
                <w:sz w:val="18"/>
              </w:rPr>
              <w:t>Model</w:t>
            </w:r>
          </w:p>
        </w:tc>
        <w:tc>
          <w:tcPr>
            <w:tcW w:w="2721" w:type="dxa"/>
            <w:shd w:val="clear" w:color="auto" w:fill="D9E2F3"/>
          </w:tcPr>
          <w:p w14:paraId="41420C03" w14:textId="77777777" w:rsidR="00EF63E2" w:rsidRDefault="00000000">
            <w:pPr>
              <w:jc w:val="center"/>
            </w:pPr>
            <w:r>
              <w:rPr>
                <w:b/>
                <w:sz w:val="18"/>
              </w:rPr>
              <w:t>mAP50 (s0/s1/s2)</w:t>
            </w:r>
          </w:p>
        </w:tc>
        <w:tc>
          <w:tcPr>
            <w:tcW w:w="1247" w:type="dxa"/>
            <w:shd w:val="clear" w:color="auto" w:fill="D9E2F3"/>
          </w:tcPr>
          <w:p w14:paraId="1DD397D9" w14:textId="77777777" w:rsidR="00EF63E2" w:rsidRDefault="00000000">
            <w:pPr>
              <w:jc w:val="center"/>
            </w:pPr>
            <w:r>
              <w:rPr>
                <w:b/>
                <w:sz w:val="18"/>
              </w:rPr>
              <w:t>mean mAP50</w:t>
            </w:r>
          </w:p>
        </w:tc>
        <w:tc>
          <w:tcPr>
            <w:tcW w:w="2721" w:type="dxa"/>
            <w:shd w:val="clear" w:color="auto" w:fill="D9E2F3"/>
          </w:tcPr>
          <w:p w14:paraId="59752D15" w14:textId="77777777" w:rsidR="00EF63E2" w:rsidRDefault="00000000">
            <w:pPr>
              <w:jc w:val="center"/>
            </w:pPr>
            <w:r>
              <w:rPr>
                <w:b/>
                <w:sz w:val="18"/>
              </w:rPr>
              <w:t>mAP50–95 (s0/s1/s2)</w:t>
            </w:r>
          </w:p>
        </w:tc>
        <w:tc>
          <w:tcPr>
            <w:tcW w:w="1474" w:type="dxa"/>
            <w:shd w:val="clear" w:color="auto" w:fill="D9E2F3"/>
          </w:tcPr>
          <w:p w14:paraId="7F4F62E1" w14:textId="77777777" w:rsidR="00EF63E2" w:rsidRDefault="00000000">
            <w:pPr>
              <w:jc w:val="center"/>
            </w:pPr>
            <w:r>
              <w:rPr>
                <w:b/>
                <w:sz w:val="18"/>
              </w:rPr>
              <w:t>mean mAP50–95</w:t>
            </w:r>
          </w:p>
        </w:tc>
      </w:tr>
      <w:tr w:rsidR="00EF63E2" w14:paraId="45A89E8B" w14:textId="77777777">
        <w:trPr>
          <w:jc w:val="center"/>
        </w:trPr>
        <w:tc>
          <w:tcPr>
            <w:tcW w:w="1587" w:type="dxa"/>
          </w:tcPr>
          <w:p w14:paraId="193519F9" w14:textId="77777777" w:rsidR="00EF63E2" w:rsidRDefault="00000000">
            <w:pPr>
              <w:jc w:val="center"/>
            </w:pPr>
            <w:r>
              <w:rPr>
                <w:sz w:val="18"/>
              </w:rPr>
              <w:t>Concat</w:t>
            </w:r>
          </w:p>
        </w:tc>
        <w:tc>
          <w:tcPr>
            <w:tcW w:w="2721" w:type="dxa"/>
          </w:tcPr>
          <w:p w14:paraId="25322200" w14:textId="77777777" w:rsidR="00EF63E2" w:rsidRDefault="00000000">
            <w:pPr>
              <w:jc w:val="center"/>
            </w:pPr>
            <w:r>
              <w:rPr>
                <w:sz w:val="18"/>
              </w:rPr>
              <w:t>60.88 / 59.83 / 57.43</w:t>
            </w:r>
          </w:p>
        </w:tc>
        <w:tc>
          <w:tcPr>
            <w:tcW w:w="1247" w:type="dxa"/>
          </w:tcPr>
          <w:p w14:paraId="0F4F2ADA" w14:textId="77777777" w:rsidR="00EF63E2" w:rsidRDefault="00000000">
            <w:pPr>
              <w:jc w:val="center"/>
            </w:pPr>
            <w:r>
              <w:rPr>
                <w:sz w:val="18"/>
              </w:rPr>
              <w:t>59.38</w:t>
            </w:r>
          </w:p>
        </w:tc>
        <w:tc>
          <w:tcPr>
            <w:tcW w:w="2721" w:type="dxa"/>
          </w:tcPr>
          <w:p w14:paraId="6B2BA04B" w14:textId="77777777" w:rsidR="00EF63E2" w:rsidRDefault="00000000">
            <w:pPr>
              <w:jc w:val="center"/>
            </w:pPr>
            <w:r>
              <w:rPr>
                <w:sz w:val="18"/>
              </w:rPr>
              <w:t>38.78 / 38.95 / 37.32</w:t>
            </w:r>
          </w:p>
        </w:tc>
        <w:tc>
          <w:tcPr>
            <w:tcW w:w="1474" w:type="dxa"/>
          </w:tcPr>
          <w:p w14:paraId="03B158CF" w14:textId="77777777" w:rsidR="00EF63E2" w:rsidRDefault="00000000">
            <w:pPr>
              <w:jc w:val="center"/>
            </w:pPr>
            <w:r>
              <w:rPr>
                <w:sz w:val="18"/>
              </w:rPr>
              <w:t>38.35</w:t>
            </w:r>
          </w:p>
        </w:tc>
      </w:tr>
      <w:tr w:rsidR="00EF63E2" w14:paraId="586883F7" w14:textId="77777777">
        <w:trPr>
          <w:jc w:val="center"/>
        </w:trPr>
        <w:tc>
          <w:tcPr>
            <w:tcW w:w="1587" w:type="dxa"/>
          </w:tcPr>
          <w:p w14:paraId="70D70DD0" w14:textId="77777777" w:rsidR="00EF63E2" w:rsidRDefault="00000000">
            <w:pPr>
              <w:jc w:val="center"/>
            </w:pPr>
            <w:r>
              <w:rPr>
                <w:sz w:val="18"/>
              </w:rPr>
              <w:t>GBF</w:t>
            </w:r>
          </w:p>
        </w:tc>
        <w:tc>
          <w:tcPr>
            <w:tcW w:w="2721" w:type="dxa"/>
          </w:tcPr>
          <w:p w14:paraId="0539E42B" w14:textId="77777777" w:rsidR="00EF63E2" w:rsidRDefault="00000000">
            <w:pPr>
              <w:jc w:val="center"/>
            </w:pPr>
            <w:r>
              <w:rPr>
                <w:sz w:val="18"/>
              </w:rPr>
              <w:t>61.13 / 59.44 / 58.77</w:t>
            </w:r>
          </w:p>
        </w:tc>
        <w:tc>
          <w:tcPr>
            <w:tcW w:w="1247" w:type="dxa"/>
          </w:tcPr>
          <w:p w14:paraId="18F305FD" w14:textId="77777777" w:rsidR="00EF63E2" w:rsidRDefault="00000000">
            <w:pPr>
              <w:jc w:val="center"/>
            </w:pPr>
            <w:r>
              <w:rPr>
                <w:sz w:val="18"/>
              </w:rPr>
              <w:t>59.78</w:t>
            </w:r>
          </w:p>
        </w:tc>
        <w:tc>
          <w:tcPr>
            <w:tcW w:w="2721" w:type="dxa"/>
          </w:tcPr>
          <w:p w14:paraId="3E396F83" w14:textId="77777777" w:rsidR="00EF63E2" w:rsidRDefault="00000000">
            <w:pPr>
              <w:jc w:val="center"/>
            </w:pPr>
            <w:r>
              <w:rPr>
                <w:sz w:val="18"/>
              </w:rPr>
              <w:t>39.78 / 38.55 / 39.46</w:t>
            </w:r>
          </w:p>
        </w:tc>
        <w:tc>
          <w:tcPr>
            <w:tcW w:w="1474" w:type="dxa"/>
          </w:tcPr>
          <w:p w14:paraId="3C77BBB3" w14:textId="77777777" w:rsidR="00EF63E2" w:rsidRDefault="00000000">
            <w:pPr>
              <w:jc w:val="center"/>
            </w:pPr>
            <w:r>
              <w:rPr>
                <w:sz w:val="18"/>
              </w:rPr>
              <w:t>39.26</w:t>
            </w:r>
          </w:p>
        </w:tc>
      </w:tr>
      <w:tr w:rsidR="00EF63E2" w14:paraId="50292FA7" w14:textId="77777777">
        <w:trPr>
          <w:jc w:val="center"/>
        </w:trPr>
        <w:tc>
          <w:tcPr>
            <w:tcW w:w="1587" w:type="dxa"/>
          </w:tcPr>
          <w:p w14:paraId="3C9B6E93" w14:textId="77777777" w:rsidR="00EF63E2" w:rsidRDefault="00000000">
            <w:pPr>
              <w:jc w:val="center"/>
            </w:pPr>
            <w:r>
              <w:rPr>
                <w:sz w:val="18"/>
              </w:rPr>
              <w:t>GSW</w:t>
            </w:r>
          </w:p>
        </w:tc>
        <w:tc>
          <w:tcPr>
            <w:tcW w:w="2721" w:type="dxa"/>
          </w:tcPr>
          <w:p w14:paraId="31EDE10F" w14:textId="77777777" w:rsidR="00EF63E2" w:rsidRDefault="00000000">
            <w:pPr>
              <w:jc w:val="center"/>
            </w:pPr>
            <w:r>
              <w:rPr>
                <w:sz w:val="18"/>
              </w:rPr>
              <w:t>61.54 / 58.96 / 60.75</w:t>
            </w:r>
          </w:p>
        </w:tc>
        <w:tc>
          <w:tcPr>
            <w:tcW w:w="1247" w:type="dxa"/>
          </w:tcPr>
          <w:p w14:paraId="0DDFC642" w14:textId="77777777" w:rsidR="00EF63E2" w:rsidRDefault="00000000">
            <w:pPr>
              <w:jc w:val="center"/>
            </w:pPr>
            <w:r>
              <w:rPr>
                <w:sz w:val="18"/>
              </w:rPr>
              <w:t>60.42</w:t>
            </w:r>
          </w:p>
        </w:tc>
        <w:tc>
          <w:tcPr>
            <w:tcW w:w="2721" w:type="dxa"/>
          </w:tcPr>
          <w:p w14:paraId="5CC5823B" w14:textId="77777777" w:rsidR="00EF63E2" w:rsidRDefault="00000000">
            <w:pPr>
              <w:jc w:val="center"/>
            </w:pPr>
            <w:r>
              <w:rPr>
                <w:sz w:val="18"/>
              </w:rPr>
              <w:t>39.67 / 38.93 / 39.61</w:t>
            </w:r>
          </w:p>
        </w:tc>
        <w:tc>
          <w:tcPr>
            <w:tcW w:w="1474" w:type="dxa"/>
          </w:tcPr>
          <w:p w14:paraId="2021EA60" w14:textId="77777777" w:rsidR="00EF63E2" w:rsidRDefault="00000000">
            <w:pPr>
              <w:jc w:val="center"/>
            </w:pPr>
            <w:r>
              <w:rPr>
                <w:sz w:val="18"/>
              </w:rPr>
              <w:t>39.40</w:t>
            </w:r>
          </w:p>
        </w:tc>
      </w:tr>
      <w:tr w:rsidR="00EF63E2" w14:paraId="4C09715E" w14:textId="77777777">
        <w:trPr>
          <w:jc w:val="center"/>
        </w:trPr>
        <w:tc>
          <w:tcPr>
            <w:tcW w:w="1587" w:type="dxa"/>
          </w:tcPr>
          <w:p w14:paraId="5715FE25" w14:textId="77777777" w:rsidR="00EF63E2" w:rsidRDefault="00000000">
            <w:pPr>
              <w:jc w:val="center"/>
            </w:pPr>
            <w:r>
              <w:rPr>
                <w:sz w:val="18"/>
              </w:rPr>
              <w:t>GBF − Concat</w:t>
            </w:r>
          </w:p>
        </w:tc>
        <w:tc>
          <w:tcPr>
            <w:tcW w:w="2721" w:type="dxa"/>
          </w:tcPr>
          <w:p w14:paraId="01C3C18A" w14:textId="77777777" w:rsidR="00EF63E2" w:rsidRDefault="00000000">
            <w:pPr>
              <w:jc w:val="center"/>
            </w:pPr>
            <w:r>
              <w:rPr>
                <w:b/>
                <w:sz w:val="18"/>
              </w:rPr>
              <w:t>+0.25 / −0.39 / +1.34</w:t>
            </w:r>
          </w:p>
        </w:tc>
        <w:tc>
          <w:tcPr>
            <w:tcW w:w="1247" w:type="dxa"/>
          </w:tcPr>
          <w:p w14:paraId="4DE4746B" w14:textId="77777777" w:rsidR="00EF63E2" w:rsidRDefault="00000000">
            <w:pPr>
              <w:jc w:val="center"/>
            </w:pPr>
            <w:r>
              <w:rPr>
                <w:b/>
                <w:sz w:val="18"/>
              </w:rPr>
              <w:t>+0.40</w:t>
            </w:r>
          </w:p>
        </w:tc>
        <w:tc>
          <w:tcPr>
            <w:tcW w:w="2721" w:type="dxa"/>
          </w:tcPr>
          <w:p w14:paraId="505309EF" w14:textId="77777777" w:rsidR="00EF63E2" w:rsidRDefault="00000000">
            <w:pPr>
              <w:jc w:val="center"/>
            </w:pPr>
            <w:r>
              <w:rPr>
                <w:b/>
                <w:sz w:val="18"/>
              </w:rPr>
              <w:t>+1.00 / −0.40 / +2.14</w:t>
            </w:r>
          </w:p>
        </w:tc>
        <w:tc>
          <w:tcPr>
            <w:tcW w:w="1474" w:type="dxa"/>
          </w:tcPr>
          <w:p w14:paraId="1CB0F73C" w14:textId="77777777" w:rsidR="00EF63E2" w:rsidRDefault="00000000">
            <w:pPr>
              <w:jc w:val="center"/>
            </w:pPr>
            <w:r>
              <w:rPr>
                <w:b/>
                <w:sz w:val="18"/>
              </w:rPr>
              <w:t>+0.91</w:t>
            </w:r>
          </w:p>
        </w:tc>
      </w:tr>
    </w:tbl>
    <w:p w14:paraId="214F024F" w14:textId="77777777" w:rsidR="00EF63E2" w:rsidRDefault="00EF63E2">
      <w:pPr>
        <w:spacing w:after="120"/>
      </w:pPr>
    </w:p>
    <w:p w14:paraId="6F185E66" w14:textId="77777777" w:rsidR="00EF63E2" w:rsidRDefault="00000000">
      <w:pPr>
        <w:spacing w:before="140" w:after="60"/>
      </w:pPr>
      <w:r>
        <w:rPr>
          <w:b/>
          <w:color w:val="1F3A5F"/>
          <w:sz w:val="22"/>
        </w:rPr>
        <w:t>5.2. Architectural ablations</w:t>
      </w:r>
    </w:p>
    <w:p w14:paraId="14EA56C2" w14:textId="77777777" w:rsidR="00EF63E2" w:rsidRDefault="00000000">
      <w:pPr>
        <w:spacing w:after="80"/>
      </w:pPr>
      <w:r>
        <w:t>Table 3 reports seed-0 ablations on the same held-out test. TBF, the equal-weight dual-branch control, reaches 59.67/38.65, i.e., −1.21 points on mAP50 and −0.13 on mAP50–95 relative to Concat: the branched structure alone, without learned mixing, does not help aggregate accuracy. GSW at 61.54/39.67 and GBF at 61.13/39.78 both exceed Concat, and their mutual ordering is mixed (GSW leads mAP50 by +0.41; GBF leads mAP50–95 by +0.11). These are configuration-level comparisons: they do not decompose the changes into pure classification versus localization effects, and they do not isolate whether the gain arises from branch separation, learned weighting, or their interaction. The shared-stem image-statistics gate (IMG) of the earlier development protocol is not retrained here; its recorded development-protocol result (58.43/37.62 vs. Concat 58.92/37.48) showed no aggregate benefit and motivated the branched design.</w:t>
      </w:r>
    </w:p>
    <w:p w14:paraId="7D0F12EF" w14:textId="77777777" w:rsidR="00EF63E2" w:rsidRDefault="00000000">
      <w:pPr>
        <w:spacing w:after="80"/>
      </w:pPr>
      <w:r>
        <w:rPr>
          <w:b/>
          <w:sz w:val="19"/>
        </w:rPr>
        <w:t>Table 3. Seed-0 ablations, frozen held-out test, AP in percent. GBF leads the nighttime subset but not the aggregate.</w:t>
      </w:r>
    </w:p>
    <w:tbl>
      <w:tblPr>
        <w:tblStyle w:val="aff1"/>
        <w:tblW w:w="0" w:type="auto"/>
        <w:jc w:val="center"/>
        <w:tblLook w:val="04A0" w:firstRow="1" w:lastRow="0" w:firstColumn="1" w:lastColumn="0" w:noHBand="0" w:noVBand="1"/>
      </w:tblPr>
      <w:tblGrid>
        <w:gridCol w:w="2948"/>
        <w:gridCol w:w="1247"/>
        <w:gridCol w:w="1361"/>
        <w:gridCol w:w="1361"/>
        <w:gridCol w:w="1361"/>
      </w:tblGrid>
      <w:tr w:rsidR="00EF63E2" w14:paraId="25494C7D" w14:textId="77777777">
        <w:trPr>
          <w:jc w:val="center"/>
        </w:trPr>
        <w:tc>
          <w:tcPr>
            <w:tcW w:w="2948" w:type="dxa"/>
            <w:shd w:val="clear" w:color="auto" w:fill="D9E2F3"/>
          </w:tcPr>
          <w:p w14:paraId="46565F72" w14:textId="77777777" w:rsidR="00EF63E2" w:rsidRDefault="00000000">
            <w:pPr>
              <w:jc w:val="center"/>
            </w:pPr>
            <w:r>
              <w:rPr>
                <w:b/>
                <w:sz w:val="18"/>
              </w:rPr>
              <w:t>Model</w:t>
            </w:r>
          </w:p>
        </w:tc>
        <w:tc>
          <w:tcPr>
            <w:tcW w:w="1247" w:type="dxa"/>
            <w:shd w:val="clear" w:color="auto" w:fill="D9E2F3"/>
          </w:tcPr>
          <w:p w14:paraId="7A9885BB" w14:textId="77777777" w:rsidR="00EF63E2" w:rsidRDefault="00000000">
            <w:pPr>
              <w:jc w:val="center"/>
            </w:pPr>
            <w:r>
              <w:rPr>
                <w:b/>
                <w:sz w:val="18"/>
              </w:rPr>
              <w:t>mAP50</w:t>
            </w:r>
          </w:p>
        </w:tc>
        <w:tc>
          <w:tcPr>
            <w:tcW w:w="1361" w:type="dxa"/>
            <w:shd w:val="clear" w:color="auto" w:fill="D9E2F3"/>
          </w:tcPr>
          <w:p w14:paraId="484F57A9" w14:textId="77777777" w:rsidR="00EF63E2" w:rsidRDefault="00000000">
            <w:pPr>
              <w:jc w:val="center"/>
            </w:pPr>
            <w:r>
              <w:rPr>
                <w:b/>
                <w:sz w:val="18"/>
              </w:rPr>
              <w:t>mAP50–95</w:t>
            </w:r>
          </w:p>
        </w:tc>
        <w:tc>
          <w:tcPr>
            <w:tcW w:w="1361" w:type="dxa"/>
            <w:shd w:val="clear" w:color="auto" w:fill="D9E2F3"/>
          </w:tcPr>
          <w:p w14:paraId="26E2CAA2" w14:textId="77777777" w:rsidR="00EF63E2" w:rsidRDefault="00000000">
            <w:pPr>
              <w:jc w:val="center"/>
            </w:pPr>
            <w:r>
              <w:rPr>
                <w:b/>
                <w:sz w:val="18"/>
              </w:rPr>
              <w:t>Day mAP50</w:t>
            </w:r>
          </w:p>
        </w:tc>
        <w:tc>
          <w:tcPr>
            <w:tcW w:w="1361" w:type="dxa"/>
            <w:shd w:val="clear" w:color="auto" w:fill="D9E2F3"/>
          </w:tcPr>
          <w:p w14:paraId="65847354" w14:textId="77777777" w:rsidR="00EF63E2" w:rsidRDefault="00000000">
            <w:pPr>
              <w:jc w:val="center"/>
            </w:pPr>
            <w:r>
              <w:rPr>
                <w:b/>
                <w:sz w:val="18"/>
              </w:rPr>
              <w:t>Night mAP50</w:t>
            </w:r>
          </w:p>
        </w:tc>
      </w:tr>
      <w:tr w:rsidR="00EF63E2" w14:paraId="28160BB1" w14:textId="77777777">
        <w:trPr>
          <w:jc w:val="center"/>
        </w:trPr>
        <w:tc>
          <w:tcPr>
            <w:tcW w:w="2948" w:type="dxa"/>
          </w:tcPr>
          <w:p w14:paraId="08080B44" w14:textId="77777777" w:rsidR="00EF63E2" w:rsidRDefault="00000000">
            <w:pPr>
              <w:jc w:val="center"/>
            </w:pPr>
            <w:r>
              <w:rPr>
                <w:sz w:val="18"/>
              </w:rPr>
              <w:t>Concat</w:t>
            </w:r>
          </w:p>
        </w:tc>
        <w:tc>
          <w:tcPr>
            <w:tcW w:w="1247" w:type="dxa"/>
          </w:tcPr>
          <w:p w14:paraId="37A4D77E" w14:textId="77777777" w:rsidR="00EF63E2" w:rsidRDefault="00000000">
            <w:pPr>
              <w:jc w:val="center"/>
            </w:pPr>
            <w:r>
              <w:rPr>
                <w:sz w:val="18"/>
              </w:rPr>
              <w:t>60.88</w:t>
            </w:r>
          </w:p>
        </w:tc>
        <w:tc>
          <w:tcPr>
            <w:tcW w:w="1361" w:type="dxa"/>
          </w:tcPr>
          <w:p w14:paraId="49EBC18F" w14:textId="77777777" w:rsidR="00EF63E2" w:rsidRDefault="00000000">
            <w:pPr>
              <w:jc w:val="center"/>
            </w:pPr>
            <w:r>
              <w:rPr>
                <w:sz w:val="18"/>
              </w:rPr>
              <w:t>38.78</w:t>
            </w:r>
          </w:p>
        </w:tc>
        <w:tc>
          <w:tcPr>
            <w:tcW w:w="1361" w:type="dxa"/>
          </w:tcPr>
          <w:p w14:paraId="746D5B0B" w14:textId="77777777" w:rsidR="00EF63E2" w:rsidRDefault="00000000">
            <w:pPr>
              <w:jc w:val="center"/>
            </w:pPr>
            <w:r>
              <w:rPr>
                <w:sz w:val="18"/>
              </w:rPr>
              <w:t>62.11</w:t>
            </w:r>
          </w:p>
        </w:tc>
        <w:tc>
          <w:tcPr>
            <w:tcW w:w="1361" w:type="dxa"/>
          </w:tcPr>
          <w:p w14:paraId="224ABBDF" w14:textId="77777777" w:rsidR="00EF63E2" w:rsidRDefault="00000000">
            <w:pPr>
              <w:jc w:val="center"/>
            </w:pPr>
            <w:r>
              <w:rPr>
                <w:sz w:val="18"/>
              </w:rPr>
              <w:t>47.88</w:t>
            </w:r>
          </w:p>
        </w:tc>
      </w:tr>
      <w:tr w:rsidR="00EF63E2" w14:paraId="183B35F3" w14:textId="77777777">
        <w:trPr>
          <w:jc w:val="center"/>
        </w:trPr>
        <w:tc>
          <w:tcPr>
            <w:tcW w:w="2948" w:type="dxa"/>
          </w:tcPr>
          <w:p w14:paraId="70CB492F" w14:textId="77777777" w:rsidR="00EF63E2" w:rsidRDefault="00000000">
            <w:pPr>
              <w:jc w:val="center"/>
            </w:pPr>
            <w:r>
              <w:rPr>
                <w:sz w:val="18"/>
              </w:rPr>
              <w:t>TBF (w=0.5 fixed)</w:t>
            </w:r>
          </w:p>
        </w:tc>
        <w:tc>
          <w:tcPr>
            <w:tcW w:w="1247" w:type="dxa"/>
          </w:tcPr>
          <w:p w14:paraId="41C37FA5" w14:textId="77777777" w:rsidR="00EF63E2" w:rsidRDefault="00000000">
            <w:pPr>
              <w:jc w:val="center"/>
            </w:pPr>
            <w:r>
              <w:rPr>
                <w:sz w:val="18"/>
              </w:rPr>
              <w:t>59.67</w:t>
            </w:r>
          </w:p>
        </w:tc>
        <w:tc>
          <w:tcPr>
            <w:tcW w:w="1361" w:type="dxa"/>
          </w:tcPr>
          <w:p w14:paraId="0404A241" w14:textId="77777777" w:rsidR="00EF63E2" w:rsidRDefault="00000000">
            <w:pPr>
              <w:jc w:val="center"/>
            </w:pPr>
            <w:r>
              <w:rPr>
                <w:sz w:val="18"/>
              </w:rPr>
              <w:t>38.65</w:t>
            </w:r>
          </w:p>
        </w:tc>
        <w:tc>
          <w:tcPr>
            <w:tcW w:w="1361" w:type="dxa"/>
          </w:tcPr>
          <w:p w14:paraId="40D14BC3" w14:textId="77777777" w:rsidR="00EF63E2" w:rsidRDefault="00000000">
            <w:pPr>
              <w:jc w:val="center"/>
            </w:pPr>
            <w:r>
              <w:rPr>
                <w:sz w:val="18"/>
              </w:rPr>
              <w:t>61.73</w:t>
            </w:r>
          </w:p>
        </w:tc>
        <w:tc>
          <w:tcPr>
            <w:tcW w:w="1361" w:type="dxa"/>
          </w:tcPr>
          <w:p w14:paraId="385461DD" w14:textId="77777777" w:rsidR="00EF63E2" w:rsidRDefault="00000000">
            <w:pPr>
              <w:jc w:val="center"/>
            </w:pPr>
            <w:r>
              <w:rPr>
                <w:sz w:val="18"/>
              </w:rPr>
              <w:t>45.50</w:t>
            </w:r>
          </w:p>
        </w:tc>
      </w:tr>
      <w:tr w:rsidR="00EF63E2" w14:paraId="084F39D1" w14:textId="77777777">
        <w:trPr>
          <w:jc w:val="center"/>
        </w:trPr>
        <w:tc>
          <w:tcPr>
            <w:tcW w:w="2948" w:type="dxa"/>
          </w:tcPr>
          <w:p w14:paraId="32917CE0" w14:textId="77777777" w:rsidR="00EF63E2" w:rsidRDefault="00000000">
            <w:pPr>
              <w:jc w:val="center"/>
            </w:pPr>
            <w:r>
              <w:rPr>
                <w:sz w:val="18"/>
              </w:rPr>
              <w:t>GSW (static learned)</w:t>
            </w:r>
          </w:p>
        </w:tc>
        <w:tc>
          <w:tcPr>
            <w:tcW w:w="1247" w:type="dxa"/>
          </w:tcPr>
          <w:p w14:paraId="12706FCD" w14:textId="77777777" w:rsidR="00EF63E2" w:rsidRDefault="00000000">
            <w:pPr>
              <w:jc w:val="center"/>
            </w:pPr>
            <w:r>
              <w:rPr>
                <w:sz w:val="18"/>
              </w:rPr>
              <w:t>61.54</w:t>
            </w:r>
          </w:p>
        </w:tc>
        <w:tc>
          <w:tcPr>
            <w:tcW w:w="1361" w:type="dxa"/>
          </w:tcPr>
          <w:p w14:paraId="7E7DB774" w14:textId="77777777" w:rsidR="00EF63E2" w:rsidRDefault="00000000">
            <w:pPr>
              <w:jc w:val="center"/>
            </w:pPr>
            <w:r>
              <w:rPr>
                <w:sz w:val="18"/>
              </w:rPr>
              <w:t>39.67</w:t>
            </w:r>
          </w:p>
        </w:tc>
        <w:tc>
          <w:tcPr>
            <w:tcW w:w="1361" w:type="dxa"/>
          </w:tcPr>
          <w:p w14:paraId="37F3CEE2" w14:textId="77777777" w:rsidR="00EF63E2" w:rsidRDefault="00000000">
            <w:pPr>
              <w:jc w:val="center"/>
            </w:pPr>
            <w:r>
              <w:rPr>
                <w:sz w:val="18"/>
              </w:rPr>
              <w:t>62.87</w:t>
            </w:r>
          </w:p>
        </w:tc>
        <w:tc>
          <w:tcPr>
            <w:tcW w:w="1361" w:type="dxa"/>
          </w:tcPr>
          <w:p w14:paraId="1F5483C1" w14:textId="77777777" w:rsidR="00EF63E2" w:rsidRDefault="00000000">
            <w:pPr>
              <w:jc w:val="center"/>
            </w:pPr>
            <w:r>
              <w:rPr>
                <w:sz w:val="18"/>
              </w:rPr>
              <w:t>48.49</w:t>
            </w:r>
          </w:p>
        </w:tc>
      </w:tr>
      <w:tr w:rsidR="00EF63E2" w14:paraId="34D96AA3" w14:textId="77777777">
        <w:trPr>
          <w:jc w:val="center"/>
        </w:trPr>
        <w:tc>
          <w:tcPr>
            <w:tcW w:w="2948" w:type="dxa"/>
          </w:tcPr>
          <w:p w14:paraId="6269AAF7" w14:textId="77777777" w:rsidR="00EF63E2" w:rsidRDefault="00000000">
            <w:pPr>
              <w:jc w:val="center"/>
            </w:pPr>
            <w:r>
              <w:rPr>
                <w:sz w:val="18"/>
              </w:rPr>
              <w:t>GBF (input-conditioned)</w:t>
            </w:r>
          </w:p>
        </w:tc>
        <w:tc>
          <w:tcPr>
            <w:tcW w:w="1247" w:type="dxa"/>
          </w:tcPr>
          <w:p w14:paraId="0AD0ADBC" w14:textId="77777777" w:rsidR="00EF63E2" w:rsidRDefault="00000000">
            <w:pPr>
              <w:jc w:val="center"/>
            </w:pPr>
            <w:r>
              <w:rPr>
                <w:b/>
                <w:sz w:val="18"/>
              </w:rPr>
              <w:t>61.13</w:t>
            </w:r>
          </w:p>
        </w:tc>
        <w:tc>
          <w:tcPr>
            <w:tcW w:w="1361" w:type="dxa"/>
          </w:tcPr>
          <w:p w14:paraId="02A5BD46" w14:textId="77777777" w:rsidR="00EF63E2" w:rsidRDefault="00000000">
            <w:pPr>
              <w:jc w:val="center"/>
            </w:pPr>
            <w:r>
              <w:rPr>
                <w:b/>
                <w:sz w:val="18"/>
              </w:rPr>
              <w:t>39.78</w:t>
            </w:r>
          </w:p>
        </w:tc>
        <w:tc>
          <w:tcPr>
            <w:tcW w:w="1361" w:type="dxa"/>
          </w:tcPr>
          <w:p w14:paraId="2B5ACDD8" w14:textId="77777777" w:rsidR="00EF63E2" w:rsidRDefault="00000000">
            <w:pPr>
              <w:jc w:val="center"/>
            </w:pPr>
            <w:r>
              <w:rPr>
                <w:b/>
                <w:sz w:val="18"/>
              </w:rPr>
              <w:t>62.57</w:t>
            </w:r>
          </w:p>
        </w:tc>
        <w:tc>
          <w:tcPr>
            <w:tcW w:w="1361" w:type="dxa"/>
          </w:tcPr>
          <w:p w14:paraId="55979FC7" w14:textId="77777777" w:rsidR="00EF63E2" w:rsidRDefault="00000000">
            <w:pPr>
              <w:jc w:val="center"/>
            </w:pPr>
            <w:r>
              <w:rPr>
                <w:b/>
                <w:sz w:val="18"/>
              </w:rPr>
              <w:t>51.04</w:t>
            </w:r>
          </w:p>
        </w:tc>
      </w:tr>
    </w:tbl>
    <w:p w14:paraId="13DCC4C9" w14:textId="77777777" w:rsidR="00EF63E2" w:rsidRDefault="00EF63E2">
      <w:pPr>
        <w:spacing w:after="120"/>
      </w:pPr>
    </w:p>
    <w:p w14:paraId="17761722" w14:textId="77777777" w:rsidR="00EF63E2" w:rsidRDefault="00000000">
      <w:pPr>
        <w:spacing w:before="140" w:after="60"/>
      </w:pPr>
      <w:r>
        <w:rPr>
          <w:b/>
          <w:color w:val="1F3A5F"/>
          <w:sz w:val="22"/>
        </w:rPr>
        <w:t>5.3. Daytime, nighttime, and class results</w:t>
      </w:r>
    </w:p>
    <w:p w14:paraId="28622B1A" w14:textId="77777777" w:rsidR="00EF63E2" w:rsidRDefault="00000000">
      <w:pPr>
        <w:spacing w:after="80"/>
      </w:pPr>
      <w:r>
        <w:t xml:space="preserve">Direct illumination-subset evaluation (Table 4) shows that the mean method differences are small relative to seed variability. Nighttime mAP50 for GBF is 51.04/41.85/42.97 across seeds versus 47.88/47.77/39.32 for Concat: differences of +3.2, −5.9, and +3.7 points, with a three-seed mean of +0.3 points. The seed-level </w:t>
      </w:r>
      <w:r>
        <w:lastRenderedPageBreak/>
        <w:t>sample standard deviations are about 4.9–5.0 points for both models, so the mean method difference is an order of magnitude smaller than the observed training-seed variability. A nighttime advantage for GBF is therefore not a stable finding across seeds; it is reported as such, with the sequence-level bootstrap of Section 5.5 providing the complementary question of sensitivity to test-sequence composition. GSW nighttime values are 48.49/44.94/49.63 (mean 47.69).</w:t>
      </w:r>
    </w:p>
    <w:p w14:paraId="591C3D51" w14:textId="77777777" w:rsidR="00EF63E2" w:rsidRDefault="00000000">
      <w:pPr>
        <w:spacing w:after="80"/>
      </w:pPr>
      <w:r>
        <w:t>Class-level outcomes are heterogeneous (Table 4b). On the seed-0 checkpoint, GBF is higher than Concat on Pedestrian (+2.1), Cyclist (+1.6), and Bus (+2.1), comparable on Car and Tramway, and lower on Motorcycle (−2.4), Truck (−2.3). The exceptions show that the aggregate differences are not uniform across classes.</w:t>
      </w:r>
    </w:p>
    <w:p w14:paraId="2B692119" w14:textId="77777777" w:rsidR="00EF63E2" w:rsidRDefault="00000000">
      <w:pPr>
        <w:spacing w:after="80"/>
      </w:pPr>
      <w:r>
        <w:rPr>
          <w:b/>
          <w:sz w:val="19"/>
        </w:rPr>
        <w:t>Table 4. Nighttime mAP50 by seed, frozen held-out test (168 frames), AP in percent. SD is the sample standard deviation over three training seeds.</w:t>
      </w:r>
    </w:p>
    <w:tbl>
      <w:tblPr>
        <w:tblStyle w:val="aff1"/>
        <w:tblW w:w="0" w:type="auto"/>
        <w:jc w:val="center"/>
        <w:tblLook w:val="04A0" w:firstRow="1" w:lastRow="0" w:firstColumn="1" w:lastColumn="0" w:noHBand="0" w:noVBand="1"/>
      </w:tblPr>
      <w:tblGrid>
        <w:gridCol w:w="1928"/>
        <w:gridCol w:w="1361"/>
        <w:gridCol w:w="1361"/>
        <w:gridCol w:w="1361"/>
        <w:gridCol w:w="1928"/>
      </w:tblGrid>
      <w:tr w:rsidR="00EF63E2" w14:paraId="3CEB3A3B" w14:textId="77777777">
        <w:trPr>
          <w:jc w:val="center"/>
        </w:trPr>
        <w:tc>
          <w:tcPr>
            <w:tcW w:w="1928" w:type="dxa"/>
            <w:shd w:val="clear" w:color="auto" w:fill="D9E2F3"/>
          </w:tcPr>
          <w:p w14:paraId="7B27794C" w14:textId="77777777" w:rsidR="00EF63E2" w:rsidRDefault="00000000">
            <w:pPr>
              <w:jc w:val="center"/>
            </w:pPr>
            <w:r>
              <w:rPr>
                <w:b/>
                <w:sz w:val="18"/>
              </w:rPr>
              <w:t>Night mAP50</w:t>
            </w:r>
          </w:p>
        </w:tc>
        <w:tc>
          <w:tcPr>
            <w:tcW w:w="1361" w:type="dxa"/>
            <w:shd w:val="clear" w:color="auto" w:fill="D9E2F3"/>
          </w:tcPr>
          <w:p w14:paraId="346541CF" w14:textId="77777777" w:rsidR="00EF63E2" w:rsidRDefault="00000000">
            <w:pPr>
              <w:jc w:val="center"/>
            </w:pPr>
            <w:r>
              <w:rPr>
                <w:b/>
                <w:sz w:val="18"/>
              </w:rPr>
              <w:t>seed0</w:t>
            </w:r>
          </w:p>
        </w:tc>
        <w:tc>
          <w:tcPr>
            <w:tcW w:w="1361" w:type="dxa"/>
            <w:shd w:val="clear" w:color="auto" w:fill="D9E2F3"/>
          </w:tcPr>
          <w:p w14:paraId="2B9A7CF0" w14:textId="77777777" w:rsidR="00EF63E2" w:rsidRDefault="00000000">
            <w:pPr>
              <w:jc w:val="center"/>
            </w:pPr>
            <w:r>
              <w:rPr>
                <w:b/>
                <w:sz w:val="18"/>
              </w:rPr>
              <w:t>seed1</w:t>
            </w:r>
          </w:p>
        </w:tc>
        <w:tc>
          <w:tcPr>
            <w:tcW w:w="1361" w:type="dxa"/>
            <w:shd w:val="clear" w:color="auto" w:fill="D9E2F3"/>
          </w:tcPr>
          <w:p w14:paraId="60B7DBC0" w14:textId="77777777" w:rsidR="00EF63E2" w:rsidRDefault="00000000">
            <w:pPr>
              <w:jc w:val="center"/>
            </w:pPr>
            <w:r>
              <w:rPr>
                <w:b/>
                <w:sz w:val="18"/>
              </w:rPr>
              <w:t>seed2</w:t>
            </w:r>
          </w:p>
        </w:tc>
        <w:tc>
          <w:tcPr>
            <w:tcW w:w="1928" w:type="dxa"/>
            <w:shd w:val="clear" w:color="auto" w:fill="D9E2F3"/>
          </w:tcPr>
          <w:p w14:paraId="0876496B" w14:textId="77777777" w:rsidR="00EF63E2" w:rsidRDefault="00000000">
            <w:pPr>
              <w:jc w:val="center"/>
            </w:pPr>
            <w:r>
              <w:rPr>
                <w:b/>
                <w:sz w:val="18"/>
              </w:rPr>
              <w:t>mean ± SD</w:t>
            </w:r>
          </w:p>
        </w:tc>
      </w:tr>
      <w:tr w:rsidR="00EF63E2" w14:paraId="64B4D527" w14:textId="77777777">
        <w:trPr>
          <w:jc w:val="center"/>
        </w:trPr>
        <w:tc>
          <w:tcPr>
            <w:tcW w:w="1928" w:type="dxa"/>
          </w:tcPr>
          <w:p w14:paraId="2725B14B" w14:textId="77777777" w:rsidR="00EF63E2" w:rsidRDefault="00000000">
            <w:pPr>
              <w:jc w:val="center"/>
            </w:pPr>
            <w:r>
              <w:rPr>
                <w:sz w:val="18"/>
              </w:rPr>
              <w:t>Concat</w:t>
            </w:r>
          </w:p>
        </w:tc>
        <w:tc>
          <w:tcPr>
            <w:tcW w:w="1361" w:type="dxa"/>
          </w:tcPr>
          <w:p w14:paraId="6C0F4523" w14:textId="77777777" w:rsidR="00EF63E2" w:rsidRDefault="00000000">
            <w:pPr>
              <w:jc w:val="center"/>
            </w:pPr>
            <w:r>
              <w:rPr>
                <w:sz w:val="18"/>
              </w:rPr>
              <w:t>47.88</w:t>
            </w:r>
          </w:p>
        </w:tc>
        <w:tc>
          <w:tcPr>
            <w:tcW w:w="1361" w:type="dxa"/>
          </w:tcPr>
          <w:p w14:paraId="20DC4714" w14:textId="77777777" w:rsidR="00EF63E2" w:rsidRDefault="00000000">
            <w:pPr>
              <w:jc w:val="center"/>
            </w:pPr>
            <w:r>
              <w:rPr>
                <w:sz w:val="18"/>
              </w:rPr>
              <w:t>47.77</w:t>
            </w:r>
          </w:p>
        </w:tc>
        <w:tc>
          <w:tcPr>
            <w:tcW w:w="1361" w:type="dxa"/>
          </w:tcPr>
          <w:p w14:paraId="3D9F8B61" w14:textId="77777777" w:rsidR="00EF63E2" w:rsidRDefault="00000000">
            <w:pPr>
              <w:jc w:val="center"/>
            </w:pPr>
            <w:r>
              <w:rPr>
                <w:sz w:val="18"/>
              </w:rPr>
              <w:t>39.32</w:t>
            </w:r>
          </w:p>
        </w:tc>
        <w:tc>
          <w:tcPr>
            <w:tcW w:w="1928" w:type="dxa"/>
          </w:tcPr>
          <w:p w14:paraId="2CB2DC29" w14:textId="77777777" w:rsidR="00EF63E2" w:rsidRDefault="00000000">
            <w:pPr>
              <w:jc w:val="center"/>
            </w:pPr>
            <w:r>
              <w:rPr>
                <w:sz w:val="18"/>
              </w:rPr>
              <w:t>45.0 ± 4.9</w:t>
            </w:r>
          </w:p>
        </w:tc>
      </w:tr>
      <w:tr w:rsidR="00EF63E2" w14:paraId="4C8A8820" w14:textId="77777777">
        <w:trPr>
          <w:jc w:val="center"/>
        </w:trPr>
        <w:tc>
          <w:tcPr>
            <w:tcW w:w="1928" w:type="dxa"/>
          </w:tcPr>
          <w:p w14:paraId="08622538" w14:textId="77777777" w:rsidR="00EF63E2" w:rsidRDefault="00000000">
            <w:pPr>
              <w:jc w:val="center"/>
            </w:pPr>
            <w:r>
              <w:rPr>
                <w:sz w:val="18"/>
              </w:rPr>
              <w:t>GBF</w:t>
            </w:r>
          </w:p>
        </w:tc>
        <w:tc>
          <w:tcPr>
            <w:tcW w:w="1361" w:type="dxa"/>
          </w:tcPr>
          <w:p w14:paraId="383A85F9" w14:textId="77777777" w:rsidR="00EF63E2" w:rsidRDefault="00000000">
            <w:pPr>
              <w:jc w:val="center"/>
            </w:pPr>
            <w:r>
              <w:rPr>
                <w:sz w:val="18"/>
              </w:rPr>
              <w:t>51.04</w:t>
            </w:r>
          </w:p>
        </w:tc>
        <w:tc>
          <w:tcPr>
            <w:tcW w:w="1361" w:type="dxa"/>
          </w:tcPr>
          <w:p w14:paraId="383276E0" w14:textId="77777777" w:rsidR="00EF63E2" w:rsidRDefault="00000000">
            <w:pPr>
              <w:jc w:val="center"/>
            </w:pPr>
            <w:r>
              <w:rPr>
                <w:sz w:val="18"/>
              </w:rPr>
              <w:t>41.85</w:t>
            </w:r>
          </w:p>
        </w:tc>
        <w:tc>
          <w:tcPr>
            <w:tcW w:w="1361" w:type="dxa"/>
          </w:tcPr>
          <w:p w14:paraId="03074BEA" w14:textId="77777777" w:rsidR="00EF63E2" w:rsidRDefault="00000000">
            <w:pPr>
              <w:jc w:val="center"/>
            </w:pPr>
            <w:r>
              <w:rPr>
                <w:sz w:val="18"/>
              </w:rPr>
              <w:t>42.97</w:t>
            </w:r>
          </w:p>
        </w:tc>
        <w:tc>
          <w:tcPr>
            <w:tcW w:w="1928" w:type="dxa"/>
          </w:tcPr>
          <w:p w14:paraId="49F80FFF" w14:textId="77777777" w:rsidR="00EF63E2" w:rsidRDefault="00000000">
            <w:pPr>
              <w:jc w:val="center"/>
            </w:pPr>
            <w:r>
              <w:rPr>
                <w:sz w:val="18"/>
              </w:rPr>
              <w:t>45.3 ± 5.0</w:t>
            </w:r>
          </w:p>
        </w:tc>
      </w:tr>
      <w:tr w:rsidR="00EF63E2" w14:paraId="5ED0656B" w14:textId="77777777">
        <w:trPr>
          <w:jc w:val="center"/>
        </w:trPr>
        <w:tc>
          <w:tcPr>
            <w:tcW w:w="1928" w:type="dxa"/>
          </w:tcPr>
          <w:p w14:paraId="7994FFF9" w14:textId="77777777" w:rsidR="00EF63E2" w:rsidRDefault="00000000">
            <w:pPr>
              <w:jc w:val="center"/>
            </w:pPr>
            <w:r>
              <w:rPr>
                <w:sz w:val="18"/>
              </w:rPr>
              <w:t>GSW</w:t>
            </w:r>
          </w:p>
        </w:tc>
        <w:tc>
          <w:tcPr>
            <w:tcW w:w="1361" w:type="dxa"/>
          </w:tcPr>
          <w:p w14:paraId="642CF72E" w14:textId="77777777" w:rsidR="00EF63E2" w:rsidRDefault="00000000">
            <w:pPr>
              <w:jc w:val="center"/>
            </w:pPr>
            <w:r>
              <w:rPr>
                <w:sz w:val="18"/>
              </w:rPr>
              <w:t>48.49</w:t>
            </w:r>
          </w:p>
        </w:tc>
        <w:tc>
          <w:tcPr>
            <w:tcW w:w="1361" w:type="dxa"/>
          </w:tcPr>
          <w:p w14:paraId="2C138624" w14:textId="77777777" w:rsidR="00EF63E2" w:rsidRDefault="00000000">
            <w:pPr>
              <w:jc w:val="center"/>
            </w:pPr>
            <w:r>
              <w:rPr>
                <w:sz w:val="18"/>
              </w:rPr>
              <w:t>44.94</w:t>
            </w:r>
          </w:p>
        </w:tc>
        <w:tc>
          <w:tcPr>
            <w:tcW w:w="1361" w:type="dxa"/>
          </w:tcPr>
          <w:p w14:paraId="040DD22C" w14:textId="77777777" w:rsidR="00EF63E2" w:rsidRDefault="00000000">
            <w:pPr>
              <w:jc w:val="center"/>
            </w:pPr>
            <w:r>
              <w:rPr>
                <w:sz w:val="18"/>
              </w:rPr>
              <w:t>49.63</w:t>
            </w:r>
          </w:p>
        </w:tc>
        <w:tc>
          <w:tcPr>
            <w:tcW w:w="1928" w:type="dxa"/>
          </w:tcPr>
          <w:p w14:paraId="21449337" w14:textId="77777777" w:rsidR="00EF63E2" w:rsidRDefault="00000000">
            <w:pPr>
              <w:jc w:val="center"/>
            </w:pPr>
            <w:r>
              <w:rPr>
                <w:sz w:val="18"/>
              </w:rPr>
              <w:t>47.7 ± 2.4</w:t>
            </w:r>
          </w:p>
        </w:tc>
      </w:tr>
      <w:tr w:rsidR="00EF63E2" w14:paraId="1A7236CD" w14:textId="77777777">
        <w:trPr>
          <w:jc w:val="center"/>
        </w:trPr>
        <w:tc>
          <w:tcPr>
            <w:tcW w:w="1928" w:type="dxa"/>
          </w:tcPr>
          <w:p w14:paraId="7BCF9BCD" w14:textId="77777777" w:rsidR="00EF63E2" w:rsidRDefault="00000000">
            <w:pPr>
              <w:jc w:val="center"/>
            </w:pPr>
            <w:r>
              <w:rPr>
                <w:sz w:val="18"/>
              </w:rPr>
              <w:t>GBF − Concat</w:t>
            </w:r>
          </w:p>
        </w:tc>
        <w:tc>
          <w:tcPr>
            <w:tcW w:w="1361" w:type="dxa"/>
          </w:tcPr>
          <w:p w14:paraId="6698F0D2" w14:textId="77777777" w:rsidR="00EF63E2" w:rsidRDefault="00000000">
            <w:pPr>
              <w:jc w:val="center"/>
            </w:pPr>
            <w:r>
              <w:rPr>
                <w:b/>
                <w:sz w:val="18"/>
              </w:rPr>
              <w:t>+3.2</w:t>
            </w:r>
          </w:p>
        </w:tc>
        <w:tc>
          <w:tcPr>
            <w:tcW w:w="1361" w:type="dxa"/>
          </w:tcPr>
          <w:p w14:paraId="145B911E" w14:textId="77777777" w:rsidR="00EF63E2" w:rsidRDefault="00000000">
            <w:pPr>
              <w:jc w:val="center"/>
            </w:pPr>
            <w:r>
              <w:rPr>
                <w:b/>
                <w:sz w:val="18"/>
              </w:rPr>
              <w:t>−5.9</w:t>
            </w:r>
          </w:p>
        </w:tc>
        <w:tc>
          <w:tcPr>
            <w:tcW w:w="1361" w:type="dxa"/>
          </w:tcPr>
          <w:p w14:paraId="17DAE3CC" w14:textId="77777777" w:rsidR="00EF63E2" w:rsidRDefault="00000000">
            <w:pPr>
              <w:jc w:val="center"/>
            </w:pPr>
            <w:r>
              <w:rPr>
                <w:b/>
                <w:sz w:val="18"/>
              </w:rPr>
              <w:t>+3.7</w:t>
            </w:r>
          </w:p>
        </w:tc>
        <w:tc>
          <w:tcPr>
            <w:tcW w:w="1928" w:type="dxa"/>
          </w:tcPr>
          <w:p w14:paraId="4361CFEB" w14:textId="77777777" w:rsidR="00EF63E2" w:rsidRDefault="00000000">
            <w:pPr>
              <w:jc w:val="center"/>
            </w:pPr>
            <w:r>
              <w:rPr>
                <w:b/>
                <w:sz w:val="18"/>
              </w:rPr>
              <w:t>+0.3</w:t>
            </w:r>
          </w:p>
        </w:tc>
      </w:tr>
    </w:tbl>
    <w:p w14:paraId="2AAD1471" w14:textId="77777777" w:rsidR="00EF63E2" w:rsidRDefault="00EF63E2">
      <w:pPr>
        <w:spacing w:after="120"/>
      </w:pPr>
    </w:p>
    <w:p w14:paraId="4CF5EED8" w14:textId="77777777" w:rsidR="00EF63E2" w:rsidRDefault="00000000">
      <w:pPr>
        <w:spacing w:after="80"/>
      </w:pPr>
      <w:r>
        <w:rPr>
          <w:b/>
          <w:sz w:val="19"/>
        </w:rPr>
        <w:t>Table 4b. Per-class AP50 on the frozen held-out test (seed 0), in percent.</w:t>
      </w:r>
    </w:p>
    <w:tbl>
      <w:tblPr>
        <w:tblStyle w:val="aff1"/>
        <w:tblW w:w="0" w:type="auto"/>
        <w:jc w:val="center"/>
        <w:tblLook w:val="04A0" w:firstRow="1" w:lastRow="0" w:firstColumn="1" w:lastColumn="0" w:noHBand="0" w:noVBand="1"/>
      </w:tblPr>
      <w:tblGrid>
        <w:gridCol w:w="2268"/>
        <w:gridCol w:w="1361"/>
        <w:gridCol w:w="1361"/>
        <w:gridCol w:w="1361"/>
        <w:gridCol w:w="1361"/>
      </w:tblGrid>
      <w:tr w:rsidR="00EF63E2" w14:paraId="31468C94" w14:textId="77777777">
        <w:trPr>
          <w:jc w:val="center"/>
        </w:trPr>
        <w:tc>
          <w:tcPr>
            <w:tcW w:w="2268" w:type="dxa"/>
            <w:shd w:val="clear" w:color="auto" w:fill="D9E2F3"/>
          </w:tcPr>
          <w:p w14:paraId="11D8AC5D" w14:textId="77777777" w:rsidR="00EF63E2" w:rsidRDefault="00000000">
            <w:pPr>
              <w:jc w:val="center"/>
            </w:pPr>
            <w:r>
              <w:rPr>
                <w:b/>
                <w:sz w:val="18"/>
              </w:rPr>
              <w:t>Class</w:t>
            </w:r>
          </w:p>
        </w:tc>
        <w:tc>
          <w:tcPr>
            <w:tcW w:w="1361" w:type="dxa"/>
            <w:shd w:val="clear" w:color="auto" w:fill="D9E2F3"/>
          </w:tcPr>
          <w:p w14:paraId="405921BC" w14:textId="77777777" w:rsidR="00EF63E2" w:rsidRDefault="00000000">
            <w:pPr>
              <w:jc w:val="center"/>
            </w:pPr>
            <w:r>
              <w:rPr>
                <w:b/>
                <w:sz w:val="18"/>
              </w:rPr>
              <w:t>Concat</w:t>
            </w:r>
          </w:p>
        </w:tc>
        <w:tc>
          <w:tcPr>
            <w:tcW w:w="1361" w:type="dxa"/>
            <w:shd w:val="clear" w:color="auto" w:fill="D9E2F3"/>
          </w:tcPr>
          <w:p w14:paraId="366FFABF" w14:textId="77777777" w:rsidR="00EF63E2" w:rsidRDefault="00000000">
            <w:pPr>
              <w:jc w:val="center"/>
            </w:pPr>
            <w:r>
              <w:rPr>
                <w:b/>
                <w:sz w:val="18"/>
              </w:rPr>
              <w:t>TBF</w:t>
            </w:r>
          </w:p>
        </w:tc>
        <w:tc>
          <w:tcPr>
            <w:tcW w:w="1361" w:type="dxa"/>
            <w:shd w:val="clear" w:color="auto" w:fill="D9E2F3"/>
          </w:tcPr>
          <w:p w14:paraId="00F335E0" w14:textId="77777777" w:rsidR="00EF63E2" w:rsidRDefault="00000000">
            <w:pPr>
              <w:jc w:val="center"/>
            </w:pPr>
            <w:r>
              <w:rPr>
                <w:b/>
                <w:sz w:val="18"/>
              </w:rPr>
              <w:t>GSW</w:t>
            </w:r>
          </w:p>
        </w:tc>
        <w:tc>
          <w:tcPr>
            <w:tcW w:w="1361" w:type="dxa"/>
            <w:shd w:val="clear" w:color="auto" w:fill="D9E2F3"/>
          </w:tcPr>
          <w:p w14:paraId="0D66869A" w14:textId="77777777" w:rsidR="00EF63E2" w:rsidRDefault="00000000">
            <w:pPr>
              <w:jc w:val="center"/>
            </w:pPr>
            <w:r>
              <w:rPr>
                <w:b/>
                <w:sz w:val="18"/>
              </w:rPr>
              <w:t>GBF</w:t>
            </w:r>
          </w:p>
        </w:tc>
      </w:tr>
      <w:tr w:rsidR="00EF63E2" w14:paraId="073B75D7" w14:textId="77777777">
        <w:trPr>
          <w:jc w:val="center"/>
        </w:trPr>
        <w:tc>
          <w:tcPr>
            <w:tcW w:w="2268" w:type="dxa"/>
          </w:tcPr>
          <w:p w14:paraId="7A8BC571" w14:textId="77777777" w:rsidR="00EF63E2" w:rsidRDefault="00000000">
            <w:pPr>
              <w:jc w:val="center"/>
            </w:pPr>
            <w:r>
              <w:rPr>
                <w:sz w:val="18"/>
              </w:rPr>
              <w:t>Pedestrian</w:t>
            </w:r>
          </w:p>
        </w:tc>
        <w:tc>
          <w:tcPr>
            <w:tcW w:w="1361" w:type="dxa"/>
          </w:tcPr>
          <w:p w14:paraId="5F228708" w14:textId="77777777" w:rsidR="00EF63E2" w:rsidRDefault="00000000">
            <w:pPr>
              <w:jc w:val="center"/>
            </w:pPr>
            <w:r>
              <w:rPr>
                <w:sz w:val="18"/>
              </w:rPr>
              <w:t>65.8</w:t>
            </w:r>
          </w:p>
        </w:tc>
        <w:tc>
          <w:tcPr>
            <w:tcW w:w="1361" w:type="dxa"/>
          </w:tcPr>
          <w:p w14:paraId="4AA3339E" w14:textId="77777777" w:rsidR="00EF63E2" w:rsidRDefault="00000000">
            <w:pPr>
              <w:jc w:val="center"/>
            </w:pPr>
            <w:r>
              <w:rPr>
                <w:sz w:val="18"/>
              </w:rPr>
              <w:t>67.3</w:t>
            </w:r>
          </w:p>
        </w:tc>
        <w:tc>
          <w:tcPr>
            <w:tcW w:w="1361" w:type="dxa"/>
          </w:tcPr>
          <w:p w14:paraId="72001BF2" w14:textId="77777777" w:rsidR="00EF63E2" w:rsidRDefault="00000000">
            <w:pPr>
              <w:jc w:val="center"/>
            </w:pPr>
            <w:r>
              <w:rPr>
                <w:sz w:val="18"/>
              </w:rPr>
              <w:t>68.1</w:t>
            </w:r>
          </w:p>
        </w:tc>
        <w:tc>
          <w:tcPr>
            <w:tcW w:w="1361" w:type="dxa"/>
          </w:tcPr>
          <w:p w14:paraId="093D142B" w14:textId="77777777" w:rsidR="00EF63E2" w:rsidRDefault="00000000">
            <w:pPr>
              <w:jc w:val="center"/>
            </w:pPr>
            <w:r>
              <w:rPr>
                <w:sz w:val="18"/>
              </w:rPr>
              <w:t>67.9</w:t>
            </w:r>
          </w:p>
        </w:tc>
      </w:tr>
      <w:tr w:rsidR="00EF63E2" w14:paraId="69810228" w14:textId="77777777">
        <w:trPr>
          <w:jc w:val="center"/>
        </w:trPr>
        <w:tc>
          <w:tcPr>
            <w:tcW w:w="2268" w:type="dxa"/>
          </w:tcPr>
          <w:p w14:paraId="0F245FC6" w14:textId="77777777" w:rsidR="00EF63E2" w:rsidRDefault="00000000">
            <w:pPr>
              <w:jc w:val="center"/>
            </w:pPr>
            <w:r>
              <w:rPr>
                <w:sz w:val="18"/>
              </w:rPr>
              <w:t>Car</w:t>
            </w:r>
          </w:p>
        </w:tc>
        <w:tc>
          <w:tcPr>
            <w:tcW w:w="1361" w:type="dxa"/>
          </w:tcPr>
          <w:p w14:paraId="017AD7EB" w14:textId="77777777" w:rsidR="00EF63E2" w:rsidRDefault="00000000">
            <w:pPr>
              <w:jc w:val="center"/>
            </w:pPr>
            <w:r>
              <w:rPr>
                <w:sz w:val="18"/>
              </w:rPr>
              <w:t>80.1</w:t>
            </w:r>
          </w:p>
        </w:tc>
        <w:tc>
          <w:tcPr>
            <w:tcW w:w="1361" w:type="dxa"/>
          </w:tcPr>
          <w:p w14:paraId="60BA138F" w14:textId="77777777" w:rsidR="00EF63E2" w:rsidRDefault="00000000">
            <w:pPr>
              <w:jc w:val="center"/>
            </w:pPr>
            <w:r>
              <w:rPr>
                <w:sz w:val="18"/>
              </w:rPr>
              <w:t>80.8</w:t>
            </w:r>
          </w:p>
        </w:tc>
        <w:tc>
          <w:tcPr>
            <w:tcW w:w="1361" w:type="dxa"/>
          </w:tcPr>
          <w:p w14:paraId="5D8D2FD6" w14:textId="77777777" w:rsidR="00EF63E2" w:rsidRDefault="00000000">
            <w:pPr>
              <w:jc w:val="center"/>
            </w:pPr>
            <w:r>
              <w:rPr>
                <w:sz w:val="18"/>
              </w:rPr>
              <w:t>81.5</w:t>
            </w:r>
          </w:p>
        </w:tc>
        <w:tc>
          <w:tcPr>
            <w:tcW w:w="1361" w:type="dxa"/>
          </w:tcPr>
          <w:p w14:paraId="0C7116B6" w14:textId="77777777" w:rsidR="00EF63E2" w:rsidRDefault="00000000">
            <w:pPr>
              <w:jc w:val="center"/>
            </w:pPr>
            <w:r>
              <w:rPr>
                <w:sz w:val="18"/>
              </w:rPr>
              <w:t>80.8</w:t>
            </w:r>
          </w:p>
        </w:tc>
      </w:tr>
      <w:tr w:rsidR="00EF63E2" w14:paraId="4EFC8BDE" w14:textId="77777777">
        <w:trPr>
          <w:jc w:val="center"/>
        </w:trPr>
        <w:tc>
          <w:tcPr>
            <w:tcW w:w="2268" w:type="dxa"/>
          </w:tcPr>
          <w:p w14:paraId="153CA1A9" w14:textId="77777777" w:rsidR="00EF63E2" w:rsidRDefault="00000000">
            <w:pPr>
              <w:jc w:val="center"/>
            </w:pPr>
            <w:r>
              <w:rPr>
                <w:sz w:val="18"/>
              </w:rPr>
              <w:t>Cyclist</w:t>
            </w:r>
          </w:p>
        </w:tc>
        <w:tc>
          <w:tcPr>
            <w:tcW w:w="1361" w:type="dxa"/>
          </w:tcPr>
          <w:p w14:paraId="52127DCD" w14:textId="77777777" w:rsidR="00EF63E2" w:rsidRDefault="00000000">
            <w:pPr>
              <w:jc w:val="center"/>
            </w:pPr>
            <w:r>
              <w:rPr>
                <w:sz w:val="18"/>
              </w:rPr>
              <w:t>57.5</w:t>
            </w:r>
          </w:p>
        </w:tc>
        <w:tc>
          <w:tcPr>
            <w:tcW w:w="1361" w:type="dxa"/>
          </w:tcPr>
          <w:p w14:paraId="2A70FE29" w14:textId="77777777" w:rsidR="00EF63E2" w:rsidRDefault="00000000">
            <w:pPr>
              <w:jc w:val="center"/>
            </w:pPr>
            <w:r>
              <w:rPr>
                <w:sz w:val="18"/>
              </w:rPr>
              <w:t>57.8</w:t>
            </w:r>
          </w:p>
        </w:tc>
        <w:tc>
          <w:tcPr>
            <w:tcW w:w="1361" w:type="dxa"/>
          </w:tcPr>
          <w:p w14:paraId="4BD338D2" w14:textId="77777777" w:rsidR="00EF63E2" w:rsidRDefault="00000000">
            <w:pPr>
              <w:jc w:val="center"/>
            </w:pPr>
            <w:r>
              <w:rPr>
                <w:sz w:val="18"/>
              </w:rPr>
              <w:t>59.3</w:t>
            </w:r>
          </w:p>
        </w:tc>
        <w:tc>
          <w:tcPr>
            <w:tcW w:w="1361" w:type="dxa"/>
          </w:tcPr>
          <w:p w14:paraId="0137A689" w14:textId="77777777" w:rsidR="00EF63E2" w:rsidRDefault="00000000">
            <w:pPr>
              <w:jc w:val="center"/>
            </w:pPr>
            <w:r>
              <w:rPr>
                <w:sz w:val="18"/>
              </w:rPr>
              <w:t>59.1</w:t>
            </w:r>
          </w:p>
        </w:tc>
      </w:tr>
      <w:tr w:rsidR="00EF63E2" w14:paraId="5FBCC4B9" w14:textId="77777777">
        <w:trPr>
          <w:jc w:val="center"/>
        </w:trPr>
        <w:tc>
          <w:tcPr>
            <w:tcW w:w="2268" w:type="dxa"/>
          </w:tcPr>
          <w:p w14:paraId="498EA308" w14:textId="77777777" w:rsidR="00EF63E2" w:rsidRDefault="00000000">
            <w:pPr>
              <w:jc w:val="center"/>
            </w:pPr>
            <w:r>
              <w:rPr>
                <w:sz w:val="18"/>
              </w:rPr>
              <w:t>Motorcycle</w:t>
            </w:r>
          </w:p>
        </w:tc>
        <w:tc>
          <w:tcPr>
            <w:tcW w:w="1361" w:type="dxa"/>
          </w:tcPr>
          <w:p w14:paraId="001157FB" w14:textId="77777777" w:rsidR="00EF63E2" w:rsidRDefault="00000000">
            <w:pPr>
              <w:jc w:val="center"/>
            </w:pPr>
            <w:r>
              <w:rPr>
                <w:sz w:val="18"/>
              </w:rPr>
              <w:t>41.1</w:t>
            </w:r>
          </w:p>
        </w:tc>
        <w:tc>
          <w:tcPr>
            <w:tcW w:w="1361" w:type="dxa"/>
          </w:tcPr>
          <w:p w14:paraId="3468E524" w14:textId="77777777" w:rsidR="00EF63E2" w:rsidRDefault="00000000">
            <w:pPr>
              <w:jc w:val="center"/>
            </w:pPr>
            <w:r>
              <w:rPr>
                <w:sz w:val="18"/>
              </w:rPr>
              <w:t>37.9</w:t>
            </w:r>
          </w:p>
        </w:tc>
        <w:tc>
          <w:tcPr>
            <w:tcW w:w="1361" w:type="dxa"/>
          </w:tcPr>
          <w:p w14:paraId="372B6F52" w14:textId="77777777" w:rsidR="00EF63E2" w:rsidRDefault="00000000">
            <w:pPr>
              <w:jc w:val="center"/>
            </w:pPr>
            <w:r>
              <w:rPr>
                <w:sz w:val="18"/>
              </w:rPr>
              <w:t>39.3</w:t>
            </w:r>
          </w:p>
        </w:tc>
        <w:tc>
          <w:tcPr>
            <w:tcW w:w="1361" w:type="dxa"/>
          </w:tcPr>
          <w:p w14:paraId="185A6AB8" w14:textId="77777777" w:rsidR="00EF63E2" w:rsidRDefault="00000000">
            <w:pPr>
              <w:jc w:val="center"/>
            </w:pPr>
            <w:r>
              <w:rPr>
                <w:sz w:val="18"/>
              </w:rPr>
              <w:t>38.7</w:t>
            </w:r>
          </w:p>
        </w:tc>
      </w:tr>
      <w:tr w:rsidR="00EF63E2" w14:paraId="3EBB30D7" w14:textId="77777777">
        <w:trPr>
          <w:jc w:val="center"/>
        </w:trPr>
        <w:tc>
          <w:tcPr>
            <w:tcW w:w="2268" w:type="dxa"/>
          </w:tcPr>
          <w:p w14:paraId="67D3C9AB" w14:textId="77777777" w:rsidR="00EF63E2" w:rsidRDefault="00000000">
            <w:pPr>
              <w:jc w:val="center"/>
            </w:pPr>
            <w:r>
              <w:rPr>
                <w:sz w:val="18"/>
              </w:rPr>
              <w:t>Truck</w:t>
            </w:r>
          </w:p>
        </w:tc>
        <w:tc>
          <w:tcPr>
            <w:tcW w:w="1361" w:type="dxa"/>
          </w:tcPr>
          <w:p w14:paraId="42EC8481" w14:textId="77777777" w:rsidR="00EF63E2" w:rsidRDefault="00000000">
            <w:pPr>
              <w:jc w:val="center"/>
            </w:pPr>
            <w:r>
              <w:rPr>
                <w:sz w:val="18"/>
              </w:rPr>
              <w:t>61.4</w:t>
            </w:r>
          </w:p>
        </w:tc>
        <w:tc>
          <w:tcPr>
            <w:tcW w:w="1361" w:type="dxa"/>
          </w:tcPr>
          <w:p w14:paraId="06A42B79" w14:textId="77777777" w:rsidR="00EF63E2" w:rsidRDefault="00000000">
            <w:pPr>
              <w:jc w:val="center"/>
            </w:pPr>
            <w:r>
              <w:rPr>
                <w:sz w:val="18"/>
              </w:rPr>
              <w:t>58.8</w:t>
            </w:r>
          </w:p>
        </w:tc>
        <w:tc>
          <w:tcPr>
            <w:tcW w:w="1361" w:type="dxa"/>
          </w:tcPr>
          <w:p w14:paraId="632475EE" w14:textId="77777777" w:rsidR="00EF63E2" w:rsidRDefault="00000000">
            <w:pPr>
              <w:jc w:val="center"/>
            </w:pPr>
            <w:r>
              <w:rPr>
                <w:sz w:val="18"/>
              </w:rPr>
              <w:t>60.7</w:t>
            </w:r>
          </w:p>
        </w:tc>
        <w:tc>
          <w:tcPr>
            <w:tcW w:w="1361" w:type="dxa"/>
          </w:tcPr>
          <w:p w14:paraId="08CD156A" w14:textId="77777777" w:rsidR="00EF63E2" w:rsidRDefault="00000000">
            <w:pPr>
              <w:jc w:val="center"/>
            </w:pPr>
            <w:r>
              <w:rPr>
                <w:sz w:val="18"/>
              </w:rPr>
              <w:t>59.1</w:t>
            </w:r>
          </w:p>
        </w:tc>
      </w:tr>
      <w:tr w:rsidR="00EF63E2" w14:paraId="399B6DF9" w14:textId="77777777">
        <w:trPr>
          <w:jc w:val="center"/>
        </w:trPr>
        <w:tc>
          <w:tcPr>
            <w:tcW w:w="2268" w:type="dxa"/>
          </w:tcPr>
          <w:p w14:paraId="2E4D7DD3" w14:textId="77777777" w:rsidR="00EF63E2" w:rsidRDefault="00000000">
            <w:pPr>
              <w:jc w:val="center"/>
            </w:pPr>
            <w:r>
              <w:rPr>
                <w:sz w:val="18"/>
              </w:rPr>
              <w:t>Bus</w:t>
            </w:r>
          </w:p>
        </w:tc>
        <w:tc>
          <w:tcPr>
            <w:tcW w:w="1361" w:type="dxa"/>
          </w:tcPr>
          <w:p w14:paraId="6DE0D9B2" w14:textId="77777777" w:rsidR="00EF63E2" w:rsidRDefault="00000000">
            <w:pPr>
              <w:jc w:val="center"/>
            </w:pPr>
            <w:r>
              <w:rPr>
                <w:sz w:val="18"/>
              </w:rPr>
              <w:t>56.2</w:t>
            </w:r>
          </w:p>
        </w:tc>
        <w:tc>
          <w:tcPr>
            <w:tcW w:w="1361" w:type="dxa"/>
          </w:tcPr>
          <w:p w14:paraId="660C7DE5" w14:textId="77777777" w:rsidR="00EF63E2" w:rsidRDefault="00000000">
            <w:pPr>
              <w:jc w:val="center"/>
            </w:pPr>
            <w:r>
              <w:rPr>
                <w:sz w:val="18"/>
              </w:rPr>
              <w:t>50.1</w:t>
            </w:r>
          </w:p>
        </w:tc>
        <w:tc>
          <w:tcPr>
            <w:tcW w:w="1361" w:type="dxa"/>
          </w:tcPr>
          <w:p w14:paraId="08469A54" w14:textId="77777777" w:rsidR="00EF63E2" w:rsidRDefault="00000000">
            <w:pPr>
              <w:jc w:val="center"/>
            </w:pPr>
            <w:r>
              <w:rPr>
                <w:sz w:val="18"/>
              </w:rPr>
              <w:t>58.9</w:t>
            </w:r>
          </w:p>
        </w:tc>
        <w:tc>
          <w:tcPr>
            <w:tcW w:w="1361" w:type="dxa"/>
          </w:tcPr>
          <w:p w14:paraId="179B3DB8" w14:textId="77777777" w:rsidR="00EF63E2" w:rsidRDefault="00000000">
            <w:pPr>
              <w:jc w:val="center"/>
            </w:pPr>
            <w:r>
              <w:rPr>
                <w:sz w:val="18"/>
              </w:rPr>
              <w:t>58.3</w:t>
            </w:r>
          </w:p>
        </w:tc>
      </w:tr>
      <w:tr w:rsidR="00EF63E2" w14:paraId="1C98047A" w14:textId="77777777">
        <w:trPr>
          <w:jc w:val="center"/>
        </w:trPr>
        <w:tc>
          <w:tcPr>
            <w:tcW w:w="2268" w:type="dxa"/>
          </w:tcPr>
          <w:p w14:paraId="1AD6B0CB" w14:textId="77777777" w:rsidR="00EF63E2" w:rsidRDefault="00000000">
            <w:pPr>
              <w:jc w:val="center"/>
            </w:pPr>
            <w:r>
              <w:rPr>
                <w:sz w:val="18"/>
              </w:rPr>
              <w:t>Tramway</w:t>
            </w:r>
          </w:p>
        </w:tc>
        <w:tc>
          <w:tcPr>
            <w:tcW w:w="1361" w:type="dxa"/>
          </w:tcPr>
          <w:p w14:paraId="39490C3A" w14:textId="77777777" w:rsidR="00EF63E2" w:rsidRDefault="00000000">
            <w:pPr>
              <w:jc w:val="center"/>
            </w:pPr>
            <w:r>
              <w:rPr>
                <w:b/>
                <w:sz w:val="18"/>
              </w:rPr>
              <w:t>64.1</w:t>
            </w:r>
          </w:p>
        </w:tc>
        <w:tc>
          <w:tcPr>
            <w:tcW w:w="1361" w:type="dxa"/>
          </w:tcPr>
          <w:p w14:paraId="4266D48D" w14:textId="77777777" w:rsidR="00EF63E2" w:rsidRDefault="00000000">
            <w:pPr>
              <w:jc w:val="center"/>
            </w:pPr>
            <w:r>
              <w:rPr>
                <w:b/>
                <w:sz w:val="18"/>
              </w:rPr>
              <w:t>65.1</w:t>
            </w:r>
          </w:p>
        </w:tc>
        <w:tc>
          <w:tcPr>
            <w:tcW w:w="1361" w:type="dxa"/>
          </w:tcPr>
          <w:p w14:paraId="7DF509FF" w14:textId="77777777" w:rsidR="00EF63E2" w:rsidRDefault="00000000">
            <w:pPr>
              <w:jc w:val="center"/>
            </w:pPr>
            <w:r>
              <w:rPr>
                <w:b/>
                <w:sz w:val="18"/>
              </w:rPr>
              <w:t>63.0</w:t>
            </w:r>
          </w:p>
        </w:tc>
        <w:tc>
          <w:tcPr>
            <w:tcW w:w="1361" w:type="dxa"/>
          </w:tcPr>
          <w:p w14:paraId="3C8D879A" w14:textId="77777777" w:rsidR="00EF63E2" w:rsidRDefault="00000000">
            <w:pPr>
              <w:jc w:val="center"/>
            </w:pPr>
            <w:r>
              <w:rPr>
                <w:b/>
                <w:sz w:val="18"/>
              </w:rPr>
              <w:t>64.0</w:t>
            </w:r>
          </w:p>
        </w:tc>
      </w:tr>
    </w:tbl>
    <w:p w14:paraId="0EF07485" w14:textId="77777777" w:rsidR="00EF63E2" w:rsidRDefault="00EF63E2">
      <w:pPr>
        <w:spacing w:after="120"/>
      </w:pPr>
    </w:p>
    <w:p w14:paraId="39B2CEA2" w14:textId="77777777" w:rsidR="00EF63E2" w:rsidRDefault="00000000">
      <w:pPr>
        <w:spacing w:before="140" w:after="60"/>
      </w:pPr>
      <w:r>
        <w:rPr>
          <w:b/>
          <w:color w:val="1F3A5F"/>
          <w:sz w:val="22"/>
        </w:rPr>
        <w:t>5.4. Gate coefficient behavior and the static-mixer observation</w:t>
      </w:r>
    </w:p>
    <w:p w14:paraId="1BADFF29" w14:textId="77777777" w:rsidR="00EF63E2" w:rsidRDefault="00000000">
      <w:pPr>
        <w:spacing w:after="80"/>
      </w:pPr>
      <w:r>
        <w:t>The gate coefficient diagnostics use the development-protocol GBF checkpoint: a maximum absolute day–night difference in channel-mean coefficients of about 0.018 and a mean cross-image channel standard deviation of about 0.004. The learned coefficients therefore exhibit weak cross-image variation. Replacing the gate with its sample-mean channel vector changes the full evaluation result by −0.16 points mAP50 (61.20 to 61.04), and nighttime mAP50 from 54.34 to 53.55, in the development protocol. These observations suggested that static per-channel weights could retain most of the gated behavior. Under the sequence-disjoint protocol, GSW achieves the highest three-seed mean among the single-model variants (Table 2), consistent with that suggestion, although the seed-wise ordering is mixed. The diagnostic chain—weakly input-varying coefficients, a small mean-substitution effect, and a separately trained static model with the highest three-seed mean—motivates, without proving, the conclusion that input conditioning is unnecessary in this setting. The earlier heuristic scalar interventions on TBF (day weight 0.8 and night weight 0.3 both degrade the TBF base) remain a caution against interpreting the gate as a modality switch; they are development-protocol observations and are not carried into the main tables.</w:t>
      </w:r>
    </w:p>
    <w:p w14:paraId="7D22875B" w14:textId="77777777" w:rsidR="00EF63E2" w:rsidRDefault="00000000">
      <w:pPr>
        <w:spacing w:before="140" w:after="60"/>
      </w:pPr>
      <w:r>
        <w:rPr>
          <w:b/>
          <w:color w:val="1F3A5F"/>
          <w:sz w:val="22"/>
        </w:rPr>
        <w:t>5.5. Uncertainty: sequence-level bootstrap</w:t>
      </w:r>
    </w:p>
    <w:p w14:paraId="30AFA87E" w14:textId="77777777" w:rsidR="00EF63E2" w:rsidRDefault="00000000">
      <w:pPr>
        <w:spacing w:after="80"/>
      </w:pPr>
      <w:r>
        <w:t>Table 5 reports sequence-level bootstrap intervals over the 40 held-out test sequences for the fixed seed-0 checkpoint pair (3,000 resamples for AP50, 1,000 for AP). For GBF minus Concat, the full-test mAP50 interval [−0.8, +1.7] points includes zero, whereas the mAP50–95 interval [+0.2, +2.0] does not, and the nighttime intervals are positive: +4.0 points mean for mAP50 with 95% interval [+0.2, +9.1] and +3.9 for mAP50–95 with [+0.7, +7.8]. For GSW minus Concat, the mAP50–95 interval [+0.1, +1.6] excludes zero while mAP50 spans [−0.7, +1.7]. These intervals characterize sensitivity to the held-out sequence composition for the reported checkpoint pair; they do not absorb training-seed uncertainty, and the paper does not label any of these comparisons statistically significant.</w:t>
      </w:r>
    </w:p>
    <w:p w14:paraId="5DDFBC1E" w14:textId="77777777" w:rsidR="00EF63E2" w:rsidRDefault="00000000">
      <w:pPr>
        <w:spacing w:after="80"/>
      </w:pPr>
      <w:r>
        <w:rPr>
          <w:b/>
          <w:sz w:val="19"/>
        </w:rPr>
        <w:lastRenderedPageBreak/>
        <w:t>Table 5. Sequence-level bootstrap (3,000 AP50 / 1,000 AP resamples) over 40 held-out test sequences, fixed seed-0 checkpoints; intervals are 2.5–97.5 percentiles in percentage points.</w:t>
      </w:r>
    </w:p>
    <w:tbl>
      <w:tblPr>
        <w:tblStyle w:val="aff1"/>
        <w:tblW w:w="0" w:type="auto"/>
        <w:jc w:val="center"/>
        <w:tblLook w:val="04A0" w:firstRow="1" w:lastRow="0" w:firstColumn="1" w:lastColumn="0" w:noHBand="0" w:noVBand="1"/>
      </w:tblPr>
      <w:tblGrid>
        <w:gridCol w:w="3402"/>
        <w:gridCol w:w="2835"/>
        <w:gridCol w:w="2835"/>
      </w:tblGrid>
      <w:tr w:rsidR="00EF63E2" w14:paraId="2F05EBD9" w14:textId="77777777">
        <w:trPr>
          <w:jc w:val="center"/>
        </w:trPr>
        <w:tc>
          <w:tcPr>
            <w:tcW w:w="3402" w:type="dxa"/>
            <w:shd w:val="clear" w:color="auto" w:fill="D9E2F3"/>
          </w:tcPr>
          <w:p w14:paraId="6B40BCA3" w14:textId="77777777" w:rsidR="00EF63E2" w:rsidRDefault="00000000">
            <w:pPr>
              <w:jc w:val="center"/>
            </w:pPr>
            <w:r>
              <w:rPr>
                <w:b/>
                <w:sz w:val="18"/>
              </w:rPr>
              <w:t>Comparison (seed-0 checkpoint pair)</w:t>
            </w:r>
          </w:p>
        </w:tc>
        <w:tc>
          <w:tcPr>
            <w:tcW w:w="2835" w:type="dxa"/>
            <w:shd w:val="clear" w:color="auto" w:fill="D9E2F3"/>
          </w:tcPr>
          <w:p w14:paraId="2D91AF14" w14:textId="77777777" w:rsidR="00EF63E2" w:rsidRDefault="00000000">
            <w:pPr>
              <w:jc w:val="center"/>
            </w:pPr>
            <w:r>
              <w:rPr>
                <w:b/>
                <w:sz w:val="18"/>
              </w:rPr>
              <w:t>ΔmAP50 [95% CI]</w:t>
            </w:r>
          </w:p>
        </w:tc>
        <w:tc>
          <w:tcPr>
            <w:tcW w:w="2835" w:type="dxa"/>
            <w:shd w:val="clear" w:color="auto" w:fill="D9E2F3"/>
          </w:tcPr>
          <w:p w14:paraId="48F66177" w14:textId="77777777" w:rsidR="00EF63E2" w:rsidRDefault="00000000">
            <w:pPr>
              <w:jc w:val="center"/>
            </w:pPr>
            <w:r>
              <w:rPr>
                <w:b/>
                <w:sz w:val="18"/>
              </w:rPr>
              <w:t>ΔmAP50–95 [95% CI]</w:t>
            </w:r>
          </w:p>
        </w:tc>
      </w:tr>
      <w:tr w:rsidR="00EF63E2" w14:paraId="0D82C14A" w14:textId="77777777">
        <w:trPr>
          <w:jc w:val="center"/>
        </w:trPr>
        <w:tc>
          <w:tcPr>
            <w:tcW w:w="3402" w:type="dxa"/>
          </w:tcPr>
          <w:p w14:paraId="1135A09A" w14:textId="77777777" w:rsidR="00EF63E2" w:rsidRDefault="00000000">
            <w:pPr>
              <w:jc w:val="center"/>
            </w:pPr>
            <w:r>
              <w:rPr>
                <w:sz w:val="18"/>
              </w:rPr>
              <w:t>GBF − Concat, full test</w:t>
            </w:r>
          </w:p>
        </w:tc>
        <w:tc>
          <w:tcPr>
            <w:tcW w:w="2835" w:type="dxa"/>
          </w:tcPr>
          <w:p w14:paraId="515EF355" w14:textId="77777777" w:rsidR="00EF63E2" w:rsidRDefault="00000000">
            <w:pPr>
              <w:jc w:val="center"/>
            </w:pPr>
            <w:r>
              <w:rPr>
                <w:sz w:val="18"/>
              </w:rPr>
              <w:t>+0.4 [−0.8, +1.7]</w:t>
            </w:r>
          </w:p>
        </w:tc>
        <w:tc>
          <w:tcPr>
            <w:tcW w:w="2835" w:type="dxa"/>
          </w:tcPr>
          <w:p w14:paraId="42A9F758" w14:textId="77777777" w:rsidR="00EF63E2" w:rsidRDefault="00000000">
            <w:pPr>
              <w:jc w:val="center"/>
            </w:pPr>
            <w:r>
              <w:rPr>
                <w:sz w:val="18"/>
              </w:rPr>
              <w:t>+1.0 [+0.2, +2.0]</w:t>
            </w:r>
          </w:p>
        </w:tc>
      </w:tr>
      <w:tr w:rsidR="00EF63E2" w14:paraId="77247A17" w14:textId="77777777">
        <w:trPr>
          <w:jc w:val="center"/>
        </w:trPr>
        <w:tc>
          <w:tcPr>
            <w:tcW w:w="3402" w:type="dxa"/>
          </w:tcPr>
          <w:p w14:paraId="6C3DF0F2" w14:textId="77777777" w:rsidR="00EF63E2" w:rsidRDefault="00000000">
            <w:pPr>
              <w:jc w:val="center"/>
            </w:pPr>
            <w:r>
              <w:rPr>
                <w:sz w:val="18"/>
              </w:rPr>
              <w:t>GBF − Concat, nighttime</w:t>
            </w:r>
          </w:p>
        </w:tc>
        <w:tc>
          <w:tcPr>
            <w:tcW w:w="2835" w:type="dxa"/>
          </w:tcPr>
          <w:p w14:paraId="1F51758B" w14:textId="77777777" w:rsidR="00EF63E2" w:rsidRDefault="00000000">
            <w:pPr>
              <w:jc w:val="center"/>
            </w:pPr>
            <w:r>
              <w:rPr>
                <w:sz w:val="18"/>
              </w:rPr>
              <w:t>+4.0 [+0.2, +9.1]</w:t>
            </w:r>
          </w:p>
        </w:tc>
        <w:tc>
          <w:tcPr>
            <w:tcW w:w="2835" w:type="dxa"/>
          </w:tcPr>
          <w:p w14:paraId="13171244" w14:textId="77777777" w:rsidR="00EF63E2" w:rsidRDefault="00000000">
            <w:pPr>
              <w:jc w:val="center"/>
            </w:pPr>
            <w:r>
              <w:rPr>
                <w:sz w:val="18"/>
              </w:rPr>
              <w:t>+3.9 [+0.7, +7.8]</w:t>
            </w:r>
          </w:p>
        </w:tc>
      </w:tr>
      <w:tr w:rsidR="00EF63E2" w14:paraId="4652F1D0" w14:textId="77777777">
        <w:trPr>
          <w:jc w:val="center"/>
        </w:trPr>
        <w:tc>
          <w:tcPr>
            <w:tcW w:w="3402" w:type="dxa"/>
          </w:tcPr>
          <w:p w14:paraId="4D6CB7D2" w14:textId="77777777" w:rsidR="00EF63E2" w:rsidRDefault="00000000">
            <w:pPr>
              <w:jc w:val="center"/>
            </w:pPr>
            <w:r>
              <w:rPr>
                <w:sz w:val="18"/>
              </w:rPr>
              <w:t>GSW − Concat, full test</w:t>
            </w:r>
          </w:p>
        </w:tc>
        <w:tc>
          <w:tcPr>
            <w:tcW w:w="2835" w:type="dxa"/>
          </w:tcPr>
          <w:p w14:paraId="5ED4C9AE" w14:textId="77777777" w:rsidR="00EF63E2" w:rsidRDefault="00000000">
            <w:pPr>
              <w:jc w:val="center"/>
            </w:pPr>
            <w:r>
              <w:rPr>
                <w:b/>
                <w:sz w:val="18"/>
              </w:rPr>
              <w:t>+0.6 [−0.7, +1.7]</w:t>
            </w:r>
          </w:p>
        </w:tc>
        <w:tc>
          <w:tcPr>
            <w:tcW w:w="2835" w:type="dxa"/>
          </w:tcPr>
          <w:p w14:paraId="244A029C" w14:textId="77777777" w:rsidR="00EF63E2" w:rsidRDefault="00000000">
            <w:pPr>
              <w:jc w:val="center"/>
            </w:pPr>
            <w:r>
              <w:rPr>
                <w:b/>
                <w:sz w:val="18"/>
              </w:rPr>
              <w:t>+0.8 [+0.1, +1.6]</w:t>
            </w:r>
          </w:p>
        </w:tc>
      </w:tr>
    </w:tbl>
    <w:p w14:paraId="77139BEA" w14:textId="77777777" w:rsidR="00EF63E2" w:rsidRDefault="00EF63E2">
      <w:pPr>
        <w:spacing w:after="120"/>
      </w:pPr>
    </w:p>
    <w:p w14:paraId="46515AAA" w14:textId="77777777" w:rsidR="00EF63E2" w:rsidRDefault="00000000">
      <w:pPr>
        <w:spacing w:before="140" w:after="60"/>
      </w:pPr>
      <w:r>
        <w:rPr>
          <w:b/>
          <w:color w:val="1F3A5F"/>
          <w:sz w:val="22"/>
        </w:rPr>
        <w:t>5.6. Same-recipe late fusion</w:t>
      </w:r>
    </w:p>
    <w:p w14:paraId="3A1012EF" w14:textId="77777777" w:rsidR="00EF63E2" w:rsidRDefault="00000000">
      <w:pPr>
        <w:spacing w:after="80"/>
      </w:pPr>
      <w:r>
        <w:t>Training the RGB-only and thermal-only YOLO11n detectors under the identical protocol and merging their predictions by NMS gives a two-seed nighttime mAP50 of 54.32 and 57.34 (mean 55.83). Across the matched seeds 0 and 1, this exceeds GSW nighttime mAP50 by approximately 9.1 percentage points on average (GSW 48.49/44.94), while its daytime and aggregate AP50 are lower than those of the strongest early-fusion configurations in these runs (Table 5b). The trade-off is explicit: late fusion holds the nighttime accuracy lead at roughly twice the model parameters and with higher measured end-to-end latency (mean 76.6 ms, versus 61.7 ms for GSW), while single-model early fusion retains competitive aggregate accuracy at roughly half the model parameters. Latency measurements include disk reads and were affected by substantial disk-I/O variability.</w:t>
      </w:r>
    </w:p>
    <w:p w14:paraId="15B3393D" w14:textId="77777777" w:rsidR="00EF63E2" w:rsidRDefault="00000000">
      <w:pPr>
        <w:spacing w:after="80"/>
      </w:pPr>
      <w:r>
        <w:rPr>
          <w:b/>
          <w:sz w:val="19"/>
        </w:rPr>
        <w:t>Table 5b. Same-recipe two-model late fusion on the frozen held-out test, AP in percent.</w:t>
      </w:r>
    </w:p>
    <w:tbl>
      <w:tblPr>
        <w:tblStyle w:val="aff1"/>
        <w:tblW w:w="0" w:type="auto"/>
        <w:jc w:val="center"/>
        <w:tblLook w:val="04A0" w:firstRow="1" w:lastRow="0" w:firstColumn="1" w:lastColumn="0" w:noHBand="0" w:noVBand="1"/>
      </w:tblPr>
      <w:tblGrid>
        <w:gridCol w:w="3402"/>
        <w:gridCol w:w="1587"/>
        <w:gridCol w:w="1587"/>
        <w:gridCol w:w="1587"/>
      </w:tblGrid>
      <w:tr w:rsidR="00EF63E2" w14:paraId="44DA7FAE" w14:textId="77777777">
        <w:trPr>
          <w:jc w:val="center"/>
        </w:trPr>
        <w:tc>
          <w:tcPr>
            <w:tcW w:w="3402" w:type="dxa"/>
            <w:shd w:val="clear" w:color="auto" w:fill="D9E2F3"/>
          </w:tcPr>
          <w:p w14:paraId="17A7878B" w14:textId="77777777" w:rsidR="00EF63E2" w:rsidRDefault="00000000">
            <w:pPr>
              <w:jc w:val="center"/>
            </w:pPr>
            <w:r>
              <w:rPr>
                <w:b/>
                <w:sz w:val="18"/>
              </w:rPr>
              <w:t>Late fusion (rgb-only + ir-only, NMS)</w:t>
            </w:r>
          </w:p>
        </w:tc>
        <w:tc>
          <w:tcPr>
            <w:tcW w:w="1587" w:type="dxa"/>
            <w:shd w:val="clear" w:color="auto" w:fill="D9E2F3"/>
          </w:tcPr>
          <w:p w14:paraId="1107A3AF" w14:textId="77777777" w:rsidR="00EF63E2" w:rsidRDefault="00000000">
            <w:pPr>
              <w:jc w:val="center"/>
            </w:pPr>
            <w:r>
              <w:rPr>
                <w:b/>
                <w:sz w:val="18"/>
              </w:rPr>
              <w:t>full mAP50</w:t>
            </w:r>
          </w:p>
        </w:tc>
        <w:tc>
          <w:tcPr>
            <w:tcW w:w="1587" w:type="dxa"/>
            <w:shd w:val="clear" w:color="auto" w:fill="D9E2F3"/>
          </w:tcPr>
          <w:p w14:paraId="6D1F2F49" w14:textId="77777777" w:rsidR="00EF63E2" w:rsidRDefault="00000000">
            <w:pPr>
              <w:jc w:val="center"/>
            </w:pPr>
            <w:r>
              <w:rPr>
                <w:b/>
                <w:sz w:val="18"/>
              </w:rPr>
              <w:t>day mAP50</w:t>
            </w:r>
          </w:p>
        </w:tc>
        <w:tc>
          <w:tcPr>
            <w:tcW w:w="1587" w:type="dxa"/>
            <w:shd w:val="clear" w:color="auto" w:fill="D9E2F3"/>
          </w:tcPr>
          <w:p w14:paraId="606604FE" w14:textId="77777777" w:rsidR="00EF63E2" w:rsidRDefault="00000000">
            <w:pPr>
              <w:jc w:val="center"/>
            </w:pPr>
            <w:r>
              <w:rPr>
                <w:b/>
                <w:sz w:val="18"/>
              </w:rPr>
              <w:t>night mAP50</w:t>
            </w:r>
          </w:p>
        </w:tc>
      </w:tr>
      <w:tr w:rsidR="00EF63E2" w14:paraId="004D7804" w14:textId="77777777">
        <w:trPr>
          <w:jc w:val="center"/>
        </w:trPr>
        <w:tc>
          <w:tcPr>
            <w:tcW w:w="3402" w:type="dxa"/>
          </w:tcPr>
          <w:p w14:paraId="0D611646" w14:textId="77777777" w:rsidR="00EF63E2" w:rsidRDefault="00000000">
            <w:pPr>
              <w:jc w:val="center"/>
            </w:pPr>
            <w:r>
              <w:rPr>
                <w:sz w:val="18"/>
              </w:rPr>
              <w:t>seed 0</w:t>
            </w:r>
          </w:p>
        </w:tc>
        <w:tc>
          <w:tcPr>
            <w:tcW w:w="1587" w:type="dxa"/>
          </w:tcPr>
          <w:p w14:paraId="60A029A9" w14:textId="77777777" w:rsidR="00EF63E2" w:rsidRDefault="00000000">
            <w:pPr>
              <w:jc w:val="center"/>
            </w:pPr>
            <w:r>
              <w:rPr>
                <w:sz w:val="18"/>
              </w:rPr>
              <w:t>58.87</w:t>
            </w:r>
          </w:p>
        </w:tc>
        <w:tc>
          <w:tcPr>
            <w:tcW w:w="1587" w:type="dxa"/>
          </w:tcPr>
          <w:p w14:paraId="7B6B1501" w14:textId="77777777" w:rsidR="00EF63E2" w:rsidRDefault="00000000">
            <w:pPr>
              <w:jc w:val="center"/>
            </w:pPr>
            <w:r>
              <w:rPr>
                <w:sz w:val="18"/>
              </w:rPr>
              <w:t>61.03</w:t>
            </w:r>
          </w:p>
        </w:tc>
        <w:tc>
          <w:tcPr>
            <w:tcW w:w="1587" w:type="dxa"/>
          </w:tcPr>
          <w:p w14:paraId="5611B4AF" w14:textId="77777777" w:rsidR="00EF63E2" w:rsidRDefault="00000000">
            <w:pPr>
              <w:jc w:val="center"/>
            </w:pPr>
            <w:r>
              <w:rPr>
                <w:sz w:val="18"/>
              </w:rPr>
              <w:t>54.32</w:t>
            </w:r>
          </w:p>
        </w:tc>
      </w:tr>
      <w:tr w:rsidR="00EF63E2" w14:paraId="14D2DC66" w14:textId="77777777">
        <w:trPr>
          <w:jc w:val="center"/>
        </w:trPr>
        <w:tc>
          <w:tcPr>
            <w:tcW w:w="3402" w:type="dxa"/>
          </w:tcPr>
          <w:p w14:paraId="3701EE25" w14:textId="77777777" w:rsidR="00EF63E2" w:rsidRDefault="00000000">
            <w:pPr>
              <w:jc w:val="center"/>
            </w:pPr>
            <w:r>
              <w:rPr>
                <w:sz w:val="18"/>
              </w:rPr>
              <w:t>seed 1</w:t>
            </w:r>
          </w:p>
        </w:tc>
        <w:tc>
          <w:tcPr>
            <w:tcW w:w="1587" w:type="dxa"/>
          </w:tcPr>
          <w:p w14:paraId="6019E03A" w14:textId="77777777" w:rsidR="00EF63E2" w:rsidRDefault="00000000">
            <w:pPr>
              <w:jc w:val="center"/>
            </w:pPr>
            <w:r>
              <w:rPr>
                <w:sz w:val="18"/>
              </w:rPr>
              <w:t>58.42</w:t>
            </w:r>
          </w:p>
        </w:tc>
        <w:tc>
          <w:tcPr>
            <w:tcW w:w="1587" w:type="dxa"/>
          </w:tcPr>
          <w:p w14:paraId="5BBBF0AD" w14:textId="77777777" w:rsidR="00EF63E2" w:rsidRDefault="00000000">
            <w:pPr>
              <w:jc w:val="center"/>
            </w:pPr>
            <w:r>
              <w:rPr>
                <w:sz w:val="18"/>
              </w:rPr>
              <w:t>60.00</w:t>
            </w:r>
          </w:p>
        </w:tc>
        <w:tc>
          <w:tcPr>
            <w:tcW w:w="1587" w:type="dxa"/>
          </w:tcPr>
          <w:p w14:paraId="540D145B" w14:textId="77777777" w:rsidR="00EF63E2" w:rsidRDefault="00000000">
            <w:pPr>
              <w:jc w:val="center"/>
            </w:pPr>
            <w:r>
              <w:rPr>
                <w:sz w:val="18"/>
              </w:rPr>
              <w:t>57.34</w:t>
            </w:r>
          </w:p>
        </w:tc>
      </w:tr>
      <w:tr w:rsidR="00EF63E2" w14:paraId="370F5C99" w14:textId="77777777">
        <w:trPr>
          <w:jc w:val="center"/>
        </w:trPr>
        <w:tc>
          <w:tcPr>
            <w:tcW w:w="3402" w:type="dxa"/>
          </w:tcPr>
          <w:p w14:paraId="785DF9C3" w14:textId="77777777" w:rsidR="00EF63E2" w:rsidRDefault="00000000">
            <w:pPr>
              <w:jc w:val="center"/>
            </w:pPr>
            <w:r>
              <w:rPr>
                <w:sz w:val="18"/>
              </w:rPr>
              <w:t>mean</w:t>
            </w:r>
          </w:p>
        </w:tc>
        <w:tc>
          <w:tcPr>
            <w:tcW w:w="1587" w:type="dxa"/>
          </w:tcPr>
          <w:p w14:paraId="48439D55" w14:textId="77777777" w:rsidR="00EF63E2" w:rsidRDefault="00000000">
            <w:pPr>
              <w:jc w:val="center"/>
            </w:pPr>
            <w:r>
              <w:rPr>
                <w:b/>
                <w:sz w:val="18"/>
              </w:rPr>
              <w:t>58.65</w:t>
            </w:r>
          </w:p>
        </w:tc>
        <w:tc>
          <w:tcPr>
            <w:tcW w:w="1587" w:type="dxa"/>
          </w:tcPr>
          <w:p w14:paraId="64F7AA81" w14:textId="77777777" w:rsidR="00EF63E2" w:rsidRDefault="00000000">
            <w:pPr>
              <w:jc w:val="center"/>
            </w:pPr>
            <w:r>
              <w:rPr>
                <w:b/>
                <w:sz w:val="18"/>
              </w:rPr>
              <w:t>60.52</w:t>
            </w:r>
          </w:p>
        </w:tc>
        <w:tc>
          <w:tcPr>
            <w:tcW w:w="1587" w:type="dxa"/>
          </w:tcPr>
          <w:p w14:paraId="0C5514E5" w14:textId="77777777" w:rsidR="00EF63E2" w:rsidRDefault="00000000">
            <w:pPr>
              <w:jc w:val="center"/>
            </w:pPr>
            <w:r>
              <w:rPr>
                <w:b/>
                <w:sz w:val="18"/>
              </w:rPr>
              <w:t>55.83</w:t>
            </w:r>
          </w:p>
        </w:tc>
      </w:tr>
    </w:tbl>
    <w:p w14:paraId="63603764" w14:textId="77777777" w:rsidR="00EF63E2" w:rsidRDefault="00EF63E2">
      <w:pPr>
        <w:spacing w:after="120"/>
      </w:pPr>
    </w:p>
    <w:p w14:paraId="7D39E10C" w14:textId="77777777" w:rsidR="00EF63E2" w:rsidRDefault="00000000">
      <w:pPr>
        <w:spacing w:before="140" w:after="60"/>
      </w:pPr>
      <w:r>
        <w:rPr>
          <w:b/>
          <w:color w:val="1F3A5F"/>
          <w:sz w:val="22"/>
        </w:rPr>
        <w:t>5.7. Projected-depth extension</w:t>
      </w:r>
    </w:p>
    <w:p w14:paraId="307B94E1" w14:textId="77777777" w:rsidR="00EF63E2" w:rsidRDefault="00000000">
      <w:pPr>
        <w:spacing w:after="80"/>
      </w:pPr>
      <w:r>
        <w:t>Table 6 reports the sequence-disjoint depth results. Adding the depth branch to Concat changes mAP50 by +1.29, −0.82, and +1.03 points across the three matched seeds (mean +0.50), so the direction is positive in two of three seeds but is not consistent enough to claim a stable depth benefit; the sequence-level bootstrap interval for the seed-0 pair is [−2.6, +6.9] points over the 13 test sequences. The dual-branch GBF on the same subset reaches 39.33 mAP50, +1.60 above four-channel Concat. On the five-channel variants, in seed 0 equal-weight three-branch fusion (TBF, 39.98) slightly exceeds the gated variant (GBF, 39.49); additional matched seeds would be required to establish a stable ordering. The results demonstrate a functioning three-branch interface and a seed-dependent depth signal, under label-informed calibration and 1.78% median pre-filling depth coverage; we describe this as sequence-disjoint detector evaluation with label-informed calibration, not as a general three-modal superiority result.</w:t>
      </w:r>
    </w:p>
    <w:p w14:paraId="100B379C" w14:textId="77777777" w:rsidR="00EF63E2" w:rsidRDefault="00000000">
      <w:pPr>
        <w:spacing w:after="80"/>
      </w:pPr>
      <w:r>
        <w:rPr>
          <w:b/>
          <w:sz w:val="19"/>
        </w:rPr>
        <w:t>Table 6. Projected-depth extension, sequence-disjoint 473/155/154 allocation, mAP50 in percent.</w:t>
      </w:r>
    </w:p>
    <w:tbl>
      <w:tblPr>
        <w:tblStyle w:val="aff1"/>
        <w:tblW w:w="0" w:type="auto"/>
        <w:jc w:val="center"/>
        <w:tblLook w:val="04A0" w:firstRow="1" w:lastRow="0" w:firstColumn="1" w:lastColumn="0" w:noHBand="0" w:noVBand="1"/>
      </w:tblPr>
      <w:tblGrid>
        <w:gridCol w:w="3515"/>
        <w:gridCol w:w="1474"/>
        <w:gridCol w:w="1474"/>
        <w:gridCol w:w="1474"/>
      </w:tblGrid>
      <w:tr w:rsidR="00EF63E2" w14:paraId="29825472" w14:textId="77777777">
        <w:trPr>
          <w:jc w:val="center"/>
        </w:trPr>
        <w:tc>
          <w:tcPr>
            <w:tcW w:w="3515" w:type="dxa"/>
            <w:shd w:val="clear" w:color="auto" w:fill="D9E2F3"/>
          </w:tcPr>
          <w:p w14:paraId="1961142C" w14:textId="77777777" w:rsidR="00EF63E2" w:rsidRDefault="00000000">
            <w:pPr>
              <w:jc w:val="center"/>
            </w:pPr>
            <w:r>
              <w:rPr>
                <w:b/>
                <w:sz w:val="18"/>
              </w:rPr>
              <w:t>Model (depth subset, held-out test)</w:t>
            </w:r>
          </w:p>
        </w:tc>
        <w:tc>
          <w:tcPr>
            <w:tcW w:w="1474" w:type="dxa"/>
            <w:shd w:val="clear" w:color="auto" w:fill="D9E2F3"/>
          </w:tcPr>
          <w:p w14:paraId="3C4F8DD0" w14:textId="77777777" w:rsidR="00EF63E2" w:rsidRDefault="00000000">
            <w:pPr>
              <w:jc w:val="center"/>
            </w:pPr>
            <w:r>
              <w:rPr>
                <w:b/>
                <w:sz w:val="18"/>
              </w:rPr>
              <w:t>seed0</w:t>
            </w:r>
          </w:p>
        </w:tc>
        <w:tc>
          <w:tcPr>
            <w:tcW w:w="1474" w:type="dxa"/>
            <w:shd w:val="clear" w:color="auto" w:fill="D9E2F3"/>
          </w:tcPr>
          <w:p w14:paraId="53003662" w14:textId="77777777" w:rsidR="00EF63E2" w:rsidRDefault="00000000">
            <w:pPr>
              <w:jc w:val="center"/>
            </w:pPr>
            <w:r>
              <w:rPr>
                <w:b/>
                <w:sz w:val="18"/>
              </w:rPr>
              <w:t>seed1</w:t>
            </w:r>
          </w:p>
        </w:tc>
        <w:tc>
          <w:tcPr>
            <w:tcW w:w="1474" w:type="dxa"/>
            <w:shd w:val="clear" w:color="auto" w:fill="D9E2F3"/>
          </w:tcPr>
          <w:p w14:paraId="4A3334ED" w14:textId="77777777" w:rsidR="00EF63E2" w:rsidRDefault="00000000">
            <w:pPr>
              <w:jc w:val="center"/>
            </w:pPr>
            <w:r>
              <w:rPr>
                <w:b/>
                <w:sz w:val="18"/>
              </w:rPr>
              <w:t>seed2</w:t>
            </w:r>
          </w:p>
        </w:tc>
      </w:tr>
      <w:tr w:rsidR="00EF63E2" w14:paraId="0F29CE16" w14:textId="77777777">
        <w:trPr>
          <w:jc w:val="center"/>
        </w:trPr>
        <w:tc>
          <w:tcPr>
            <w:tcW w:w="3515" w:type="dxa"/>
          </w:tcPr>
          <w:p w14:paraId="07EE65EB" w14:textId="77777777" w:rsidR="00EF63E2" w:rsidRDefault="00000000">
            <w:pPr>
              <w:jc w:val="center"/>
            </w:pPr>
            <w:r>
              <w:rPr>
                <w:sz w:val="18"/>
              </w:rPr>
              <w:t>4ch Concat</w:t>
            </w:r>
          </w:p>
        </w:tc>
        <w:tc>
          <w:tcPr>
            <w:tcW w:w="1474" w:type="dxa"/>
          </w:tcPr>
          <w:p w14:paraId="5FC8AD4E" w14:textId="77777777" w:rsidR="00EF63E2" w:rsidRDefault="00000000">
            <w:pPr>
              <w:jc w:val="center"/>
            </w:pPr>
            <w:r>
              <w:rPr>
                <w:sz w:val="18"/>
              </w:rPr>
              <w:t>37.73</w:t>
            </w:r>
          </w:p>
        </w:tc>
        <w:tc>
          <w:tcPr>
            <w:tcW w:w="1474" w:type="dxa"/>
          </w:tcPr>
          <w:p w14:paraId="30AD675F" w14:textId="77777777" w:rsidR="00EF63E2" w:rsidRDefault="00000000">
            <w:pPr>
              <w:jc w:val="center"/>
            </w:pPr>
            <w:r>
              <w:rPr>
                <w:sz w:val="18"/>
              </w:rPr>
              <w:t>39.42</w:t>
            </w:r>
          </w:p>
        </w:tc>
        <w:tc>
          <w:tcPr>
            <w:tcW w:w="1474" w:type="dxa"/>
          </w:tcPr>
          <w:p w14:paraId="07637FC8" w14:textId="77777777" w:rsidR="00EF63E2" w:rsidRDefault="00000000">
            <w:pPr>
              <w:jc w:val="center"/>
            </w:pPr>
            <w:r>
              <w:rPr>
                <w:sz w:val="18"/>
              </w:rPr>
              <w:t>38.80</w:t>
            </w:r>
          </w:p>
        </w:tc>
      </w:tr>
      <w:tr w:rsidR="00EF63E2" w14:paraId="10B206DF" w14:textId="77777777">
        <w:trPr>
          <w:jc w:val="center"/>
        </w:trPr>
        <w:tc>
          <w:tcPr>
            <w:tcW w:w="3515" w:type="dxa"/>
          </w:tcPr>
          <w:p w14:paraId="51D3DED5" w14:textId="77777777" w:rsidR="00EF63E2" w:rsidRDefault="00000000">
            <w:pPr>
              <w:jc w:val="center"/>
            </w:pPr>
            <w:r>
              <w:rPr>
                <w:sz w:val="18"/>
              </w:rPr>
              <w:t>5ch Concat (+depth)</w:t>
            </w:r>
          </w:p>
        </w:tc>
        <w:tc>
          <w:tcPr>
            <w:tcW w:w="1474" w:type="dxa"/>
          </w:tcPr>
          <w:p w14:paraId="48187E1A" w14:textId="77777777" w:rsidR="00EF63E2" w:rsidRDefault="00000000">
            <w:pPr>
              <w:jc w:val="center"/>
            </w:pPr>
            <w:r>
              <w:rPr>
                <w:sz w:val="18"/>
              </w:rPr>
              <w:t>39.02</w:t>
            </w:r>
          </w:p>
        </w:tc>
        <w:tc>
          <w:tcPr>
            <w:tcW w:w="1474" w:type="dxa"/>
          </w:tcPr>
          <w:p w14:paraId="6EAA746C" w14:textId="77777777" w:rsidR="00EF63E2" w:rsidRDefault="00000000">
            <w:pPr>
              <w:jc w:val="center"/>
            </w:pPr>
            <w:r>
              <w:rPr>
                <w:sz w:val="18"/>
              </w:rPr>
              <w:t>38.60</w:t>
            </w:r>
          </w:p>
        </w:tc>
        <w:tc>
          <w:tcPr>
            <w:tcW w:w="1474" w:type="dxa"/>
          </w:tcPr>
          <w:p w14:paraId="1C41504B" w14:textId="77777777" w:rsidR="00EF63E2" w:rsidRDefault="00000000">
            <w:pPr>
              <w:jc w:val="center"/>
            </w:pPr>
            <w:r>
              <w:rPr>
                <w:sz w:val="18"/>
              </w:rPr>
              <w:t>39.83</w:t>
            </w:r>
          </w:p>
        </w:tc>
      </w:tr>
      <w:tr w:rsidR="00EF63E2" w14:paraId="322DEA9A" w14:textId="77777777">
        <w:trPr>
          <w:jc w:val="center"/>
        </w:trPr>
        <w:tc>
          <w:tcPr>
            <w:tcW w:w="3515" w:type="dxa"/>
          </w:tcPr>
          <w:p w14:paraId="18BE4047" w14:textId="77777777" w:rsidR="00EF63E2" w:rsidRDefault="00000000">
            <w:pPr>
              <w:jc w:val="center"/>
            </w:pPr>
            <w:r>
              <w:rPr>
                <w:sz w:val="18"/>
              </w:rPr>
              <w:t>matched Δ</w:t>
            </w:r>
          </w:p>
        </w:tc>
        <w:tc>
          <w:tcPr>
            <w:tcW w:w="1474" w:type="dxa"/>
          </w:tcPr>
          <w:p w14:paraId="55B49E29" w14:textId="77777777" w:rsidR="00EF63E2" w:rsidRDefault="00000000">
            <w:pPr>
              <w:jc w:val="center"/>
            </w:pPr>
            <w:r>
              <w:rPr>
                <w:sz w:val="18"/>
              </w:rPr>
              <w:t>+1.29</w:t>
            </w:r>
          </w:p>
        </w:tc>
        <w:tc>
          <w:tcPr>
            <w:tcW w:w="1474" w:type="dxa"/>
          </w:tcPr>
          <w:p w14:paraId="0D2477D8" w14:textId="77777777" w:rsidR="00EF63E2" w:rsidRDefault="00000000">
            <w:pPr>
              <w:jc w:val="center"/>
            </w:pPr>
            <w:r>
              <w:rPr>
                <w:sz w:val="18"/>
              </w:rPr>
              <w:t>−0.82</w:t>
            </w:r>
          </w:p>
        </w:tc>
        <w:tc>
          <w:tcPr>
            <w:tcW w:w="1474" w:type="dxa"/>
          </w:tcPr>
          <w:p w14:paraId="4B1650FE" w14:textId="77777777" w:rsidR="00EF63E2" w:rsidRDefault="00000000">
            <w:pPr>
              <w:jc w:val="center"/>
            </w:pPr>
            <w:r>
              <w:rPr>
                <w:sz w:val="18"/>
              </w:rPr>
              <w:t>+1.03</w:t>
            </w:r>
          </w:p>
        </w:tc>
      </w:tr>
      <w:tr w:rsidR="00EF63E2" w14:paraId="679FB438" w14:textId="77777777">
        <w:trPr>
          <w:jc w:val="center"/>
        </w:trPr>
        <w:tc>
          <w:tcPr>
            <w:tcW w:w="3515" w:type="dxa"/>
          </w:tcPr>
          <w:p w14:paraId="268DF6FB" w14:textId="77777777" w:rsidR="00EF63E2" w:rsidRDefault="00000000">
            <w:pPr>
              <w:jc w:val="center"/>
            </w:pPr>
            <w:r>
              <w:rPr>
                <w:sz w:val="18"/>
              </w:rPr>
              <w:t>4ch GBF</w:t>
            </w:r>
          </w:p>
        </w:tc>
        <w:tc>
          <w:tcPr>
            <w:tcW w:w="1474" w:type="dxa"/>
          </w:tcPr>
          <w:p w14:paraId="2F48B747" w14:textId="77777777" w:rsidR="00EF63E2" w:rsidRDefault="00000000">
            <w:pPr>
              <w:jc w:val="center"/>
            </w:pPr>
            <w:r>
              <w:rPr>
                <w:sz w:val="18"/>
              </w:rPr>
              <w:t>39.33</w:t>
            </w:r>
          </w:p>
        </w:tc>
        <w:tc>
          <w:tcPr>
            <w:tcW w:w="1474" w:type="dxa"/>
          </w:tcPr>
          <w:p w14:paraId="13ABEC32" w14:textId="77777777" w:rsidR="00EF63E2" w:rsidRDefault="00000000">
            <w:pPr>
              <w:jc w:val="center"/>
            </w:pPr>
            <w:r>
              <w:rPr>
                <w:sz w:val="18"/>
              </w:rPr>
              <w:t>—</w:t>
            </w:r>
          </w:p>
        </w:tc>
        <w:tc>
          <w:tcPr>
            <w:tcW w:w="1474" w:type="dxa"/>
          </w:tcPr>
          <w:p w14:paraId="459105FE" w14:textId="77777777" w:rsidR="00EF63E2" w:rsidRDefault="00000000">
            <w:pPr>
              <w:jc w:val="center"/>
            </w:pPr>
            <w:r>
              <w:rPr>
                <w:sz w:val="18"/>
              </w:rPr>
              <w:t>—</w:t>
            </w:r>
          </w:p>
        </w:tc>
      </w:tr>
      <w:tr w:rsidR="00EF63E2" w14:paraId="0DE1D95B" w14:textId="77777777">
        <w:trPr>
          <w:jc w:val="center"/>
        </w:trPr>
        <w:tc>
          <w:tcPr>
            <w:tcW w:w="3515" w:type="dxa"/>
          </w:tcPr>
          <w:p w14:paraId="74D1A51A" w14:textId="77777777" w:rsidR="00EF63E2" w:rsidRDefault="00000000">
            <w:pPr>
              <w:jc w:val="center"/>
            </w:pPr>
            <w:r>
              <w:rPr>
                <w:sz w:val="18"/>
              </w:rPr>
              <w:t>5ch TBF (equal third)</w:t>
            </w:r>
          </w:p>
        </w:tc>
        <w:tc>
          <w:tcPr>
            <w:tcW w:w="1474" w:type="dxa"/>
          </w:tcPr>
          <w:p w14:paraId="29B7D1B4" w14:textId="77777777" w:rsidR="00EF63E2" w:rsidRDefault="00000000">
            <w:pPr>
              <w:jc w:val="center"/>
            </w:pPr>
            <w:r>
              <w:rPr>
                <w:sz w:val="18"/>
              </w:rPr>
              <w:t>39.98</w:t>
            </w:r>
          </w:p>
        </w:tc>
        <w:tc>
          <w:tcPr>
            <w:tcW w:w="1474" w:type="dxa"/>
          </w:tcPr>
          <w:p w14:paraId="0BF4B897" w14:textId="77777777" w:rsidR="00EF63E2" w:rsidRDefault="00000000">
            <w:pPr>
              <w:jc w:val="center"/>
            </w:pPr>
            <w:r>
              <w:rPr>
                <w:sz w:val="18"/>
              </w:rPr>
              <w:t>—</w:t>
            </w:r>
          </w:p>
        </w:tc>
        <w:tc>
          <w:tcPr>
            <w:tcW w:w="1474" w:type="dxa"/>
          </w:tcPr>
          <w:p w14:paraId="465A364C" w14:textId="77777777" w:rsidR="00EF63E2" w:rsidRDefault="00000000">
            <w:pPr>
              <w:jc w:val="center"/>
            </w:pPr>
            <w:r>
              <w:rPr>
                <w:sz w:val="18"/>
              </w:rPr>
              <w:t>—</w:t>
            </w:r>
          </w:p>
        </w:tc>
      </w:tr>
      <w:tr w:rsidR="00EF63E2" w14:paraId="0497412B" w14:textId="77777777">
        <w:trPr>
          <w:jc w:val="center"/>
        </w:trPr>
        <w:tc>
          <w:tcPr>
            <w:tcW w:w="3515" w:type="dxa"/>
          </w:tcPr>
          <w:p w14:paraId="2C5C2012" w14:textId="77777777" w:rsidR="00EF63E2" w:rsidRDefault="00000000">
            <w:pPr>
              <w:jc w:val="center"/>
            </w:pPr>
            <w:r>
              <w:rPr>
                <w:sz w:val="18"/>
              </w:rPr>
              <w:t>5ch GBF (gated third)</w:t>
            </w:r>
          </w:p>
        </w:tc>
        <w:tc>
          <w:tcPr>
            <w:tcW w:w="1474" w:type="dxa"/>
          </w:tcPr>
          <w:p w14:paraId="65472C3A" w14:textId="77777777" w:rsidR="00EF63E2" w:rsidRDefault="00000000">
            <w:pPr>
              <w:jc w:val="center"/>
            </w:pPr>
            <w:r>
              <w:rPr>
                <w:b/>
                <w:sz w:val="18"/>
              </w:rPr>
              <w:t>39.49</w:t>
            </w:r>
          </w:p>
        </w:tc>
        <w:tc>
          <w:tcPr>
            <w:tcW w:w="1474" w:type="dxa"/>
          </w:tcPr>
          <w:p w14:paraId="7678972A" w14:textId="77777777" w:rsidR="00EF63E2" w:rsidRDefault="00000000">
            <w:pPr>
              <w:jc w:val="center"/>
            </w:pPr>
            <w:r>
              <w:rPr>
                <w:b/>
                <w:sz w:val="18"/>
              </w:rPr>
              <w:t>39.64</w:t>
            </w:r>
          </w:p>
        </w:tc>
        <w:tc>
          <w:tcPr>
            <w:tcW w:w="1474" w:type="dxa"/>
          </w:tcPr>
          <w:p w14:paraId="0B4C2E42" w14:textId="77777777" w:rsidR="00EF63E2" w:rsidRDefault="00000000">
            <w:pPr>
              <w:jc w:val="center"/>
            </w:pPr>
            <w:r>
              <w:rPr>
                <w:b/>
                <w:sz w:val="18"/>
              </w:rPr>
              <w:t>—</w:t>
            </w:r>
          </w:p>
        </w:tc>
      </w:tr>
    </w:tbl>
    <w:p w14:paraId="39ABC206" w14:textId="77777777" w:rsidR="00EF63E2" w:rsidRDefault="00EF63E2">
      <w:pPr>
        <w:spacing w:after="120"/>
      </w:pPr>
    </w:p>
    <w:p w14:paraId="0D3F2AE3" w14:textId="77777777" w:rsidR="00EF63E2" w:rsidRDefault="00000000">
      <w:pPr>
        <w:spacing w:before="140" w:after="60"/>
      </w:pPr>
      <w:r>
        <w:rPr>
          <w:b/>
          <w:color w:val="1F3A5F"/>
          <w:sz w:val="22"/>
        </w:rPr>
        <w:t>5.8. Efficiency</w:t>
      </w:r>
    </w:p>
    <w:p w14:paraId="4B5CFD9D" w14:textId="77777777" w:rsidR="00EF63E2" w:rsidRDefault="00000000">
      <w:pPr>
        <w:spacing w:after="80"/>
      </w:pPr>
      <w:r>
        <w:t xml:space="preserve">Table 7 records the measured costs. GBF stores 2,607,893 parameters versus 2,591,349 for Concat (+16,544, approximately +0.64%); the GSW weighting vector adds 64 parameters over TBF within the same dual-branch structure. Model-forward timing at batch one, 640 x 640, FP16 gives 95.2 FPS for Concat, 91.1 for GSW, and 84.9 for GBF. End-to-end measurement on real test frames—two modality files read from disk, letterbox preprocessing, forward pass, and NMS—gives median 36.5 ms for Concat, 36.4 ms for GSW, and 37.7 ms for GBF (means 59.5, 61.7, and 39.1 ms, dominated by disk I/O variance); the two-model late-fusion pipeline measures 76.6 ms mean. All single-model configurations therefore retain large headroom for the 5 Hz roadside cameras of R-LiViT. The gate path itself accounts for about 9.8 M MACs by manual accounting (statistics, </w:t>
      </w:r>
      <w:r>
        <w:lastRenderedPageBreak/>
        <w:t>MLP, and weighted summation), about 0.3% of the profiled operation count. The THOP profiler reports 3.24 and 3.54 G operations for Concat and GBF, but its module-level count over the custom gate (667 M) is inconsistent with the manual account and is retained only as a provisional profiler-reported value.</w:t>
      </w:r>
    </w:p>
    <w:p w14:paraId="497A3DE3" w14:textId="77777777" w:rsidR="00EF63E2" w:rsidRDefault="00000000">
      <w:pPr>
        <w:spacing w:after="80"/>
      </w:pPr>
      <w:r>
        <w:rPr>
          <w:b/>
          <w:sz w:val="19"/>
        </w:rPr>
        <w:t>Table 7. Efficiency on the RTX 5060 Laptop GPU. End-to-end includes disk reads of both modality files, letterbox, forward, and NMS; late fusion includes the two-model sequential pipeline. THOP operation counts are provisional (see text).</w:t>
      </w:r>
    </w:p>
    <w:tbl>
      <w:tblPr>
        <w:tblStyle w:val="aff1"/>
        <w:tblW w:w="0" w:type="auto"/>
        <w:jc w:val="center"/>
        <w:tblLook w:val="04A0" w:firstRow="1" w:lastRow="0" w:firstColumn="1" w:lastColumn="0" w:noHBand="0" w:noVBand="1"/>
      </w:tblPr>
      <w:tblGrid>
        <w:gridCol w:w="2268"/>
        <w:gridCol w:w="1587"/>
        <w:gridCol w:w="1587"/>
        <w:gridCol w:w="1814"/>
        <w:gridCol w:w="1701"/>
      </w:tblGrid>
      <w:tr w:rsidR="00EF63E2" w14:paraId="2C7E769D" w14:textId="77777777">
        <w:trPr>
          <w:jc w:val="center"/>
        </w:trPr>
        <w:tc>
          <w:tcPr>
            <w:tcW w:w="2268" w:type="dxa"/>
            <w:shd w:val="clear" w:color="auto" w:fill="D9E2F3"/>
          </w:tcPr>
          <w:p w14:paraId="71A4FCBC" w14:textId="77777777" w:rsidR="00EF63E2" w:rsidRDefault="00000000">
            <w:pPr>
              <w:jc w:val="center"/>
            </w:pPr>
            <w:r>
              <w:rPr>
                <w:b/>
                <w:sz w:val="18"/>
              </w:rPr>
              <w:t>Measure</w:t>
            </w:r>
          </w:p>
        </w:tc>
        <w:tc>
          <w:tcPr>
            <w:tcW w:w="1587" w:type="dxa"/>
            <w:shd w:val="clear" w:color="auto" w:fill="D9E2F3"/>
          </w:tcPr>
          <w:p w14:paraId="6180BF3E" w14:textId="77777777" w:rsidR="00EF63E2" w:rsidRDefault="00000000">
            <w:pPr>
              <w:jc w:val="center"/>
            </w:pPr>
            <w:r>
              <w:rPr>
                <w:b/>
                <w:sz w:val="18"/>
              </w:rPr>
              <w:t>Concat</w:t>
            </w:r>
          </w:p>
        </w:tc>
        <w:tc>
          <w:tcPr>
            <w:tcW w:w="1587" w:type="dxa"/>
            <w:shd w:val="clear" w:color="auto" w:fill="D9E2F3"/>
          </w:tcPr>
          <w:p w14:paraId="23358C9C" w14:textId="77777777" w:rsidR="00EF63E2" w:rsidRDefault="00000000">
            <w:pPr>
              <w:jc w:val="center"/>
            </w:pPr>
            <w:r>
              <w:rPr>
                <w:b/>
                <w:sz w:val="18"/>
              </w:rPr>
              <w:t>GSW</w:t>
            </w:r>
          </w:p>
        </w:tc>
        <w:tc>
          <w:tcPr>
            <w:tcW w:w="1814" w:type="dxa"/>
            <w:shd w:val="clear" w:color="auto" w:fill="D9E2F3"/>
          </w:tcPr>
          <w:p w14:paraId="58600367" w14:textId="77777777" w:rsidR="00EF63E2" w:rsidRDefault="00000000">
            <w:pPr>
              <w:jc w:val="center"/>
            </w:pPr>
            <w:r>
              <w:rPr>
                <w:b/>
                <w:sz w:val="18"/>
              </w:rPr>
              <w:t>GBF</w:t>
            </w:r>
          </w:p>
        </w:tc>
        <w:tc>
          <w:tcPr>
            <w:tcW w:w="1701" w:type="dxa"/>
            <w:shd w:val="clear" w:color="auto" w:fill="D9E2F3"/>
          </w:tcPr>
          <w:p w14:paraId="766F723D" w14:textId="77777777" w:rsidR="00EF63E2" w:rsidRDefault="00000000">
            <w:pPr>
              <w:jc w:val="center"/>
            </w:pPr>
            <w:r>
              <w:rPr>
                <w:b/>
                <w:sz w:val="18"/>
              </w:rPr>
              <w:t>Late fusion</w:t>
            </w:r>
          </w:p>
        </w:tc>
      </w:tr>
      <w:tr w:rsidR="00EF63E2" w14:paraId="1246142E" w14:textId="77777777">
        <w:trPr>
          <w:jc w:val="center"/>
        </w:trPr>
        <w:tc>
          <w:tcPr>
            <w:tcW w:w="2268" w:type="dxa"/>
          </w:tcPr>
          <w:p w14:paraId="0A99209B" w14:textId="77777777" w:rsidR="00EF63E2" w:rsidRDefault="00000000">
            <w:pPr>
              <w:jc w:val="center"/>
            </w:pPr>
            <w:r>
              <w:rPr>
                <w:sz w:val="18"/>
              </w:rPr>
              <w:t>Parameters</w:t>
            </w:r>
          </w:p>
        </w:tc>
        <w:tc>
          <w:tcPr>
            <w:tcW w:w="1587" w:type="dxa"/>
          </w:tcPr>
          <w:p w14:paraId="2F849D4C" w14:textId="77777777" w:rsidR="00EF63E2" w:rsidRDefault="00000000">
            <w:pPr>
              <w:jc w:val="center"/>
            </w:pPr>
            <w:r>
              <w:rPr>
                <w:sz w:val="18"/>
              </w:rPr>
              <w:t>2,591,349</w:t>
            </w:r>
          </w:p>
        </w:tc>
        <w:tc>
          <w:tcPr>
            <w:tcW w:w="1587" w:type="dxa"/>
          </w:tcPr>
          <w:p w14:paraId="0D932EED" w14:textId="77777777" w:rsidR="00EF63E2" w:rsidRDefault="00000000">
            <w:pPr>
              <w:jc w:val="center"/>
            </w:pPr>
            <w:r>
              <w:rPr>
                <w:sz w:val="18"/>
              </w:rPr>
              <w:t>2,602,757</w:t>
            </w:r>
          </w:p>
        </w:tc>
        <w:tc>
          <w:tcPr>
            <w:tcW w:w="1814" w:type="dxa"/>
          </w:tcPr>
          <w:p w14:paraId="627BE40E" w14:textId="77777777" w:rsidR="00EF63E2" w:rsidRDefault="00000000">
            <w:pPr>
              <w:jc w:val="center"/>
            </w:pPr>
            <w:r>
              <w:rPr>
                <w:sz w:val="18"/>
              </w:rPr>
              <w:t>2,607,893 (+0.64%)</w:t>
            </w:r>
          </w:p>
        </w:tc>
        <w:tc>
          <w:tcPr>
            <w:tcW w:w="1701" w:type="dxa"/>
          </w:tcPr>
          <w:p w14:paraId="45E8E280" w14:textId="77777777" w:rsidR="00EF63E2" w:rsidRDefault="00000000">
            <w:pPr>
              <w:jc w:val="center"/>
            </w:pPr>
            <w:r>
              <w:rPr>
                <w:sz w:val="18"/>
              </w:rPr>
              <w:t>≈ 2×</w:t>
            </w:r>
          </w:p>
        </w:tc>
      </w:tr>
      <w:tr w:rsidR="00EF63E2" w14:paraId="3D79F55E" w14:textId="77777777">
        <w:trPr>
          <w:jc w:val="center"/>
        </w:trPr>
        <w:tc>
          <w:tcPr>
            <w:tcW w:w="2268" w:type="dxa"/>
          </w:tcPr>
          <w:p w14:paraId="2580EDB9" w14:textId="77777777" w:rsidR="00EF63E2" w:rsidRDefault="00000000">
            <w:pPr>
              <w:jc w:val="center"/>
            </w:pPr>
            <w:r>
              <w:rPr>
                <w:sz w:val="18"/>
              </w:rPr>
              <w:t>Forward FPS (fp16, bs=1)</w:t>
            </w:r>
          </w:p>
        </w:tc>
        <w:tc>
          <w:tcPr>
            <w:tcW w:w="1587" w:type="dxa"/>
          </w:tcPr>
          <w:p w14:paraId="5E2C90D8" w14:textId="77777777" w:rsidR="00EF63E2" w:rsidRDefault="00000000">
            <w:pPr>
              <w:jc w:val="center"/>
            </w:pPr>
            <w:r>
              <w:rPr>
                <w:sz w:val="18"/>
              </w:rPr>
              <w:t>95.2</w:t>
            </w:r>
          </w:p>
        </w:tc>
        <w:tc>
          <w:tcPr>
            <w:tcW w:w="1587" w:type="dxa"/>
          </w:tcPr>
          <w:p w14:paraId="6EBDA8F9" w14:textId="77777777" w:rsidR="00EF63E2" w:rsidRDefault="00000000">
            <w:pPr>
              <w:jc w:val="center"/>
            </w:pPr>
            <w:r>
              <w:rPr>
                <w:sz w:val="18"/>
              </w:rPr>
              <w:t>91.1</w:t>
            </w:r>
          </w:p>
        </w:tc>
        <w:tc>
          <w:tcPr>
            <w:tcW w:w="1814" w:type="dxa"/>
          </w:tcPr>
          <w:p w14:paraId="7D0857FB" w14:textId="77777777" w:rsidR="00EF63E2" w:rsidRDefault="00000000">
            <w:pPr>
              <w:jc w:val="center"/>
            </w:pPr>
            <w:r>
              <w:rPr>
                <w:sz w:val="18"/>
              </w:rPr>
              <w:t>84.9</w:t>
            </w:r>
          </w:p>
        </w:tc>
        <w:tc>
          <w:tcPr>
            <w:tcW w:w="1701" w:type="dxa"/>
          </w:tcPr>
          <w:p w14:paraId="44243E61" w14:textId="77777777" w:rsidR="00EF63E2" w:rsidRDefault="00000000">
            <w:pPr>
              <w:jc w:val="center"/>
            </w:pPr>
            <w:r>
              <w:rPr>
                <w:sz w:val="18"/>
              </w:rPr>
              <w:t>—</w:t>
            </w:r>
          </w:p>
        </w:tc>
      </w:tr>
      <w:tr w:rsidR="00EF63E2" w14:paraId="1ACD0467" w14:textId="77777777">
        <w:trPr>
          <w:jc w:val="center"/>
        </w:trPr>
        <w:tc>
          <w:tcPr>
            <w:tcW w:w="2268" w:type="dxa"/>
          </w:tcPr>
          <w:p w14:paraId="0AC6E0BB" w14:textId="77777777" w:rsidR="00EF63E2" w:rsidRDefault="00000000">
            <w:pPr>
              <w:jc w:val="center"/>
            </w:pPr>
            <w:r>
              <w:rPr>
                <w:sz w:val="18"/>
              </w:rPr>
              <w:t>End-to-end ms (median / mean)</w:t>
            </w:r>
          </w:p>
        </w:tc>
        <w:tc>
          <w:tcPr>
            <w:tcW w:w="1587" w:type="dxa"/>
          </w:tcPr>
          <w:p w14:paraId="0AA827A6" w14:textId="77777777" w:rsidR="00EF63E2" w:rsidRDefault="00000000">
            <w:pPr>
              <w:jc w:val="center"/>
            </w:pPr>
            <w:r>
              <w:rPr>
                <w:b/>
                <w:sz w:val="18"/>
              </w:rPr>
              <w:t>36.5 / 59.5</w:t>
            </w:r>
          </w:p>
        </w:tc>
        <w:tc>
          <w:tcPr>
            <w:tcW w:w="1587" w:type="dxa"/>
          </w:tcPr>
          <w:p w14:paraId="7005CA3E" w14:textId="77777777" w:rsidR="00EF63E2" w:rsidRDefault="00000000">
            <w:pPr>
              <w:jc w:val="center"/>
            </w:pPr>
            <w:r>
              <w:rPr>
                <w:b/>
                <w:sz w:val="18"/>
              </w:rPr>
              <w:t>36.4 / 61.7</w:t>
            </w:r>
          </w:p>
        </w:tc>
        <w:tc>
          <w:tcPr>
            <w:tcW w:w="1814" w:type="dxa"/>
          </w:tcPr>
          <w:p w14:paraId="292C9C8B" w14:textId="77777777" w:rsidR="00EF63E2" w:rsidRDefault="00000000">
            <w:pPr>
              <w:jc w:val="center"/>
            </w:pPr>
            <w:r>
              <w:rPr>
                <w:b/>
                <w:sz w:val="18"/>
              </w:rPr>
              <w:t>37.7 / 39.1</w:t>
            </w:r>
          </w:p>
        </w:tc>
        <w:tc>
          <w:tcPr>
            <w:tcW w:w="1701" w:type="dxa"/>
          </w:tcPr>
          <w:p w14:paraId="2F7E4941" w14:textId="77777777" w:rsidR="00EF63E2" w:rsidRDefault="00000000">
            <w:pPr>
              <w:jc w:val="center"/>
            </w:pPr>
            <w:r>
              <w:rPr>
                <w:b/>
                <w:sz w:val="18"/>
              </w:rPr>
              <w:t>— / 76.6</w:t>
            </w:r>
          </w:p>
        </w:tc>
      </w:tr>
      <w:tr>
        <w:tc>
          <w:tcPr>
            <w:tcW w:type="dxa" w:w="2268"/>
          </w:tcPr>
          <w:p>
            <w:r/>
            <w:r>
              <w:rPr/>
              <w:t>THOP-reported ops (provisional)</w:t>
            </w:r>
          </w:p>
        </w:tc>
        <w:tc>
          <w:tcPr>
            <w:tcW w:type="dxa" w:w="1587"/>
          </w:tcPr>
          <w:p>
            <w:r/>
            <w:r>
              <w:rPr/>
              <w:t>3.24G</w:t>
            </w:r>
          </w:p>
        </w:tc>
        <w:tc>
          <w:tcPr>
            <w:tcW w:type="dxa" w:w="1587"/>
          </w:tcPr>
          <w:p>
            <w:r/>
            <w:r>
              <w:rPr/>
              <w:t>3.54G</w:t>
            </w:r>
          </w:p>
        </w:tc>
        <w:tc>
          <w:tcPr>
            <w:tcW w:type="dxa" w:w="1814"/>
          </w:tcPr>
          <w:p>
            <w:r/>
            <w:r>
              <w:rPr/>
              <w:t>3.54G</w:t>
            </w:r>
          </w:p>
        </w:tc>
        <w:tc>
          <w:tcPr>
            <w:tcW w:type="dxa" w:w="1701"/>
          </w:tcPr>
          <w:p>
            <w:r/>
            <w:r>
              <w:rPr/>
              <w:t>—</w:t>
            </w:r>
          </w:p>
        </w:tc>
      </w:tr>
    </w:tbl>
    <w:p w14:paraId="462EA953" w14:textId="77777777" w:rsidR="00EF63E2" w:rsidRDefault="00EF63E2">
      <w:pPr>
        <w:spacing w:after="120"/>
      </w:pPr>
    </w:p>
    <w:p w14:paraId="0722C10E" w14:textId="77777777" w:rsidR="00EF63E2" w:rsidRDefault="00000000">
      <w:pPr>
        <w:spacing w:before="140" w:after="60"/>
      </w:pPr>
      <w:r>
        <w:rPr>
          <w:b/>
          <w:color w:val="1F3A5F"/>
          <w:sz w:val="22"/>
        </w:rPr>
        <w:t>5.9. Qualitative evidence with one-to-one matching</w:t>
      </w:r>
    </w:p>
    <w:p w14:paraId="5B54D8C7" w14:textId="77777777" w:rsidR="00EF63E2" w:rsidRDefault="00000000">
      <w:pPr>
        <w:spacing w:after="80"/>
      </w:pPr>
      <w:r>
        <w:t>On the 168 nighttime test frames, predictions are matched to annotations greedily by descending confidence with a 0.5 IoU threshold and class consistency, using the seed-0 checkpoints at confidence 0.25. Each ground-truth object receives one of four states: improved (missed by Concat, detected by GBF), degraded (the reverse), unchanged (detected by both), or missed by both. Table 7b reports transition counts together with the total support and transition rates for each stratum. Transitions from missed by Concat to detected by GBF occur 144 times (5.6% of nighttime ground truth), versus 70 (2.7%) in the opposite direction; 1,749 objects (67.9%) are detected by both and 613 (23.8%) by neither. The largest raw improved counts occur for Pedestrian (78 of 991 GT, 7.9%) and Car (58 of 1,364 GT, 4.3%), followed by Cyclist (8 of 172 GT, 4.7%), and most state transitions involve small objects (support 2,346; improved 6.0% vs. degraded 2.9%); medium and large strata are essentially unchanged (support 126 and 104). These counts are threshold-dependent and are reported with their support, not as claims about a specific mechanism.</w:t>
      </w:r>
    </w:p>
    <w:p w14:paraId="610D27F4" w14:textId="77777777" w:rsidR="00EF63E2" w:rsidRDefault="00000000">
      <w:pPr>
        <w:spacing w:after="80"/>
      </w:pPr>
      <w:r>
        <w:rPr>
          <w:b/>
          <w:sz w:val="19"/>
        </w:rPr>
        <w:t>Table 7b. One-to-one matched nighttime ground-truth state transitions with rates and support, seed-0 checkpoints, confidence 0.25, IoU 0.5. Small = box area below 0.5% of the image, large = at least 2%.</w:t>
      </w:r>
    </w:p>
    <w:tbl>
      <w:tblPr>
        <w:tblStyle w:val="aff1"/>
        <w:tblW w:w="0" w:type="auto"/>
        <w:jc w:val="center"/>
        <w:tblLook w:val="04A0" w:firstRow="1" w:lastRow="0" w:firstColumn="1" w:lastColumn="0" w:noHBand="0" w:noVBand="1"/>
      </w:tblPr>
      <w:tblGrid>
        <w:gridCol w:w="2608"/>
        <w:gridCol w:w="1474"/>
        <w:gridCol w:w="1361"/>
        <w:gridCol w:w="1474"/>
        <w:gridCol w:w="1474"/>
        <w:gridCol w:w="1020"/>
      </w:tblGrid>
      <w:tr w:rsidR="00EF63E2" w14:paraId="554A1546" w14:textId="77777777">
        <w:trPr>
          <w:jc w:val="center"/>
        </w:trPr>
        <w:tc>
          <w:tcPr>
            <w:tcW w:w="2608" w:type="dxa"/>
            <w:shd w:val="clear" w:color="auto" w:fill="D9E2F3"/>
          </w:tcPr>
          <w:p w14:paraId="50C2976D" w14:textId="77777777" w:rsidR="00EF63E2" w:rsidRDefault="00000000">
            <w:pPr>
              <w:jc w:val="center"/>
            </w:pPr>
            <w:r>
              <w:rPr>
                <w:b/>
                <w:sz w:val="17"/>
              </w:rPr>
              <w:t>Nighttime GT states (GBF vs Concat)</w:t>
            </w:r>
          </w:p>
        </w:tc>
        <w:tc>
          <w:tcPr>
            <w:tcW w:w="1474" w:type="dxa"/>
            <w:shd w:val="clear" w:color="auto" w:fill="D9E2F3"/>
          </w:tcPr>
          <w:p w14:paraId="54381DFE" w14:textId="77777777" w:rsidR="00EF63E2" w:rsidRDefault="00000000">
            <w:pPr>
              <w:jc w:val="center"/>
            </w:pPr>
            <w:r>
              <w:rPr>
                <w:b/>
                <w:sz w:val="17"/>
              </w:rPr>
              <w:t>improved</w:t>
            </w:r>
          </w:p>
        </w:tc>
        <w:tc>
          <w:tcPr>
            <w:tcW w:w="1361" w:type="dxa"/>
            <w:shd w:val="clear" w:color="auto" w:fill="D9E2F3"/>
          </w:tcPr>
          <w:p w14:paraId="07E37A9C" w14:textId="77777777" w:rsidR="00EF63E2" w:rsidRDefault="00000000">
            <w:pPr>
              <w:jc w:val="center"/>
            </w:pPr>
            <w:r>
              <w:rPr>
                <w:b/>
                <w:sz w:val="17"/>
              </w:rPr>
              <w:t>degraded</w:t>
            </w:r>
          </w:p>
        </w:tc>
        <w:tc>
          <w:tcPr>
            <w:tcW w:w="1474" w:type="dxa"/>
            <w:shd w:val="clear" w:color="auto" w:fill="D9E2F3"/>
          </w:tcPr>
          <w:p w14:paraId="3CE36446" w14:textId="77777777" w:rsidR="00EF63E2" w:rsidRDefault="00000000">
            <w:pPr>
              <w:jc w:val="center"/>
            </w:pPr>
            <w:r>
              <w:rPr>
                <w:b/>
                <w:sz w:val="17"/>
              </w:rPr>
              <w:t>unchanged</w:t>
            </w:r>
          </w:p>
        </w:tc>
        <w:tc>
          <w:tcPr>
            <w:tcW w:w="1474" w:type="dxa"/>
            <w:shd w:val="clear" w:color="auto" w:fill="D9E2F3"/>
          </w:tcPr>
          <w:p w14:paraId="7A8AB4B5" w14:textId="77777777" w:rsidR="00EF63E2" w:rsidRDefault="00000000">
            <w:pPr>
              <w:jc w:val="center"/>
            </w:pPr>
            <w:r>
              <w:rPr>
                <w:b/>
                <w:sz w:val="17"/>
              </w:rPr>
              <w:t>missed by both</w:t>
            </w:r>
          </w:p>
        </w:tc>
        <w:tc>
          <w:tcPr>
            <w:tcW w:w="1020" w:type="dxa"/>
            <w:shd w:val="clear" w:color="auto" w:fill="D9E2F3"/>
          </w:tcPr>
          <w:p w14:paraId="36437772" w14:textId="77777777" w:rsidR="00EF63E2" w:rsidRDefault="00000000">
            <w:pPr>
              <w:jc w:val="center"/>
            </w:pPr>
            <w:r>
              <w:rPr>
                <w:b/>
                <w:sz w:val="17"/>
              </w:rPr>
              <w:t>support</w:t>
            </w:r>
          </w:p>
        </w:tc>
      </w:tr>
      <w:tr w:rsidR="00EF63E2" w14:paraId="2C6A9145" w14:textId="77777777">
        <w:trPr>
          <w:jc w:val="center"/>
        </w:trPr>
        <w:tc>
          <w:tcPr>
            <w:tcW w:w="2608" w:type="dxa"/>
          </w:tcPr>
          <w:p w14:paraId="161EF580" w14:textId="77777777" w:rsidR="00EF63E2" w:rsidRDefault="00000000">
            <w:pPr>
              <w:jc w:val="center"/>
            </w:pPr>
            <w:r>
              <w:rPr>
                <w:sz w:val="17"/>
              </w:rPr>
              <w:t>All</w:t>
            </w:r>
          </w:p>
        </w:tc>
        <w:tc>
          <w:tcPr>
            <w:tcW w:w="1474" w:type="dxa"/>
          </w:tcPr>
          <w:p w14:paraId="3CBCE586" w14:textId="77777777" w:rsidR="00EF63E2" w:rsidRDefault="00000000">
            <w:pPr>
              <w:jc w:val="center"/>
            </w:pPr>
            <w:r>
              <w:rPr>
                <w:sz w:val="17"/>
              </w:rPr>
              <w:t>144 (5.6%)</w:t>
            </w:r>
          </w:p>
        </w:tc>
        <w:tc>
          <w:tcPr>
            <w:tcW w:w="1361" w:type="dxa"/>
          </w:tcPr>
          <w:p w14:paraId="35BE1E19" w14:textId="77777777" w:rsidR="00EF63E2" w:rsidRDefault="00000000">
            <w:pPr>
              <w:jc w:val="center"/>
            </w:pPr>
            <w:r>
              <w:rPr>
                <w:sz w:val="17"/>
              </w:rPr>
              <w:t>70 (2.7%)</w:t>
            </w:r>
          </w:p>
        </w:tc>
        <w:tc>
          <w:tcPr>
            <w:tcW w:w="1474" w:type="dxa"/>
          </w:tcPr>
          <w:p w14:paraId="59956572" w14:textId="77777777" w:rsidR="00EF63E2" w:rsidRDefault="00000000">
            <w:pPr>
              <w:jc w:val="center"/>
            </w:pPr>
            <w:r>
              <w:rPr>
                <w:sz w:val="17"/>
              </w:rPr>
              <w:t>1,749 (67.9%)</w:t>
            </w:r>
          </w:p>
        </w:tc>
        <w:tc>
          <w:tcPr>
            <w:tcW w:w="1474" w:type="dxa"/>
          </w:tcPr>
          <w:p w14:paraId="5361A160" w14:textId="77777777" w:rsidR="00EF63E2" w:rsidRDefault="00000000">
            <w:pPr>
              <w:jc w:val="center"/>
            </w:pPr>
            <w:r>
              <w:rPr>
                <w:sz w:val="17"/>
              </w:rPr>
              <w:t>613 (23.8%)</w:t>
            </w:r>
          </w:p>
        </w:tc>
        <w:tc>
          <w:tcPr>
            <w:tcW w:w="1020" w:type="dxa"/>
          </w:tcPr>
          <w:p w14:paraId="6378CD58" w14:textId="77777777" w:rsidR="00EF63E2" w:rsidRDefault="00000000">
            <w:pPr>
              <w:jc w:val="center"/>
            </w:pPr>
            <w:r>
              <w:rPr>
                <w:sz w:val="17"/>
              </w:rPr>
              <w:t>2,576</w:t>
            </w:r>
          </w:p>
        </w:tc>
      </w:tr>
      <w:tr w:rsidR="00EF63E2" w14:paraId="025C278D" w14:textId="77777777">
        <w:trPr>
          <w:jc w:val="center"/>
        </w:trPr>
        <w:tc>
          <w:tcPr>
            <w:tcW w:w="2608" w:type="dxa"/>
          </w:tcPr>
          <w:p w14:paraId="0F53D7EA" w14:textId="77777777" w:rsidR="00EF63E2" w:rsidRDefault="00000000">
            <w:pPr>
              <w:jc w:val="center"/>
            </w:pPr>
            <w:r>
              <w:rPr>
                <w:sz w:val="17"/>
              </w:rPr>
              <w:t>Pedestrian (n=991)</w:t>
            </w:r>
          </w:p>
        </w:tc>
        <w:tc>
          <w:tcPr>
            <w:tcW w:w="1474" w:type="dxa"/>
          </w:tcPr>
          <w:p w14:paraId="1E8EE94D" w14:textId="77777777" w:rsidR="00EF63E2" w:rsidRDefault="00000000">
            <w:pPr>
              <w:jc w:val="center"/>
            </w:pPr>
            <w:r>
              <w:rPr>
                <w:sz w:val="17"/>
              </w:rPr>
              <w:t>78 (7.9%)</w:t>
            </w:r>
          </w:p>
        </w:tc>
        <w:tc>
          <w:tcPr>
            <w:tcW w:w="1361" w:type="dxa"/>
          </w:tcPr>
          <w:p w14:paraId="6B98F8C6" w14:textId="77777777" w:rsidR="00EF63E2" w:rsidRDefault="00000000">
            <w:pPr>
              <w:jc w:val="center"/>
            </w:pPr>
            <w:r>
              <w:rPr>
                <w:sz w:val="17"/>
              </w:rPr>
              <w:t>38 (3.8%)</w:t>
            </w:r>
          </w:p>
        </w:tc>
        <w:tc>
          <w:tcPr>
            <w:tcW w:w="1474" w:type="dxa"/>
          </w:tcPr>
          <w:p w14:paraId="668CC0E8" w14:textId="77777777" w:rsidR="00EF63E2" w:rsidRDefault="00000000">
            <w:pPr>
              <w:jc w:val="center"/>
            </w:pPr>
            <w:r>
              <w:rPr>
                <w:sz w:val="17"/>
              </w:rPr>
              <w:t>546 (55.1%)</w:t>
            </w:r>
          </w:p>
        </w:tc>
        <w:tc>
          <w:tcPr>
            <w:tcW w:w="1474" w:type="dxa"/>
          </w:tcPr>
          <w:p w14:paraId="40D18396" w14:textId="77777777" w:rsidR="00EF63E2" w:rsidRDefault="00000000">
            <w:pPr>
              <w:jc w:val="center"/>
            </w:pPr>
            <w:r>
              <w:rPr>
                <w:sz w:val="17"/>
              </w:rPr>
              <w:t>329 (33.2%)</w:t>
            </w:r>
          </w:p>
        </w:tc>
        <w:tc>
          <w:tcPr>
            <w:tcW w:w="1020" w:type="dxa"/>
          </w:tcPr>
          <w:p w14:paraId="40B1DC45" w14:textId="77777777" w:rsidR="00EF63E2" w:rsidRDefault="00000000">
            <w:pPr>
              <w:jc w:val="center"/>
            </w:pPr>
            <w:r>
              <w:rPr>
                <w:sz w:val="17"/>
              </w:rPr>
              <w:t>991</w:t>
            </w:r>
          </w:p>
        </w:tc>
      </w:tr>
      <w:tr w:rsidR="00EF63E2" w14:paraId="2D4AA601" w14:textId="77777777">
        <w:trPr>
          <w:jc w:val="center"/>
        </w:trPr>
        <w:tc>
          <w:tcPr>
            <w:tcW w:w="2608" w:type="dxa"/>
          </w:tcPr>
          <w:p w14:paraId="2465EF97" w14:textId="77777777" w:rsidR="00EF63E2" w:rsidRDefault="00000000">
            <w:pPr>
              <w:jc w:val="center"/>
            </w:pPr>
            <w:r>
              <w:rPr>
                <w:sz w:val="17"/>
              </w:rPr>
              <w:t>Car (n=1,364)</w:t>
            </w:r>
          </w:p>
        </w:tc>
        <w:tc>
          <w:tcPr>
            <w:tcW w:w="1474" w:type="dxa"/>
          </w:tcPr>
          <w:p w14:paraId="75A54381" w14:textId="77777777" w:rsidR="00EF63E2" w:rsidRDefault="00000000">
            <w:pPr>
              <w:jc w:val="center"/>
            </w:pPr>
            <w:r>
              <w:rPr>
                <w:sz w:val="17"/>
              </w:rPr>
              <w:t>58 (4.3%)</w:t>
            </w:r>
          </w:p>
        </w:tc>
        <w:tc>
          <w:tcPr>
            <w:tcW w:w="1361" w:type="dxa"/>
          </w:tcPr>
          <w:p w14:paraId="601B9FED" w14:textId="77777777" w:rsidR="00EF63E2" w:rsidRDefault="00000000">
            <w:pPr>
              <w:jc w:val="center"/>
            </w:pPr>
            <w:r>
              <w:rPr>
                <w:sz w:val="17"/>
              </w:rPr>
              <w:t>27 (2.0%)</w:t>
            </w:r>
          </w:p>
        </w:tc>
        <w:tc>
          <w:tcPr>
            <w:tcW w:w="1474" w:type="dxa"/>
          </w:tcPr>
          <w:p w14:paraId="1ED32EE0" w14:textId="77777777" w:rsidR="00EF63E2" w:rsidRDefault="00000000">
            <w:pPr>
              <w:jc w:val="center"/>
            </w:pPr>
            <w:r>
              <w:rPr>
                <w:sz w:val="17"/>
              </w:rPr>
              <w:t>1,096 (80.4%)</w:t>
            </w:r>
          </w:p>
        </w:tc>
        <w:tc>
          <w:tcPr>
            <w:tcW w:w="1474" w:type="dxa"/>
          </w:tcPr>
          <w:p w14:paraId="26BA10CE" w14:textId="77777777" w:rsidR="00EF63E2" w:rsidRDefault="00000000">
            <w:pPr>
              <w:jc w:val="center"/>
            </w:pPr>
            <w:r>
              <w:rPr>
                <w:sz w:val="17"/>
              </w:rPr>
              <w:t>183 (13.4%)</w:t>
            </w:r>
          </w:p>
        </w:tc>
        <w:tc>
          <w:tcPr>
            <w:tcW w:w="1020" w:type="dxa"/>
          </w:tcPr>
          <w:p w14:paraId="4B2388F9" w14:textId="77777777" w:rsidR="00EF63E2" w:rsidRDefault="00000000">
            <w:pPr>
              <w:jc w:val="center"/>
            </w:pPr>
            <w:r>
              <w:rPr>
                <w:sz w:val="17"/>
              </w:rPr>
              <w:t>1,364</w:t>
            </w:r>
          </w:p>
        </w:tc>
      </w:tr>
      <w:tr w:rsidR="00EF63E2" w14:paraId="06C0C0B8" w14:textId="77777777">
        <w:trPr>
          <w:jc w:val="center"/>
        </w:trPr>
        <w:tc>
          <w:tcPr>
            <w:tcW w:w="2608" w:type="dxa"/>
          </w:tcPr>
          <w:p w14:paraId="23CF3D45" w14:textId="77777777" w:rsidR="00EF63E2" w:rsidRDefault="00000000">
            <w:pPr>
              <w:jc w:val="center"/>
            </w:pPr>
            <w:r>
              <w:rPr>
                <w:sz w:val="17"/>
              </w:rPr>
              <w:t>Cyclist (n=172)</w:t>
            </w:r>
          </w:p>
        </w:tc>
        <w:tc>
          <w:tcPr>
            <w:tcW w:w="1474" w:type="dxa"/>
          </w:tcPr>
          <w:p w14:paraId="606E4FCA" w14:textId="77777777" w:rsidR="00EF63E2" w:rsidRDefault="00000000">
            <w:pPr>
              <w:jc w:val="center"/>
            </w:pPr>
            <w:r>
              <w:rPr>
                <w:sz w:val="17"/>
              </w:rPr>
              <w:t>8 (4.7%)</w:t>
            </w:r>
          </w:p>
        </w:tc>
        <w:tc>
          <w:tcPr>
            <w:tcW w:w="1361" w:type="dxa"/>
          </w:tcPr>
          <w:p w14:paraId="02F7DC6B" w14:textId="77777777" w:rsidR="00EF63E2" w:rsidRDefault="00000000">
            <w:pPr>
              <w:jc w:val="center"/>
            </w:pPr>
            <w:r>
              <w:rPr>
                <w:sz w:val="17"/>
              </w:rPr>
              <w:t>4 (2.3%)</w:t>
            </w:r>
          </w:p>
        </w:tc>
        <w:tc>
          <w:tcPr>
            <w:tcW w:w="1474" w:type="dxa"/>
          </w:tcPr>
          <w:p w14:paraId="79CF94CA" w14:textId="77777777" w:rsidR="00EF63E2" w:rsidRDefault="00000000">
            <w:pPr>
              <w:jc w:val="center"/>
            </w:pPr>
            <w:r>
              <w:rPr>
                <w:sz w:val="17"/>
              </w:rPr>
              <w:t>83 (48.3%)</w:t>
            </w:r>
          </w:p>
        </w:tc>
        <w:tc>
          <w:tcPr>
            <w:tcW w:w="1474" w:type="dxa"/>
          </w:tcPr>
          <w:p w14:paraId="2B8BF1C3" w14:textId="77777777" w:rsidR="00EF63E2" w:rsidRDefault="00000000">
            <w:pPr>
              <w:jc w:val="center"/>
            </w:pPr>
            <w:r>
              <w:rPr>
                <w:sz w:val="17"/>
              </w:rPr>
              <w:t>77 (44.8%)</w:t>
            </w:r>
          </w:p>
        </w:tc>
        <w:tc>
          <w:tcPr>
            <w:tcW w:w="1020" w:type="dxa"/>
          </w:tcPr>
          <w:p w14:paraId="32C6914B" w14:textId="77777777" w:rsidR="00EF63E2" w:rsidRDefault="00000000">
            <w:pPr>
              <w:jc w:val="center"/>
            </w:pPr>
            <w:r>
              <w:rPr>
                <w:sz w:val="17"/>
              </w:rPr>
              <w:t>172</w:t>
            </w:r>
          </w:p>
        </w:tc>
      </w:tr>
      <w:tr w:rsidR="00EF63E2" w14:paraId="4381A7AC" w14:textId="77777777">
        <w:trPr>
          <w:jc w:val="center"/>
        </w:trPr>
        <w:tc>
          <w:tcPr>
            <w:tcW w:w="2608" w:type="dxa"/>
          </w:tcPr>
          <w:p w14:paraId="2BADF77C" w14:textId="77777777" w:rsidR="00EF63E2" w:rsidRDefault="00000000">
            <w:pPr>
              <w:jc w:val="center"/>
            </w:pPr>
            <w:r>
              <w:rPr>
                <w:sz w:val="17"/>
              </w:rPr>
              <w:t>small (&lt;0.5% img)</w:t>
            </w:r>
          </w:p>
        </w:tc>
        <w:tc>
          <w:tcPr>
            <w:tcW w:w="1474" w:type="dxa"/>
          </w:tcPr>
          <w:p w14:paraId="4BFC2311" w14:textId="77777777" w:rsidR="00EF63E2" w:rsidRDefault="00000000">
            <w:pPr>
              <w:jc w:val="center"/>
            </w:pPr>
            <w:r>
              <w:rPr>
                <w:sz w:val="17"/>
              </w:rPr>
              <w:t>141 (6.0%)</w:t>
            </w:r>
          </w:p>
        </w:tc>
        <w:tc>
          <w:tcPr>
            <w:tcW w:w="1361" w:type="dxa"/>
          </w:tcPr>
          <w:p w14:paraId="22DA26E8" w14:textId="77777777" w:rsidR="00EF63E2" w:rsidRDefault="00000000">
            <w:pPr>
              <w:jc w:val="center"/>
            </w:pPr>
            <w:r>
              <w:rPr>
                <w:sz w:val="17"/>
              </w:rPr>
              <w:t>68 (2.9%)</w:t>
            </w:r>
          </w:p>
        </w:tc>
        <w:tc>
          <w:tcPr>
            <w:tcW w:w="1474" w:type="dxa"/>
          </w:tcPr>
          <w:p w14:paraId="2613630E" w14:textId="77777777" w:rsidR="00EF63E2" w:rsidRDefault="00000000">
            <w:pPr>
              <w:jc w:val="center"/>
            </w:pPr>
            <w:r>
              <w:rPr>
                <w:sz w:val="17"/>
              </w:rPr>
              <w:t>1,532 (65.3%)</w:t>
            </w:r>
          </w:p>
        </w:tc>
        <w:tc>
          <w:tcPr>
            <w:tcW w:w="1474" w:type="dxa"/>
          </w:tcPr>
          <w:p w14:paraId="50CBE295" w14:textId="77777777" w:rsidR="00EF63E2" w:rsidRDefault="00000000">
            <w:pPr>
              <w:jc w:val="center"/>
            </w:pPr>
            <w:r>
              <w:rPr>
                <w:sz w:val="17"/>
              </w:rPr>
              <w:t>605 (25.8%)</w:t>
            </w:r>
          </w:p>
        </w:tc>
        <w:tc>
          <w:tcPr>
            <w:tcW w:w="1020" w:type="dxa"/>
          </w:tcPr>
          <w:p w14:paraId="38C04772" w14:textId="77777777" w:rsidR="00EF63E2" w:rsidRDefault="00000000">
            <w:pPr>
              <w:jc w:val="center"/>
            </w:pPr>
            <w:r>
              <w:rPr>
                <w:sz w:val="17"/>
              </w:rPr>
              <w:t>2,346</w:t>
            </w:r>
          </w:p>
        </w:tc>
      </w:tr>
      <w:tr w:rsidR="00EF63E2" w14:paraId="3E5EFECF" w14:textId="77777777">
        <w:trPr>
          <w:jc w:val="center"/>
        </w:trPr>
        <w:tc>
          <w:tcPr>
            <w:tcW w:w="2608" w:type="dxa"/>
          </w:tcPr>
          <w:p w14:paraId="600A415B" w14:textId="77777777" w:rsidR="00EF63E2" w:rsidRDefault="00000000">
            <w:pPr>
              <w:jc w:val="center"/>
            </w:pPr>
            <w:r>
              <w:rPr>
                <w:sz w:val="17"/>
              </w:rPr>
              <w:t>medium</w:t>
            </w:r>
          </w:p>
        </w:tc>
        <w:tc>
          <w:tcPr>
            <w:tcW w:w="1474" w:type="dxa"/>
          </w:tcPr>
          <w:p w14:paraId="047A3207" w14:textId="77777777" w:rsidR="00EF63E2" w:rsidRDefault="00000000">
            <w:pPr>
              <w:jc w:val="center"/>
            </w:pPr>
            <w:r>
              <w:rPr>
                <w:sz w:val="17"/>
              </w:rPr>
              <w:t>2 (1.6%)</w:t>
            </w:r>
          </w:p>
        </w:tc>
        <w:tc>
          <w:tcPr>
            <w:tcW w:w="1361" w:type="dxa"/>
          </w:tcPr>
          <w:p w14:paraId="5EDDF495" w14:textId="77777777" w:rsidR="00EF63E2" w:rsidRDefault="00000000">
            <w:pPr>
              <w:jc w:val="center"/>
            </w:pPr>
            <w:r>
              <w:rPr>
                <w:sz w:val="17"/>
              </w:rPr>
              <w:t>1 (0.8%)</w:t>
            </w:r>
          </w:p>
        </w:tc>
        <w:tc>
          <w:tcPr>
            <w:tcW w:w="1474" w:type="dxa"/>
          </w:tcPr>
          <w:p w14:paraId="03FCE142" w14:textId="77777777" w:rsidR="00EF63E2" w:rsidRDefault="00000000">
            <w:pPr>
              <w:jc w:val="center"/>
            </w:pPr>
            <w:r>
              <w:rPr>
                <w:sz w:val="17"/>
              </w:rPr>
              <w:t>119 (94.4%)</w:t>
            </w:r>
          </w:p>
        </w:tc>
        <w:tc>
          <w:tcPr>
            <w:tcW w:w="1474" w:type="dxa"/>
          </w:tcPr>
          <w:p w14:paraId="175A4E63" w14:textId="77777777" w:rsidR="00EF63E2" w:rsidRDefault="00000000">
            <w:pPr>
              <w:jc w:val="center"/>
            </w:pPr>
            <w:r>
              <w:rPr>
                <w:sz w:val="17"/>
              </w:rPr>
              <w:t>4 (3.2%)</w:t>
            </w:r>
          </w:p>
        </w:tc>
        <w:tc>
          <w:tcPr>
            <w:tcW w:w="1020" w:type="dxa"/>
          </w:tcPr>
          <w:p w14:paraId="7E7DE249" w14:textId="77777777" w:rsidR="00EF63E2" w:rsidRDefault="00000000">
            <w:pPr>
              <w:jc w:val="center"/>
            </w:pPr>
            <w:r>
              <w:rPr>
                <w:sz w:val="17"/>
              </w:rPr>
              <w:t>126</w:t>
            </w:r>
          </w:p>
        </w:tc>
      </w:tr>
      <w:tr w:rsidR="00EF63E2" w14:paraId="2ACEBECF" w14:textId="77777777">
        <w:trPr>
          <w:jc w:val="center"/>
        </w:trPr>
        <w:tc>
          <w:tcPr>
            <w:tcW w:w="2608" w:type="dxa"/>
          </w:tcPr>
          <w:p w14:paraId="5D622171" w14:textId="77777777" w:rsidR="00EF63E2" w:rsidRDefault="00000000">
            <w:pPr>
              <w:jc w:val="center"/>
            </w:pPr>
            <w:r>
              <w:rPr>
                <w:sz w:val="17"/>
              </w:rPr>
              <w:t>large (≥2% img)</w:t>
            </w:r>
          </w:p>
        </w:tc>
        <w:tc>
          <w:tcPr>
            <w:tcW w:w="1474" w:type="dxa"/>
          </w:tcPr>
          <w:p w14:paraId="18A9C884" w14:textId="77777777" w:rsidR="00EF63E2" w:rsidRDefault="00000000">
            <w:pPr>
              <w:jc w:val="center"/>
            </w:pPr>
            <w:r>
              <w:rPr>
                <w:b/>
                <w:sz w:val="17"/>
              </w:rPr>
              <w:t>1 (1.0%)</w:t>
            </w:r>
          </w:p>
        </w:tc>
        <w:tc>
          <w:tcPr>
            <w:tcW w:w="1361" w:type="dxa"/>
          </w:tcPr>
          <w:p w14:paraId="447E28F9" w14:textId="77777777" w:rsidR="00EF63E2" w:rsidRDefault="00000000">
            <w:pPr>
              <w:jc w:val="center"/>
            </w:pPr>
            <w:r>
              <w:rPr>
                <w:b/>
                <w:sz w:val="17"/>
              </w:rPr>
              <w:t>1 (1.0%)</w:t>
            </w:r>
          </w:p>
        </w:tc>
        <w:tc>
          <w:tcPr>
            <w:tcW w:w="1474" w:type="dxa"/>
          </w:tcPr>
          <w:p w14:paraId="36F6BB10" w14:textId="77777777" w:rsidR="00EF63E2" w:rsidRDefault="00000000">
            <w:pPr>
              <w:jc w:val="center"/>
            </w:pPr>
            <w:r>
              <w:rPr>
                <w:b/>
                <w:sz w:val="17"/>
              </w:rPr>
              <w:t>98 (94.2%)</w:t>
            </w:r>
          </w:p>
        </w:tc>
        <w:tc>
          <w:tcPr>
            <w:tcW w:w="1474" w:type="dxa"/>
          </w:tcPr>
          <w:p w14:paraId="32733027" w14:textId="77777777" w:rsidR="00EF63E2" w:rsidRDefault="00000000">
            <w:pPr>
              <w:jc w:val="center"/>
            </w:pPr>
            <w:r>
              <w:rPr>
                <w:b/>
                <w:sz w:val="17"/>
              </w:rPr>
              <w:t>4 (3.8%)</w:t>
            </w:r>
          </w:p>
        </w:tc>
        <w:tc>
          <w:tcPr>
            <w:tcW w:w="1020" w:type="dxa"/>
          </w:tcPr>
          <w:p w14:paraId="080B0BC2" w14:textId="77777777" w:rsidR="00EF63E2" w:rsidRDefault="00000000">
            <w:pPr>
              <w:jc w:val="center"/>
            </w:pPr>
            <w:r>
              <w:rPr>
                <w:b/>
                <w:sz w:val="17"/>
              </w:rPr>
              <w:t>104</w:t>
            </w:r>
          </w:p>
        </w:tc>
      </w:tr>
    </w:tbl>
    <w:p w14:paraId="587AE0EB" w14:textId="77777777" w:rsidR="00EF63E2" w:rsidRDefault="00EF63E2">
      <w:pPr>
        <w:spacing w:after="120"/>
      </w:pPr>
    </w:p>
    <w:p w14:paraId="7D13696A" w14:textId="77777777" w:rsidR="00EF63E2" w:rsidRDefault="00000000">
      <w:pPr>
        <w:spacing w:before="140" w:after="60"/>
      </w:pPr>
      <w:r>
        <w:rPr>
          <w:b/>
          <w:color w:val="1F3A5F"/>
          <w:sz w:val="22"/>
        </w:rPr>
        <w:t>5.10. LLVIP retraining</w:t>
      </w:r>
    </w:p>
    <w:p w14:paraId="6CC003BD" w14:textId="77777777" w:rsidR="00EF63E2" w:rsidRDefault="00000000">
      <w:pPr>
        <w:spacing w:after="80"/>
      </w:pPr>
      <w:r>
        <w:t>On the complete 3,463-pair LLVIP test split with development-selected checkpoints, two seeds give 95.23 mean mAP50 and 58.79 mean mAP50–95 for Concat, and 95.09 / 59.78 for GBF (Table 8). Across both seeds the direction is the same: GBF produces slightly lower mAP50 (−0.25 and −0.04 points) but higher mAP50–95 (+0.38 and +1.60 points). The differences are therefore small and metric-dependent; no equivalence, saturation, or transfer interpretation is claimed.</w:t>
      </w:r>
    </w:p>
    <w:p w14:paraId="1D5C49CC" w14:textId="77777777" w:rsidR="00EF63E2" w:rsidRDefault="00000000">
      <w:pPr>
        <w:spacing w:after="80"/>
      </w:pPr>
      <w:r>
        <w:rPr>
          <w:b/>
          <w:sz w:val="19"/>
        </w:rPr>
        <w:t>Table 8. LLVIP retraining with development-selected checkpoints on the complete held-out test split, 100 epochs, batch 16, AP in percent.</w:t>
      </w:r>
    </w:p>
    <w:tbl>
      <w:tblPr>
        <w:tblStyle w:val="aff1"/>
        <w:tblW w:w="0" w:type="auto"/>
        <w:jc w:val="center"/>
        <w:tblLook w:val="04A0" w:firstRow="1" w:lastRow="0" w:firstColumn="1" w:lastColumn="0" w:noHBand="0" w:noVBand="1"/>
      </w:tblPr>
      <w:tblGrid>
        <w:gridCol w:w="3742"/>
        <w:gridCol w:w="2721"/>
        <w:gridCol w:w="2721"/>
      </w:tblGrid>
      <w:tr w:rsidR="00EF63E2" w14:paraId="17E8A524" w14:textId="77777777">
        <w:trPr>
          <w:jc w:val="center"/>
        </w:trPr>
        <w:tc>
          <w:tcPr>
            <w:tcW w:w="3742" w:type="dxa"/>
            <w:shd w:val="clear" w:color="auto" w:fill="D9E2F3"/>
          </w:tcPr>
          <w:p w14:paraId="7887CC61" w14:textId="77777777" w:rsidR="00EF63E2" w:rsidRDefault="00000000">
            <w:pPr>
              <w:jc w:val="center"/>
            </w:pPr>
            <w:r>
              <w:rPr>
                <w:b/>
                <w:sz w:val="18"/>
              </w:rPr>
              <w:t>LLVIP (complete 3,463-pair test)</w:t>
            </w:r>
          </w:p>
        </w:tc>
        <w:tc>
          <w:tcPr>
            <w:tcW w:w="2721" w:type="dxa"/>
            <w:shd w:val="clear" w:color="auto" w:fill="D9E2F3"/>
          </w:tcPr>
          <w:p w14:paraId="0CB8AB10" w14:textId="77777777" w:rsidR="00EF63E2" w:rsidRDefault="00000000">
            <w:pPr>
              <w:jc w:val="center"/>
            </w:pPr>
            <w:r>
              <w:rPr>
                <w:b/>
                <w:sz w:val="18"/>
              </w:rPr>
              <w:t>Concat</w:t>
            </w:r>
          </w:p>
        </w:tc>
        <w:tc>
          <w:tcPr>
            <w:tcW w:w="2721" w:type="dxa"/>
            <w:shd w:val="clear" w:color="auto" w:fill="D9E2F3"/>
          </w:tcPr>
          <w:p w14:paraId="2387482D" w14:textId="77777777" w:rsidR="00EF63E2" w:rsidRDefault="00000000">
            <w:pPr>
              <w:jc w:val="center"/>
            </w:pPr>
            <w:r>
              <w:rPr>
                <w:b/>
                <w:sz w:val="18"/>
              </w:rPr>
              <w:t>GBF</w:t>
            </w:r>
          </w:p>
        </w:tc>
      </w:tr>
      <w:tr w:rsidR="00EF63E2" w14:paraId="0FDCD1AE" w14:textId="77777777">
        <w:trPr>
          <w:jc w:val="center"/>
        </w:trPr>
        <w:tc>
          <w:tcPr>
            <w:tcW w:w="3742" w:type="dxa"/>
          </w:tcPr>
          <w:p w14:paraId="531411CC" w14:textId="77777777" w:rsidR="00EF63E2" w:rsidRDefault="00000000">
            <w:pPr>
              <w:jc w:val="center"/>
            </w:pPr>
            <w:r>
              <w:rPr>
                <w:sz w:val="18"/>
              </w:rPr>
              <w:t>mAP50 seed0 / seed1 (mean)</w:t>
            </w:r>
          </w:p>
        </w:tc>
        <w:tc>
          <w:tcPr>
            <w:tcW w:w="2721" w:type="dxa"/>
          </w:tcPr>
          <w:p w14:paraId="43FB9008" w14:textId="77777777" w:rsidR="00EF63E2" w:rsidRDefault="00000000">
            <w:pPr>
              <w:jc w:val="center"/>
            </w:pPr>
            <w:r>
              <w:rPr>
                <w:sz w:val="18"/>
              </w:rPr>
              <w:t>94.86 / 95.60 (95.23)</w:t>
            </w:r>
          </w:p>
        </w:tc>
        <w:tc>
          <w:tcPr>
            <w:tcW w:w="2721" w:type="dxa"/>
          </w:tcPr>
          <w:p w14:paraId="24D16357" w14:textId="77777777" w:rsidR="00EF63E2" w:rsidRDefault="00000000">
            <w:pPr>
              <w:jc w:val="center"/>
            </w:pPr>
            <w:r>
              <w:rPr>
                <w:sz w:val="18"/>
              </w:rPr>
              <w:t>94.61 / 95.56 (95.09)</w:t>
            </w:r>
          </w:p>
        </w:tc>
      </w:tr>
      <w:tr w:rsidR="00EF63E2" w14:paraId="1F441599" w14:textId="77777777">
        <w:trPr>
          <w:jc w:val="center"/>
        </w:trPr>
        <w:tc>
          <w:tcPr>
            <w:tcW w:w="3742" w:type="dxa"/>
          </w:tcPr>
          <w:p w14:paraId="2564C838" w14:textId="77777777" w:rsidR="00EF63E2" w:rsidRDefault="00000000">
            <w:pPr>
              <w:jc w:val="center"/>
            </w:pPr>
            <w:r>
              <w:rPr>
                <w:sz w:val="18"/>
              </w:rPr>
              <w:t>mAP50–95 seed0 / seed1 (mean)</w:t>
            </w:r>
          </w:p>
        </w:tc>
        <w:tc>
          <w:tcPr>
            <w:tcW w:w="2721" w:type="dxa"/>
          </w:tcPr>
          <w:p w14:paraId="2661D52D" w14:textId="77777777" w:rsidR="00EF63E2" w:rsidRDefault="00000000">
            <w:pPr>
              <w:jc w:val="center"/>
            </w:pPr>
            <w:r>
              <w:rPr>
                <w:b/>
                <w:sz w:val="18"/>
              </w:rPr>
              <w:t>58.43 / 59.14 (58.79)</w:t>
            </w:r>
          </w:p>
        </w:tc>
        <w:tc>
          <w:tcPr>
            <w:tcW w:w="2721" w:type="dxa"/>
          </w:tcPr>
          <w:p w14:paraId="123BE81B" w14:textId="77777777" w:rsidR="00EF63E2" w:rsidRDefault="00000000">
            <w:pPr>
              <w:jc w:val="center"/>
            </w:pPr>
            <w:r>
              <w:rPr>
                <w:b/>
                <w:sz w:val="18"/>
              </w:rPr>
              <w:t>58.81 / 60.74 (59.78)</w:t>
            </w:r>
          </w:p>
        </w:tc>
      </w:tr>
    </w:tbl>
    <w:p w14:paraId="11FD547E" w14:textId="77777777" w:rsidR="00EF63E2" w:rsidRDefault="00EF63E2">
      <w:pPr>
        <w:spacing w:after="120"/>
      </w:pPr>
    </w:p>
    <w:p w14:paraId="3E9F2B4F" w14:textId="77777777" w:rsidR="00EF63E2" w:rsidRDefault="00000000">
      <w:pPr>
        <w:spacing w:before="140" w:after="60"/>
      </w:pPr>
      <w:r>
        <w:rPr>
          <w:b/>
          <w:color w:val="1F3A5F"/>
          <w:sz w:val="22"/>
        </w:rPr>
        <w:t>5.11. Protocol sensitivity analysis</w:t>
      </w:r>
    </w:p>
    <w:p w14:paraId="7B4D3EC0" w14:textId="77777777" w:rsidR="00EF63E2" w:rsidRDefault="00000000">
      <w:pPr>
        <w:spacing w:after="80"/>
      </w:pPr>
      <w:r>
        <w:t xml:space="preserve">The earlier development protocol used the official 160/40 sequence split, which is itself sequence-disjoint, but selected best.pt on the same 480-frame partition that was reported. Under that protocol, GBF showed +2.28/+2.94 mAP50 and +6.89/+9.98 nighttime mAP50 over Concat in seeds 0/1. Under the sequence-disjoint </w:t>
      </w:r>
      <w:r>
        <w:lastRenderedPageBreak/>
        <w:t>protocol of this paper—same training recipe, development-selected checkpoints, frozen test—the corresponding figures are +0.40 points (three-seed mean) and +0.3 points. The apparent nighttime advantage was substantially smaller under the redesigned protocol. Because the two protocols also differ in training-set size and composition (1,920 vs. 1,440 frames), reporting sequences, and illumination composition, the observed reduction cannot be attributed exclusively to checkpoint-selection bias; the comparison is therefore reported as a sensitivity analysis of the evaluation protocol. Table 9 retains the comparison with the published R-LiViT benchmark recipe, which uses an 800 x 600 common-field-of-view crop, three-seed averaging, YOLOv8-M/RT-DETR-L, and NMS fusion of separate detectors at IoU 0.8 [1]; it is a protocol comparison, not an accuracy ranking.</w:t>
      </w:r>
    </w:p>
    <w:p w14:paraId="5D6D4FC6" w14:textId="77777777" w:rsidR="00EF63E2" w:rsidRDefault="00000000">
      <w:pPr>
        <w:spacing w:after="80"/>
      </w:pPr>
      <w:r>
        <w:rPr>
          <w:b/>
          <w:sz w:val="19"/>
        </w:rPr>
        <w:t>Table 9. Protocol comparison; this is not an accuracy ranking.</w:t>
      </w:r>
    </w:p>
    <w:tbl>
      <w:tblPr>
        <w:tblStyle w:val="aff1"/>
        <w:tblW w:w="0" w:type="auto"/>
        <w:jc w:val="center"/>
        <w:tblLook w:val="04A0" w:firstRow="1" w:lastRow="0" w:firstColumn="1" w:lastColumn="0" w:noHBand="0" w:noVBand="1"/>
      </w:tblPr>
      <w:tblGrid>
        <w:gridCol w:w="2041"/>
        <w:gridCol w:w="3515"/>
        <w:gridCol w:w="3515"/>
      </w:tblGrid>
      <w:tr w:rsidR="00EF63E2" w14:paraId="11420521" w14:textId="77777777">
        <w:trPr>
          <w:jc w:val="center"/>
        </w:trPr>
        <w:tc>
          <w:tcPr>
            <w:tcW w:w="2041" w:type="dxa"/>
            <w:shd w:val="clear" w:color="auto" w:fill="D9E2F3"/>
          </w:tcPr>
          <w:p w14:paraId="459A3ADE" w14:textId="77777777" w:rsidR="00EF63E2" w:rsidRDefault="00000000">
            <w:pPr>
              <w:jc w:val="center"/>
            </w:pPr>
            <w:r>
              <w:rPr>
                <w:b/>
                <w:sz w:val="17"/>
              </w:rPr>
              <w:t>Aspect</w:t>
            </w:r>
          </w:p>
        </w:tc>
        <w:tc>
          <w:tcPr>
            <w:tcW w:w="3515" w:type="dxa"/>
            <w:shd w:val="clear" w:color="auto" w:fill="D9E2F3"/>
          </w:tcPr>
          <w:p w14:paraId="48D12B9E" w14:textId="77777777" w:rsidR="00EF63E2" w:rsidRDefault="00000000">
            <w:pPr>
              <w:jc w:val="center"/>
            </w:pPr>
            <w:r>
              <w:rPr>
                <w:b/>
                <w:sz w:val="17"/>
              </w:rPr>
              <w:t>Published R-LiViT benchmark [1]</w:t>
            </w:r>
          </w:p>
        </w:tc>
        <w:tc>
          <w:tcPr>
            <w:tcW w:w="3515" w:type="dxa"/>
            <w:shd w:val="clear" w:color="auto" w:fill="D9E2F3"/>
          </w:tcPr>
          <w:p w14:paraId="1B83257E" w14:textId="77777777" w:rsidR="00EF63E2" w:rsidRDefault="00000000">
            <w:pPr>
              <w:jc w:val="center"/>
            </w:pPr>
            <w:r>
              <w:rPr>
                <w:b/>
                <w:sz w:val="17"/>
              </w:rPr>
              <w:t>This work</w:t>
            </w:r>
          </w:p>
        </w:tc>
      </w:tr>
      <w:tr w:rsidR="00EF63E2" w14:paraId="4C528A6A" w14:textId="77777777">
        <w:trPr>
          <w:jc w:val="center"/>
        </w:trPr>
        <w:tc>
          <w:tcPr>
            <w:tcW w:w="2041" w:type="dxa"/>
          </w:tcPr>
          <w:p w14:paraId="2CCB78DD" w14:textId="77777777" w:rsidR="00EF63E2" w:rsidRDefault="00000000">
            <w:pPr>
              <w:jc w:val="center"/>
            </w:pPr>
            <w:r>
              <w:rPr>
                <w:sz w:val="17"/>
              </w:rPr>
              <w:t>Split</w:t>
            </w:r>
          </w:p>
        </w:tc>
        <w:tc>
          <w:tcPr>
            <w:tcW w:w="3515" w:type="dxa"/>
          </w:tcPr>
          <w:p w14:paraId="14E880C4" w14:textId="77777777" w:rsidR="00EF63E2" w:rsidRDefault="00000000">
            <w:pPr>
              <w:jc w:val="center"/>
            </w:pPr>
            <w:r>
              <w:rPr>
                <w:sz w:val="17"/>
              </w:rPr>
              <w:t>Official sequence split, reported per day/night</w:t>
            </w:r>
          </w:p>
        </w:tc>
        <w:tc>
          <w:tcPr>
            <w:tcW w:w="3515" w:type="dxa"/>
          </w:tcPr>
          <w:p w14:paraId="36A0A7CF" w14:textId="77777777" w:rsidR="00EF63E2" w:rsidRDefault="00000000">
            <w:pPr>
              <w:jc w:val="center"/>
            </w:pPr>
            <w:r>
              <w:rPr>
                <w:sz w:val="17"/>
              </w:rPr>
              <w:t>Sequence-disjoint train/dev/test, frozen test</w:t>
            </w:r>
          </w:p>
        </w:tc>
      </w:tr>
      <w:tr w:rsidR="00EF63E2" w14:paraId="7CA53BB4" w14:textId="77777777">
        <w:trPr>
          <w:jc w:val="center"/>
        </w:trPr>
        <w:tc>
          <w:tcPr>
            <w:tcW w:w="2041" w:type="dxa"/>
          </w:tcPr>
          <w:p w14:paraId="1594D2A9" w14:textId="77777777" w:rsidR="00EF63E2" w:rsidRDefault="00000000">
            <w:pPr>
              <w:jc w:val="center"/>
            </w:pPr>
            <w:r>
              <w:rPr>
                <w:sz w:val="17"/>
              </w:rPr>
              <w:t>Checkpoint selection</w:t>
            </w:r>
          </w:p>
        </w:tc>
        <w:tc>
          <w:tcPr>
            <w:tcW w:w="3515" w:type="dxa"/>
          </w:tcPr>
          <w:p w14:paraId="0962622F" w14:textId="77777777" w:rsidR="00EF63E2" w:rsidRDefault="00000000">
            <w:pPr>
              <w:jc w:val="center"/>
            </w:pPr>
            <w:r>
              <w:rPr>
                <w:sz w:val="17"/>
              </w:rPr>
              <w:t>Not specified in the local record</w:t>
            </w:r>
          </w:p>
        </w:tc>
        <w:tc>
          <w:tcPr>
            <w:tcW w:w="3515" w:type="dxa"/>
          </w:tcPr>
          <w:p w14:paraId="1E5D4ED0" w14:textId="77777777" w:rsidR="00EF63E2" w:rsidRDefault="00000000">
            <w:pPr>
              <w:jc w:val="center"/>
            </w:pPr>
            <w:r>
              <w:rPr>
                <w:sz w:val="17"/>
              </w:rPr>
              <w:t>Dev partition only (fitness = dev mAP50–95)</w:t>
            </w:r>
          </w:p>
        </w:tc>
      </w:tr>
      <w:tr w:rsidR="00EF63E2" w14:paraId="2DFCEB98" w14:textId="77777777">
        <w:trPr>
          <w:jc w:val="center"/>
        </w:trPr>
        <w:tc>
          <w:tcPr>
            <w:tcW w:w="2041" w:type="dxa"/>
          </w:tcPr>
          <w:p w14:paraId="69F066CB" w14:textId="77777777" w:rsidR="00EF63E2" w:rsidRDefault="00000000">
            <w:pPr>
              <w:jc w:val="center"/>
            </w:pPr>
            <w:r>
              <w:rPr>
                <w:sz w:val="17"/>
              </w:rPr>
              <w:t>Models</w:t>
            </w:r>
          </w:p>
        </w:tc>
        <w:tc>
          <w:tcPr>
            <w:tcW w:w="3515" w:type="dxa"/>
          </w:tcPr>
          <w:p w14:paraId="46A46412" w14:textId="77777777" w:rsidR="00EF63E2" w:rsidRDefault="00000000">
            <w:pPr>
              <w:jc w:val="center"/>
            </w:pPr>
            <w:r>
              <w:rPr>
                <w:sz w:val="17"/>
              </w:rPr>
              <w:t>YOLOv8-M, RT-DETR-L, separate-detector NMS fusion</w:t>
            </w:r>
          </w:p>
        </w:tc>
        <w:tc>
          <w:tcPr>
            <w:tcW w:w="3515" w:type="dxa"/>
          </w:tcPr>
          <w:p w14:paraId="2B9FD6B7" w14:textId="77777777" w:rsidR="00EF63E2" w:rsidRDefault="00000000">
            <w:pPr>
              <w:jc w:val="center"/>
            </w:pPr>
            <w:r>
              <w:rPr>
                <w:sz w:val="17"/>
              </w:rPr>
              <w:t>YOLO11n single models; same-recipe late fusion</w:t>
            </w:r>
          </w:p>
        </w:tc>
      </w:tr>
      <w:tr w:rsidR="00EF63E2" w14:paraId="508C33E0" w14:textId="77777777">
        <w:trPr>
          <w:jc w:val="center"/>
        </w:trPr>
        <w:tc>
          <w:tcPr>
            <w:tcW w:w="2041" w:type="dxa"/>
          </w:tcPr>
          <w:p w14:paraId="5AE6FA23" w14:textId="77777777" w:rsidR="00EF63E2" w:rsidRDefault="00000000">
            <w:pPr>
              <w:jc w:val="center"/>
            </w:pPr>
            <w:r>
              <w:rPr>
                <w:sz w:val="17"/>
              </w:rPr>
              <w:t>Input / crop</w:t>
            </w:r>
          </w:p>
        </w:tc>
        <w:tc>
          <w:tcPr>
            <w:tcW w:w="3515" w:type="dxa"/>
          </w:tcPr>
          <w:p w14:paraId="6A16FB56" w14:textId="77777777" w:rsidR="00EF63E2" w:rsidRDefault="00000000">
            <w:pPr>
              <w:jc w:val="center"/>
            </w:pPr>
            <w:r>
              <w:rPr>
                <w:sz w:val="17"/>
              </w:rPr>
              <w:t>800 × 600 common field of view</w:t>
            </w:r>
          </w:p>
        </w:tc>
        <w:tc>
          <w:tcPr>
            <w:tcW w:w="3515" w:type="dxa"/>
          </w:tcPr>
          <w:p w14:paraId="0EB4FE4B" w14:textId="77777777" w:rsidR="00EF63E2" w:rsidRDefault="00000000">
            <w:pPr>
              <w:jc w:val="center"/>
            </w:pPr>
            <w:r>
              <w:rPr>
                <w:sz w:val="17"/>
              </w:rPr>
              <w:t>640 letterbox, full frame</w:t>
            </w:r>
          </w:p>
        </w:tc>
      </w:tr>
      <w:tr w:rsidR="00EF63E2" w14:paraId="5C9172B6" w14:textId="77777777">
        <w:trPr>
          <w:jc w:val="center"/>
        </w:trPr>
        <w:tc>
          <w:tcPr>
            <w:tcW w:w="2041" w:type="dxa"/>
          </w:tcPr>
          <w:p w14:paraId="2DAEEDCB" w14:textId="77777777" w:rsidR="00EF63E2" w:rsidRDefault="00000000">
            <w:pPr>
              <w:jc w:val="center"/>
            </w:pPr>
            <w:r>
              <w:rPr>
                <w:sz w:val="17"/>
              </w:rPr>
              <w:t>Classes</w:t>
            </w:r>
          </w:p>
        </w:tc>
        <w:tc>
          <w:tcPr>
            <w:tcW w:w="3515" w:type="dxa"/>
          </w:tcPr>
          <w:p w14:paraId="2AE56149" w14:textId="77777777" w:rsidR="00EF63E2" w:rsidRDefault="00000000">
            <w:pPr>
              <w:jc w:val="center"/>
            </w:pPr>
            <w:r>
              <w:rPr>
                <w:sz w:val="17"/>
              </w:rPr>
              <w:t>Published class set</w:t>
            </w:r>
          </w:p>
        </w:tc>
        <w:tc>
          <w:tcPr>
            <w:tcW w:w="3515" w:type="dxa"/>
          </w:tcPr>
          <w:p w14:paraId="3CD1ED82" w14:textId="77777777" w:rsidR="00EF63E2" w:rsidRDefault="00000000">
            <w:pPr>
              <w:jc w:val="center"/>
            </w:pPr>
            <w:r>
              <w:rPr>
                <w:sz w:val="17"/>
              </w:rPr>
              <w:t>7 classes (Bicycle, e-scooter merged into Cyclist)</w:t>
            </w:r>
          </w:p>
        </w:tc>
      </w:tr>
      <w:tr w:rsidR="00EF63E2" w14:paraId="33EC2A75" w14:textId="77777777">
        <w:trPr>
          <w:jc w:val="center"/>
        </w:trPr>
        <w:tc>
          <w:tcPr>
            <w:tcW w:w="2041" w:type="dxa"/>
          </w:tcPr>
          <w:p w14:paraId="52EA8BD4" w14:textId="77777777" w:rsidR="00EF63E2" w:rsidRDefault="00000000">
            <w:pPr>
              <w:jc w:val="center"/>
            </w:pPr>
            <w:r>
              <w:rPr>
                <w:sz w:val="17"/>
              </w:rPr>
              <w:t>Seeds</w:t>
            </w:r>
          </w:p>
        </w:tc>
        <w:tc>
          <w:tcPr>
            <w:tcW w:w="3515" w:type="dxa"/>
          </w:tcPr>
          <w:p w14:paraId="0B032A72" w14:textId="77777777" w:rsidR="00EF63E2" w:rsidRDefault="00000000">
            <w:pPr>
              <w:jc w:val="center"/>
            </w:pPr>
            <w:r>
              <w:rPr>
                <w:b/>
                <w:sz w:val="17"/>
              </w:rPr>
              <w:t>3-seed summary</w:t>
            </w:r>
          </w:p>
        </w:tc>
        <w:tc>
          <w:tcPr>
            <w:tcW w:w="3515" w:type="dxa"/>
          </w:tcPr>
          <w:p w14:paraId="13801682" w14:textId="77777777" w:rsidR="00EF63E2" w:rsidRDefault="00000000">
            <w:pPr>
              <w:jc w:val="center"/>
            </w:pPr>
            <w:r>
              <w:rPr>
                <w:b/>
                <w:sz w:val="17"/>
              </w:rPr>
              <w:t>3 seeds for main comparison, per-table elsewhere</w:t>
            </w:r>
          </w:p>
        </w:tc>
      </w:tr>
    </w:tbl>
    <w:p w14:paraId="06258AF2" w14:textId="77777777" w:rsidR="00EF63E2" w:rsidRDefault="00EF63E2">
      <w:pPr>
        <w:spacing w:after="120"/>
      </w:pPr>
    </w:p>
    <w:p w14:paraId="6950217B" w14:textId="77777777" w:rsidR="00EF63E2" w:rsidRDefault="00000000">
      <w:pPr>
        <w:spacing w:before="200" w:after="80"/>
      </w:pPr>
      <w:r>
        <w:rPr>
          <w:b/>
          <w:color w:val="1F3A5F"/>
          <w:sz w:val="26"/>
        </w:rPr>
        <w:t>6. Discussion</w:t>
      </w:r>
    </w:p>
    <w:p w14:paraId="42215508" w14:textId="77777777" w:rsidR="00EF63E2" w:rsidRDefault="00000000">
      <w:pPr>
        <w:spacing w:before="140" w:after="60"/>
      </w:pPr>
      <w:r>
        <w:rPr>
          <w:b/>
          <w:color w:val="1F3A5F"/>
          <w:sz w:val="22"/>
        </w:rPr>
        <w:t>6.1. What the comparisons support</w:t>
      </w:r>
    </w:p>
    <w:p w14:paraId="13C7FC96" w14:textId="77777777" w:rsidR="00EF63E2" w:rsidRDefault="00000000">
      <w:pPr>
        <w:spacing w:after="80"/>
      </w:pPr>
      <w:r>
        <w:t>The central finding is a simplicity observation, not a new module. Among the single-model variants, the dual-branch configuration with a 64-parameter static channel-weighting vector achieves the highest three-seed mean mAP50 (60.42), while the input-conditioned gate adds no consistent advantage (59.78), with mixed seed-wise ordering. The earlier gate diagnostics—weak cross-image coefficient variation, a small mean-substitution effect—had suggested this outcome, and the sequence-disjoint results are consistent with it. The supported conclusion is configuration-level: the best configurations combine modality-specific shallow branches with learned channel mixing, and the present ablations do not isolate whether the gain arises from branch separation, learned weighting, or their interaction. The equal-weight control (TBF, 59.67) sits below Concat, which cautions against attributing the benefit to shallow branch separation alone.</w:t>
      </w:r>
    </w:p>
    <w:p w14:paraId="7A31B073" w14:textId="77777777" w:rsidR="00EF63E2" w:rsidRDefault="00000000">
      <w:pPr>
        <w:spacing w:after="80"/>
      </w:pPr>
      <w:r>
        <w:t>GBF itself remains a well-characterized variant rather than a failed one. It shows a positive three-seed mean mAP50–95 difference over Concat with mixed seed-wise ordering; its nighttime advantage is positive in two of three seeds, with a sequence-bootstrap interval excluding zero for the fixed seed-0 pair; and its largest raw improved counts occur for pedestrians and cars, followed by cyclists, mostly for small objects. The honest summary is that GBF improves the categories and scenes that matter most, but not by enough and not consistently enough to justify its conditioning complexity over static weighting.</w:t>
      </w:r>
    </w:p>
    <w:p w14:paraId="5F4B2130" w14:textId="77777777" w:rsidR="00EF63E2" w:rsidRDefault="00000000">
      <w:pPr>
        <w:spacing w:before="140" w:after="60"/>
      </w:pPr>
      <w:r>
        <w:rPr>
          <w:b/>
          <w:color w:val="1F3A5F"/>
          <w:sz w:val="22"/>
        </w:rPr>
        <w:t>6.2. Efficiency–accuracy frontier</w:t>
      </w:r>
    </w:p>
    <w:p w14:paraId="6045208D" w14:textId="77777777" w:rsidR="00EF63E2" w:rsidRDefault="00000000">
      <w:pPr>
        <w:spacing w:after="80"/>
      </w:pPr>
      <w:r>
        <w:t>The measured frontier has three corners: two-model late fusion holds the nighttime accuracy lead (about 9.1 points over matched-seed GSW) at roughly twice the model parameters and with higher measured end-to-end latency (mean 76.6 ms); static single-model early fusion (GSW) retains the best aggregate accuracy at 2.6 M parameters, 91.1 forward FPS, and a mean end-to-end latency of 61.7 ms (median 36.4 ms); and input-conditioned gating sits between them on neither axis. For the 5 Hz roadside cameras of R-LiViT, every configuration retains large real-time headroom, so the choice is driven by accuracy–complexity preference rather than feasibility.</w:t>
      </w:r>
    </w:p>
    <w:p w14:paraId="56FEB390" w14:textId="77777777" w:rsidR="00EF63E2" w:rsidRDefault="00000000">
      <w:pPr>
        <w:spacing w:before="140" w:after="60"/>
      </w:pPr>
      <w:r>
        <w:rPr>
          <w:b/>
          <w:color w:val="1F3A5F"/>
          <w:sz w:val="22"/>
        </w:rPr>
        <w:t>6.3. Depth, LLVIP, and generalization</w:t>
      </w:r>
    </w:p>
    <w:p w14:paraId="043B7C33" w14:textId="77777777" w:rsidR="00EF63E2" w:rsidRDefault="00000000">
      <w:pPr>
        <w:spacing w:after="80"/>
      </w:pPr>
      <w:r>
        <w:t xml:space="preserve">The projected-depth extension is reported as exploratory. Sparse dilation-filled depth adds a seed-dependent positive signal (matched-seed mean +0.50 points, positive in two of three seeds), and the three-branch interface is operational, but the claim stops there: calibration is label-informed, pre-filling depth coverage is 1.78%, and </w:t>
      </w:r>
      <w:r>
        <w:lastRenderedPageBreak/>
        <w:t>the test partition contains only 154 frames. The LLVIP comparison likewise yields small, metric-dependent differences between GBF and Concat, which is reported without a saturation or equivalence interpretation.</w:t>
      </w:r>
    </w:p>
    <w:p w14:paraId="79185EAE" w14:textId="77777777" w:rsidR="00EF63E2" w:rsidRDefault="00000000">
      <w:pPr>
        <w:spacing w:before="140" w:after="60"/>
      </w:pPr>
      <w:r>
        <w:rPr>
          <w:b/>
          <w:color w:val="1F3A5F"/>
          <w:sz w:val="22"/>
        </w:rPr>
        <w:t>6.4. Limitations</w:t>
      </w:r>
    </w:p>
    <w:p w14:paraId="36F53538" w14:textId="77777777" w:rsidR="00EF63E2" w:rsidRDefault="00000000">
      <w:pPr>
        <w:spacing w:after="80"/>
      </w:pPr>
      <w:r>
        <w:t>(i) Training-seed variability is large relative to method differences: three seeds support descriptive mean ± SD reporting but not population-level significance claims. (ii) The sequence-level bootstrap uses the fixed seed-0 checkpoint pair and quantifies test-composition sensitivity, not seed uncertainty; no result in this paper is labeled statistically significant on that basis. (iii) The nighttime test subset contains 168 frames across 14 nighttime sequences; conclusions specific to nighttime classes remain noisy. (iv) Depth calibration uses annotation-derived correspondences and has no independent accuracy assessment. (v) THOP operation counts over the custom gate are not verified complete, and end-to-end timings exclude sensor transfer and depth projection. (vi) The comparison set is curated, not exhaustive, and no claim of superiority over published methods is intended. Each of these limits is part of the reported result rather than hidden in future work.</w:t>
      </w:r>
    </w:p>
    <w:p w14:paraId="7807707E" w14:textId="77777777" w:rsidR="00EF63E2" w:rsidRDefault="00000000">
      <w:pPr>
        <w:spacing w:before="200" w:after="80"/>
      </w:pPr>
      <w:r>
        <w:rPr>
          <w:b/>
          <w:color w:val="1F3A5F"/>
          <w:sz w:val="26"/>
        </w:rPr>
        <w:t>7. Conclusion</w:t>
      </w:r>
    </w:p>
    <w:p w14:paraId="50739918" w14:textId="77777777" w:rsidR="00EF63E2" w:rsidRDefault="00000000">
      <w:pPr>
        <w:spacing w:after="80"/>
      </w:pPr>
      <w:r>
        <w:t>This study revisits lightweight RGB–thermal early fusion for roadside object detection under a sequence-disjoint protocol with a frozen held-out test set, three training seeds, and a uniform COCO evaluation. The main empirical conclusion is bounded and configuration-level: within the tested dual-branch architecture, no consistent performance benefit from input-conditioned gating over static channel weighting was observed—GSW reaches the highest three-seed mean mAP50 (60.42, versus 59.78 for GBF and 59.38 for Concat) but with mixed seed-wise ordering. GBF's remaining strengths are specific and documented: a positive three-seed mean mAP50–95 difference with mixed seed-wise ordering, a nighttime edge that is positive in two of three seeds with a sequence-bootstrap interval excluding zero for the seed-0 checkpoint pair, and the largest raw improved counts for pedestrians and cars, mostly small instances. Sparse projected LiDAR depth contributes a small seed-dependent signal under label-informed calibration, two-model late fusion retains the nighttime accuracy lead at about twice the model cost, and LLVIP shows small, metric-dependent differences between GBF and Concat. A protocol sensitivity analysis completes the study: an earlier development protocol that selected checkpoints on its reporting partition showed a much larger apparent nighttime gain, and while the reduction cannot be attributed exclusively to checkpoint selection, it motivates the protocol used throughout this paper. The contribution is a bounded, reproducible characterization of lightweight shallow fusion—its architecture, its coefficients, its costs, and its limits—rather than the promotion of a single fusion module.</w:t>
      </w:r>
    </w:p>
    <w:p w14:paraId="7DC5095A" w14:textId="77777777" w:rsidR="00EF63E2" w:rsidRDefault="00000000">
      <w:pPr>
        <w:spacing w:before="200" w:after="80"/>
      </w:pPr>
      <w:r>
        <w:rPr>
          <w:b/>
          <w:color w:val="1F3A5F"/>
          <w:sz w:val="26"/>
        </w:rPr>
        <w:t>Declarations</w:t>
      </w:r>
    </w:p>
    <w:p w14:paraId="0B04C785" w14:textId="77777777" w:rsidR="00EF63E2" w:rsidRDefault="00000000">
      <w:pPr>
        <w:spacing w:after="80"/>
      </w:pPr>
      <w:r>
        <w:t>Author names and affiliations: [AUTHOR CONFIRMATION REQUIRED].</w:t>
      </w:r>
    </w:p>
    <w:p w14:paraId="5166FCAD" w14:textId="77777777" w:rsidR="00EF63E2" w:rsidRDefault="00000000">
      <w:pPr>
        <w:spacing w:after="80"/>
      </w:pPr>
      <w:r>
        <w:t>Author contributions: [AUTHOR CONFIRMATION REQUIRED: provide CRediT roles for each named author].</w:t>
      </w:r>
    </w:p>
    <w:p w14:paraId="76F85DFF" w14:textId="77777777" w:rsidR="00EF63E2" w:rsidRDefault="00000000">
      <w:pPr>
        <w:spacing w:after="80"/>
      </w:pPr>
      <w:r>
        <w:t>Funding: [AUTHOR CONFIRMATION REQUIRED].</w:t>
      </w:r>
    </w:p>
    <w:p w14:paraId="313B0815" w14:textId="77777777" w:rsidR="00EF63E2" w:rsidRDefault="00000000">
      <w:pPr>
        <w:spacing w:after="80"/>
      </w:pPr>
      <w:r>
        <w:t>Competing interests: [AUTHOR CONFIRMATION REQUIRED].</w:t>
      </w:r>
    </w:p>
    <w:p w14:paraId="40B1DEA0" w14:textId="77777777" w:rsidR="00EF63E2" w:rsidRDefault="00000000">
      <w:pPr>
        <w:spacing w:after="80"/>
      </w:pPr>
      <w:r>
        <w:t>Ethics and data permissions: [AUTHOR CONFIRMATION REQUIRED: confirm compliance with dataset licenses and usage conditions].</w:t>
      </w:r>
    </w:p>
    <w:p w14:paraId="02B68788" w14:textId="77777777" w:rsidR="00EF63E2" w:rsidRDefault="00000000">
      <w:pPr>
        <w:spacing w:after="80"/>
      </w:pPr>
      <w:r>
        <w:t>Data and code availability: R-LiViT and LLVIP are attributed in [1] and [3]. [AUTHOR CONFIRMATION REQUIRED: state access conditions and the availability of local manifests, training code, checkpoints, and derived depth inputs].</w:t>
      </w:r>
    </w:p>
    <w:p w14:paraId="2F7A12FF" w14:textId="77777777" w:rsidR="00EF63E2" w:rsidRDefault="00000000">
      <w:pPr>
        <w:spacing w:after="80"/>
      </w:pPr>
      <w:r>
        <w:t>AI-assisted writing disclosure: This working draft was prepared with assistance from an AI language model using supplied experimental records, code, and literature extracts. [AUTHOR CONFIRMATION REQUIRED: verify the full account of tool use, human review and responsibility, and the eventual venue's disclosure requirements].</w:t>
      </w:r>
    </w:p>
    <w:p w14:paraId="79378904" w14:textId="77777777" w:rsidR="00EF63E2" w:rsidRDefault="00000000">
      <w:pPr>
        <w:spacing w:before="200" w:after="80"/>
      </w:pPr>
      <w:r>
        <w:rPr>
          <w:b/>
          <w:color w:val="1F3A5F"/>
          <w:sz w:val="26"/>
        </w:rPr>
        <w:lastRenderedPageBreak/>
        <w:t>References</w:t>
      </w:r>
    </w:p>
    <w:p w14:paraId="62906120" w14:textId="77777777" w:rsidR="00EF63E2" w:rsidRDefault="00000000">
      <w:pPr>
        <w:spacing w:after="40"/>
      </w:pPr>
      <w:r>
        <w:rPr>
          <w:sz w:val="18"/>
        </w:rPr>
        <w:t>[1] J. Mirlach, L. Wan, A. Wiedholz, H. E. Keen, and A. Eich, "R-LiViT: A LiDAR-Visual-Thermal Dataset Enabling Vulnerable Road User Focused Roadside Perception," in IEEE/CVF International Conference on Computer Vision (ICCV), 2025. doi: 10.1109/iccv51701.2025.02635.</w:t>
      </w:r>
    </w:p>
    <w:p w14:paraId="57EB006F" w14:textId="77777777" w:rsidR="00EF63E2" w:rsidRDefault="00000000">
      <w:pPr>
        <w:spacing w:after="40"/>
      </w:pPr>
      <w:r>
        <w:rPr>
          <w:sz w:val="18"/>
        </w:rPr>
        <w:t>[2] S. Hwang, J. Park, N. Kim, Y. Choi, and I. S. Kweon, "Multispectral Pedestrian Detection: Benchmark Dataset and Baseline," in IEEE Conference on Computer Vision and Pattern Recognition (CVPR), 2015. doi: 10.1109/cvpr.2015.7298706.</w:t>
      </w:r>
    </w:p>
    <w:p w14:paraId="6D7C8D2B" w14:textId="77777777" w:rsidR="00EF63E2" w:rsidRDefault="00000000">
      <w:pPr>
        <w:spacing w:after="40"/>
      </w:pPr>
      <w:r>
        <w:rPr>
          <w:sz w:val="18"/>
        </w:rPr>
        <w:t>[3] X. Jia, C. Zhu, M. Li, W. Tang, and W. Zhou, "LLVIP: A Visible-infrared Paired Dataset for Low-light Vision," in IEEE/CVF International Conference on Computer Vision Workshops (ICCVW), 2021. doi: 10.1109/iccvw54120.2021.00389.</w:t>
      </w:r>
    </w:p>
    <w:p w14:paraId="5E40AB92" w14:textId="77777777" w:rsidR="00EF63E2" w:rsidRDefault="00000000">
      <w:pPr>
        <w:spacing w:after="40"/>
      </w:pPr>
      <w:r>
        <w:rPr>
          <w:sz w:val="18"/>
        </w:rPr>
        <w:t>[4] K. Zhou, L. Chen, and X. Cao, "Improving Multispectral Pedestrian Detection by Addressing Modality Imbalance Problems," in European Conference on Computer Vision (ECCV), 2020. doi: 10.1007/978-3-030-58523-5_46. Version read: arXiv:2008.03043v2.</w:t>
      </w:r>
    </w:p>
    <w:p w14:paraId="7202F11A" w14:textId="77777777" w:rsidR="00EF63E2" w:rsidRDefault="00000000">
      <w:pPr>
        <w:spacing w:after="40"/>
      </w:pPr>
      <w:r>
        <w:rPr>
          <w:sz w:val="18"/>
        </w:rPr>
        <w:t>[5] H. Zhang, E. Fromont, S. Lefevre, and B. Avignon, "Guided Attentive Feature Fusion for Multispectral Pedestrian Detection," in IEEE Winter Conference on Applications of Computer Vision (WACV), 2021. doi: 10.1109/wacv48630.2021.00012.</w:t>
      </w:r>
    </w:p>
    <w:p w14:paraId="75E87651" w14:textId="77777777" w:rsidR="00EF63E2" w:rsidRDefault="00000000">
      <w:pPr>
        <w:spacing w:after="40"/>
      </w:pPr>
      <w:r>
        <w:rPr>
          <w:sz w:val="18"/>
        </w:rPr>
        <w:t>[6] J. Shen, Y. Chen, Y. Liu, X. Zuo, H. Fan, and W. Yang, "ICAFusion: Iterative Cross-Attention Guided Feature Fusion for Multispectral Object Detection," Pattern Recognition, vol. 145, article 109913, 2024. doi: 10.1016/j.patcog.2023.109913. Version read: arXiv:2308.07504v1.</w:t>
      </w:r>
    </w:p>
    <w:p w14:paraId="720FF5A3" w14:textId="77777777" w:rsidR="00EF63E2" w:rsidRDefault="00000000">
      <w:pPr>
        <w:spacing w:after="40"/>
      </w:pPr>
      <w:r>
        <w:rPr>
          <w:sz w:val="18"/>
        </w:rPr>
        <w:t>[7] Y. Cao, J. Bin, J. Hamari, E. Blasch, and Z. Liu, "Multimodal Object Detection by Channel Switching and Spatial Attention," in IEEE/CVF Conference on Computer Vision and Pattern Recognition Workshops (CVPRW), 2023. doi: 10.1109/cvprw59228.2023.00046.</w:t>
      </w:r>
    </w:p>
    <w:p w14:paraId="694F63ED" w14:textId="77777777" w:rsidR="00EF63E2" w:rsidRDefault="00000000">
      <w:pPr>
        <w:spacing w:after="40"/>
      </w:pPr>
      <w:r>
        <w:rPr>
          <w:sz w:val="18"/>
        </w:rPr>
        <w:t>[8] A. Althoupety, L.-Y. Wang, W.-C. Feng, and B. Rekabdar, "DaFF: Dual Attentive Feature Fusion for Multispectral Pedestrian Detection," in IEEE/CVF Conference on Computer Vision and Pattern Recognition Workshops (CVPRW), 2024. doi: 10.1109/cvprw63382.2024.00305.</w:t>
      </w:r>
    </w:p>
    <w:p w14:paraId="25B962BA" w14:textId="77777777" w:rsidR="00EF63E2" w:rsidRDefault="00000000">
      <w:pPr>
        <w:spacing w:after="40"/>
      </w:pPr>
      <w:r>
        <w:rPr>
          <w:sz w:val="18"/>
        </w:rPr>
        <w:t>[9] S. Vora, A. H. Lang, B. Helou, and O. Beijbom, "PointPainting: Sequential Fusion for 3D Object Detection," in IEEE/CVF Conference on Computer Vision and Pattern Recognition (CVPR), 2020. doi: 10.1109/cvpr42600.2020.00466.</w:t>
      </w:r>
    </w:p>
    <w:p w14:paraId="540D3510" w14:textId="77777777" w:rsidR="00EF63E2" w:rsidRDefault="00000000">
      <w:pPr>
        <w:spacing w:after="40"/>
      </w:pPr>
      <w:r>
        <w:rPr>
          <w:sz w:val="18"/>
        </w:rPr>
        <w:t>[10] X. Bai, Z. Hu, X. Zhu, Q. Huang, Y. Chen, H. Fu, and C.-L. Tai, "TransFusion: Robust LiDAR-Camera Fusion for 3D Object Detection with Transformers," in IEEE/CVF Conference on Computer Vision and Pattern Recognition (CVPR), 2022. doi: 10.1109/cvpr52688.2022.00116.</w:t>
      </w:r>
    </w:p>
    <w:p w14:paraId="19B98932" w14:textId="77777777" w:rsidR="00EF63E2" w:rsidRDefault="00000000">
      <w:pPr>
        <w:spacing w:after="40"/>
      </w:pPr>
      <w:r>
        <w:rPr>
          <w:sz w:val="18"/>
        </w:rPr>
        <w:t>[11] W. Zimmer et al., "InfraDet3D: Multi-Modal 3D Object Detection based on Roadside Infrastructure Camera and LiDAR Sensors," in IEEE Intelligent Vehicles Symposium (IV), 2023. doi: 10.1109/iv55152.2023.10186723. Version read: arXiv:2305.00314v1.</w:t>
      </w:r>
    </w:p>
    <w:sectPr w:rsidR="00EF63E2"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39513437">
    <w:abstractNumId w:val="8"/>
  </w:num>
  <w:num w:numId="2" w16cid:durableId="1541091864">
    <w:abstractNumId w:val="6"/>
  </w:num>
  <w:num w:numId="3" w16cid:durableId="1027875325">
    <w:abstractNumId w:val="5"/>
  </w:num>
  <w:num w:numId="4" w16cid:durableId="670063306">
    <w:abstractNumId w:val="4"/>
  </w:num>
  <w:num w:numId="5" w16cid:durableId="1620841258">
    <w:abstractNumId w:val="7"/>
  </w:num>
  <w:num w:numId="6" w16cid:durableId="872884575">
    <w:abstractNumId w:val="3"/>
  </w:num>
  <w:num w:numId="7" w16cid:durableId="1962417572">
    <w:abstractNumId w:val="2"/>
  </w:num>
  <w:num w:numId="8" w16cid:durableId="1808278894">
    <w:abstractNumId w:val="1"/>
  </w:num>
  <w:num w:numId="9" w16cid:durableId="441808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E73"/>
    <w:rsid w:val="008F0F0C"/>
    <w:rsid w:val="00AA1D8D"/>
    <w:rsid w:val="00B47730"/>
    <w:rsid w:val="00CB0664"/>
    <w:rsid w:val="00EF6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9D7B25"/>
  <w14:defaultImageDpi w14:val="300"/>
  <w15:docId w15:val="{CB672408-F164-4936-AB7A-C206077B1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15</Pages>
  <Words>7822</Words>
  <Characters>47089</Characters>
  <Application>Microsoft Office Word</Application>
  <DocSecurity>0</DocSecurity>
  <Lines>905</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塞西利亚 Yeung</cp:lastModifiedBy>
  <cp:revision>2</cp:revision>
  <dcterms:created xsi:type="dcterms:W3CDTF">2013-12-23T23:15:00Z</dcterms:created>
  <dcterms:modified xsi:type="dcterms:W3CDTF">2026-09-08T12:59:00Z</dcterms:modified>
  <cp:category/>
</cp:coreProperties>
</file>