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2181" w:rsidRDefault="005D12E9">
      <w:pPr>
        <w:pStyle w:val="Title"/>
      </w:pPr>
      <w:r>
        <w:t>Web-to-Print Editor – User &amp; Developer Guide</w:t>
      </w:r>
    </w:p>
    <w:p w:rsidR="00552181" w:rsidRDefault="005D12E9">
      <w:pPr>
        <w:pStyle w:val="Heading1"/>
      </w:pPr>
      <w:r>
        <w:t>1. Introduction</w:t>
      </w:r>
    </w:p>
    <w:p w:rsidR="00552181" w:rsidRDefault="005D12E9">
      <w:r>
        <w:t xml:space="preserve">The Web-to-Print Editor is a professional browser-based design platform that enables users to create, edit, and export print-ready designs directly from the web. It offers a powerful </w:t>
      </w:r>
      <w:r>
        <w:t>canvas-based editor, real-time collaboration, customizable templates, and export tools for high-resolution printing. This document serves as a comprehensive guide for both users and developers to understand and manage the system efficiently.</w:t>
      </w:r>
    </w:p>
    <w:p w:rsidR="00552181" w:rsidRDefault="005D12E9">
      <w:pPr>
        <w:pStyle w:val="Heading1"/>
      </w:pPr>
      <w:r>
        <w:t>2. User Guide</w:t>
      </w:r>
    </w:p>
    <w:p w:rsidR="00552181" w:rsidRDefault="005D12E9">
      <w:r>
        <w:t>The User Guide provides a detailed overview of how to use the Web-to-Print Editor and its core functionalities.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52181">
        <w:tc>
          <w:tcPr>
            <w:tcW w:w="4320" w:type="dxa"/>
          </w:tcPr>
          <w:p w:rsidR="00552181" w:rsidRDefault="005D12E9">
            <w:r>
              <w:t>Feature</w:t>
            </w:r>
          </w:p>
        </w:tc>
        <w:tc>
          <w:tcPr>
            <w:tcW w:w="4320" w:type="dxa"/>
          </w:tcPr>
          <w:p w:rsidR="00552181" w:rsidRDefault="005D12E9">
            <w:r>
              <w:t>Description</w:t>
            </w:r>
          </w:p>
        </w:tc>
      </w:tr>
      <w:tr w:rsidR="00552181">
        <w:tc>
          <w:tcPr>
            <w:tcW w:w="4320" w:type="dxa"/>
          </w:tcPr>
          <w:p w:rsidR="00552181" w:rsidRDefault="005D12E9">
            <w:r>
              <w:t>Canvas Editor</w:t>
            </w:r>
          </w:p>
        </w:tc>
        <w:tc>
          <w:tcPr>
            <w:tcW w:w="4320" w:type="dxa"/>
          </w:tcPr>
          <w:p w:rsidR="00552181" w:rsidRDefault="005D12E9">
            <w:r>
              <w:t>An interactive HTML5 canvas that allows users to design, modify, and visualize layouts in real-time with mult</w:t>
            </w:r>
            <w:r>
              <w:t>i-object control and zoom/pan support.</w:t>
            </w:r>
          </w:p>
        </w:tc>
      </w:tr>
      <w:tr w:rsidR="00552181">
        <w:tc>
          <w:tcPr>
            <w:tcW w:w="4320" w:type="dxa"/>
          </w:tcPr>
          <w:p w:rsidR="00552181" w:rsidRDefault="005D12E9">
            <w:r>
              <w:t>Object Management</w:t>
            </w:r>
          </w:p>
        </w:tc>
        <w:tc>
          <w:tcPr>
            <w:tcW w:w="4320" w:type="dxa"/>
          </w:tcPr>
          <w:p w:rsidR="00552181" w:rsidRDefault="005D12E9">
            <w:r>
              <w:t>Users can create, modify, group, and delete design objects including text, shapes, paths, and images with smooth transformation controls.</w:t>
            </w:r>
          </w:p>
        </w:tc>
      </w:tr>
      <w:tr w:rsidR="00552181">
        <w:tc>
          <w:tcPr>
            <w:tcW w:w="4320" w:type="dxa"/>
          </w:tcPr>
          <w:p w:rsidR="00552181" w:rsidRDefault="005D12E9">
            <w:r>
              <w:t>Color Management</w:t>
            </w:r>
          </w:p>
        </w:tc>
        <w:tc>
          <w:tcPr>
            <w:tcW w:w="4320" w:type="dxa"/>
          </w:tcPr>
          <w:p w:rsidR="00552181" w:rsidRDefault="005D12E9">
            <w:r>
              <w:t>Supports RGB, CMYK, and Pantone color syst</w:t>
            </w:r>
            <w:r>
              <w:t>ems with real-time conversion and print-accurate previews for consistent color output.</w:t>
            </w:r>
          </w:p>
        </w:tc>
      </w:tr>
      <w:tr w:rsidR="00552181">
        <w:tc>
          <w:tcPr>
            <w:tcW w:w="4320" w:type="dxa"/>
          </w:tcPr>
          <w:p w:rsidR="00552181" w:rsidRDefault="005D12E9">
            <w:r>
              <w:t>Export System</w:t>
            </w:r>
          </w:p>
        </w:tc>
        <w:tc>
          <w:tcPr>
            <w:tcW w:w="4320" w:type="dxa"/>
          </w:tcPr>
          <w:p w:rsidR="00552181" w:rsidRDefault="005D12E9">
            <w:r>
              <w:t>Enables export in multiple formats (PDF, PNG, JPG, SVG) with quality presets ranging from web to print resolution, including bleed and crop marks.</w:t>
            </w:r>
          </w:p>
        </w:tc>
      </w:tr>
      <w:tr w:rsidR="00552181">
        <w:tc>
          <w:tcPr>
            <w:tcW w:w="4320" w:type="dxa"/>
          </w:tcPr>
          <w:p w:rsidR="00552181" w:rsidRDefault="005D12E9">
            <w:r>
              <w:t>Templa</w:t>
            </w:r>
            <w:r>
              <w:t>te System</w:t>
            </w:r>
          </w:p>
        </w:tc>
        <w:tc>
          <w:tcPr>
            <w:tcW w:w="4320" w:type="dxa"/>
          </w:tcPr>
          <w:p w:rsidR="00552181" w:rsidRDefault="005D12E9">
            <w:r>
              <w:t>Allows saving and reusing designs through templates that can be managed both locally and via backend API integration.</w:t>
            </w:r>
          </w:p>
        </w:tc>
      </w:tr>
      <w:tr w:rsidR="00552181">
        <w:tc>
          <w:tcPr>
            <w:tcW w:w="4320" w:type="dxa"/>
          </w:tcPr>
          <w:p w:rsidR="00552181" w:rsidRDefault="005D12E9">
            <w:r>
              <w:lastRenderedPageBreak/>
              <w:t>Layer Management</w:t>
            </w:r>
          </w:p>
        </w:tc>
        <w:tc>
          <w:tcPr>
            <w:tcW w:w="4320" w:type="dxa"/>
          </w:tcPr>
          <w:p w:rsidR="00552181" w:rsidRDefault="005D12E9">
            <w:r>
              <w:t>Provides a layer-based editing interface to lock, hide, reorder, and organize design elements efficiently.</w:t>
            </w:r>
          </w:p>
        </w:tc>
      </w:tr>
      <w:tr w:rsidR="00552181">
        <w:tc>
          <w:tcPr>
            <w:tcW w:w="4320" w:type="dxa"/>
          </w:tcPr>
          <w:p w:rsidR="00552181" w:rsidRDefault="005D12E9">
            <w:r>
              <w:t>Real-Time Collaboration</w:t>
            </w:r>
          </w:p>
        </w:tc>
        <w:tc>
          <w:tcPr>
            <w:tcW w:w="4320" w:type="dxa"/>
          </w:tcPr>
          <w:p w:rsidR="00552181" w:rsidRDefault="005D12E9">
            <w:r>
              <w:t>Multiple users can collaborate simultaneously on a single design, with real-time cursor tracking and synchronization via WebSockets.</w:t>
            </w:r>
          </w:p>
        </w:tc>
      </w:tr>
      <w:tr w:rsidR="00552181">
        <w:tc>
          <w:tcPr>
            <w:tcW w:w="4320" w:type="dxa"/>
          </w:tcPr>
          <w:p w:rsidR="00552181" w:rsidRDefault="005D12E9">
            <w:bookmarkStart w:id="0" w:name="_GoBack"/>
            <w:bookmarkEnd w:id="0"/>
            <w:r>
              <w:t>History &amp; Undo/Redo</w:t>
            </w:r>
          </w:p>
        </w:tc>
        <w:tc>
          <w:tcPr>
            <w:tcW w:w="4320" w:type="dxa"/>
          </w:tcPr>
          <w:p w:rsidR="00552181" w:rsidRDefault="005D12E9">
            <w:r>
              <w:t>Enables step-by-step revision tracking through history snapshots, offering undo/redo operations and auto-save functionality.</w:t>
            </w:r>
          </w:p>
        </w:tc>
      </w:tr>
      <w:tr w:rsidR="00552181">
        <w:tc>
          <w:tcPr>
            <w:tcW w:w="4320" w:type="dxa"/>
          </w:tcPr>
          <w:p w:rsidR="00552181" w:rsidRDefault="005D12E9">
            <w:r>
              <w:t>Keyboard Shortcuts</w:t>
            </w:r>
          </w:p>
        </w:tc>
        <w:tc>
          <w:tcPr>
            <w:tcW w:w="4320" w:type="dxa"/>
          </w:tcPr>
          <w:p w:rsidR="00552181" w:rsidRDefault="005D12E9">
            <w:r>
              <w:t xml:space="preserve">Supports a range of shortcuts for quick </w:t>
            </w:r>
            <w:r>
              <w:t>editing actions like copy, paste, zoom, pan, and transformation operations.</w:t>
            </w:r>
          </w:p>
        </w:tc>
      </w:tr>
    </w:tbl>
    <w:p w:rsidR="00552181" w:rsidRDefault="005D12E9">
      <w:pPr>
        <w:pStyle w:val="Heading1"/>
      </w:pPr>
      <w:r>
        <w:t>3. Developer Guide</w:t>
      </w:r>
    </w:p>
    <w:p w:rsidR="00552181" w:rsidRDefault="005D12E9">
      <w:r>
        <w:t>This section outlines the technical structure of the Web-to-Print Editor, describing the frontend and backend architecture, modular design, and integration logi</w:t>
      </w:r>
      <w:r>
        <w:t>c.</w:t>
      </w:r>
    </w:p>
    <w:p w:rsidR="00552181" w:rsidRDefault="005D12E9">
      <w:pPr>
        <w:pStyle w:val="Heading2"/>
      </w:pPr>
      <w:r>
        <w:t>3.1 Frontend File Structure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310"/>
        <w:gridCol w:w="2546"/>
      </w:tblGrid>
      <w:tr w:rsidR="00552181">
        <w:tc>
          <w:tcPr>
            <w:tcW w:w="4320" w:type="dxa"/>
          </w:tcPr>
          <w:p w:rsidR="00552181" w:rsidRDefault="005D12E9">
            <w:r>
              <w:t>Directory/File</w:t>
            </w:r>
          </w:p>
        </w:tc>
        <w:tc>
          <w:tcPr>
            <w:tcW w:w="4320" w:type="dxa"/>
          </w:tcPr>
          <w:p w:rsidR="00552181" w:rsidRDefault="005D12E9">
            <w:r>
              <w:t>Purpose</w:t>
            </w:r>
          </w:p>
        </w:tc>
      </w:tr>
      <w:tr w:rsidR="00552181">
        <w:tc>
          <w:tcPr>
            <w:tcW w:w="4320" w:type="dxa"/>
          </w:tcPr>
          <w:p w:rsidR="00552181" w:rsidRDefault="005D12E9">
            <w:r>
              <w:t>apps/frontend/app/(editor)/editor/[designId]/page.tsx</w:t>
            </w:r>
          </w:p>
        </w:tc>
        <w:tc>
          <w:tcPr>
            <w:tcW w:w="4320" w:type="dxa"/>
          </w:tcPr>
          <w:p w:rsidR="00552181" w:rsidRDefault="005D12E9">
            <w:r>
              <w:t>Main entry point for the design editor interface.</w:t>
            </w:r>
          </w:p>
        </w:tc>
      </w:tr>
      <w:tr w:rsidR="00552181">
        <w:tc>
          <w:tcPr>
            <w:tcW w:w="4320" w:type="dxa"/>
          </w:tcPr>
          <w:p w:rsidR="00552181" w:rsidRDefault="005D12E9">
            <w:r>
              <w:t>apps/frontend/components/editor/EditorCanvas.tsx</w:t>
            </w:r>
          </w:p>
        </w:tc>
        <w:tc>
          <w:tcPr>
            <w:tcW w:w="4320" w:type="dxa"/>
          </w:tcPr>
          <w:p w:rsidR="00552181" w:rsidRDefault="005D12E9">
            <w:r>
              <w:t xml:space="preserve">Handles rendering, event handling, and canvas </w:t>
            </w:r>
            <w:r>
              <w:t>drawing.</w:t>
            </w:r>
          </w:p>
        </w:tc>
      </w:tr>
      <w:tr w:rsidR="00552181">
        <w:tc>
          <w:tcPr>
            <w:tcW w:w="4320" w:type="dxa"/>
          </w:tcPr>
          <w:p w:rsidR="00552181" w:rsidRDefault="005D12E9">
            <w:r>
              <w:t>apps/frontend/components/editor/panels/color/ColorPanel.tsx</w:t>
            </w:r>
          </w:p>
        </w:tc>
        <w:tc>
          <w:tcPr>
            <w:tcW w:w="4320" w:type="dxa"/>
          </w:tcPr>
          <w:p w:rsidR="00552181" w:rsidRDefault="005D12E9">
            <w:r>
              <w:t>Main panel for color selection and adjustments.</w:t>
            </w:r>
          </w:p>
        </w:tc>
      </w:tr>
      <w:tr w:rsidR="00552181">
        <w:tc>
          <w:tcPr>
            <w:tcW w:w="4320" w:type="dxa"/>
          </w:tcPr>
          <w:p w:rsidR="00552181" w:rsidRDefault="005D12E9">
            <w:r>
              <w:t>apps/frontend/state/slices/objectsSlice.ts</w:t>
            </w:r>
          </w:p>
        </w:tc>
        <w:tc>
          <w:tcPr>
            <w:tcW w:w="4320" w:type="dxa"/>
          </w:tcPr>
          <w:p w:rsidR="00552181" w:rsidRDefault="005D12E9">
            <w:r>
              <w:t>Manages the state of all objects on the canvas.</w:t>
            </w:r>
          </w:p>
        </w:tc>
      </w:tr>
      <w:tr w:rsidR="00552181">
        <w:tc>
          <w:tcPr>
            <w:tcW w:w="4320" w:type="dxa"/>
          </w:tcPr>
          <w:p w:rsidR="00552181" w:rsidRDefault="005D12E9">
            <w:r>
              <w:t>apps/frontend/state/slices/documentSlice.ts</w:t>
            </w:r>
          </w:p>
        </w:tc>
        <w:tc>
          <w:tcPr>
            <w:tcW w:w="4320" w:type="dxa"/>
          </w:tcPr>
          <w:p w:rsidR="00552181" w:rsidRDefault="005D12E9">
            <w:r>
              <w:t>H</w:t>
            </w:r>
            <w:r>
              <w:t>andles document configurations such as size, unit, and DPI.</w:t>
            </w:r>
          </w:p>
        </w:tc>
      </w:tr>
      <w:tr w:rsidR="00552181">
        <w:tc>
          <w:tcPr>
            <w:tcW w:w="4320" w:type="dxa"/>
          </w:tcPr>
          <w:p w:rsidR="00552181" w:rsidRDefault="005D12E9">
            <w:r>
              <w:t>apps/frontend/lib/export.ts</w:t>
            </w:r>
          </w:p>
        </w:tc>
        <w:tc>
          <w:tcPr>
            <w:tcW w:w="4320" w:type="dxa"/>
          </w:tcPr>
          <w:p w:rsidR="00552181" w:rsidRDefault="005D12E9">
            <w:r>
              <w:t xml:space="preserve">Manages design export functions and quality </w:t>
            </w:r>
            <w:r>
              <w:lastRenderedPageBreak/>
              <w:t>presets.</w:t>
            </w:r>
          </w:p>
        </w:tc>
      </w:tr>
      <w:tr w:rsidR="00552181">
        <w:tc>
          <w:tcPr>
            <w:tcW w:w="4320" w:type="dxa"/>
          </w:tcPr>
          <w:p w:rsidR="00552181" w:rsidRDefault="005D12E9">
            <w:r>
              <w:lastRenderedPageBreak/>
              <w:t>apps/frontend/hooks/useDesignPersistence.ts</w:t>
            </w:r>
          </w:p>
        </w:tc>
        <w:tc>
          <w:tcPr>
            <w:tcW w:w="4320" w:type="dxa"/>
          </w:tcPr>
          <w:p w:rsidR="00552181" w:rsidRDefault="005D12E9">
            <w:r>
              <w:t>Implements auto-save and persistence of design sessions.</w:t>
            </w:r>
          </w:p>
        </w:tc>
      </w:tr>
    </w:tbl>
    <w:p w:rsidR="00552181" w:rsidRDefault="005D12E9">
      <w:pPr>
        <w:pStyle w:val="Heading2"/>
      </w:pPr>
      <w:r>
        <w:t>3.2 Backend</w:t>
      </w:r>
      <w:r>
        <w:t xml:space="preserve"> File Structure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468"/>
        <w:gridCol w:w="2388"/>
      </w:tblGrid>
      <w:tr w:rsidR="00552181">
        <w:tc>
          <w:tcPr>
            <w:tcW w:w="4320" w:type="dxa"/>
          </w:tcPr>
          <w:p w:rsidR="00552181" w:rsidRDefault="005D12E9">
            <w:r>
              <w:t>Directory/File</w:t>
            </w:r>
          </w:p>
        </w:tc>
        <w:tc>
          <w:tcPr>
            <w:tcW w:w="4320" w:type="dxa"/>
          </w:tcPr>
          <w:p w:rsidR="00552181" w:rsidRDefault="005D12E9">
            <w:r>
              <w:t>Purpose</w:t>
            </w:r>
          </w:p>
        </w:tc>
      </w:tr>
      <w:tr w:rsidR="00552181">
        <w:tc>
          <w:tcPr>
            <w:tcW w:w="4320" w:type="dxa"/>
          </w:tcPr>
          <w:p w:rsidR="00552181" w:rsidRDefault="005D12E9">
            <w:r>
              <w:t>apps/backend/src/server.ts</w:t>
            </w:r>
          </w:p>
        </w:tc>
        <w:tc>
          <w:tcPr>
            <w:tcW w:w="4320" w:type="dxa"/>
          </w:tcPr>
          <w:p w:rsidR="00552181" w:rsidRDefault="005D12E9">
            <w:r>
              <w:t>Main Express server entry file managing all routes and middlewares.</w:t>
            </w:r>
          </w:p>
        </w:tc>
      </w:tr>
      <w:tr w:rsidR="00552181">
        <w:tc>
          <w:tcPr>
            <w:tcW w:w="4320" w:type="dxa"/>
          </w:tcPr>
          <w:p w:rsidR="00552181" w:rsidRDefault="005D12E9">
            <w:r>
              <w:t>apps/backend/src/routes/designs.ts</w:t>
            </w:r>
          </w:p>
        </w:tc>
        <w:tc>
          <w:tcPr>
            <w:tcW w:w="4320" w:type="dxa"/>
          </w:tcPr>
          <w:p w:rsidR="00552181" w:rsidRDefault="005D12E9">
            <w:r>
              <w:t>Defines API routes for design CRUD operations.</w:t>
            </w:r>
          </w:p>
        </w:tc>
      </w:tr>
      <w:tr w:rsidR="00552181">
        <w:tc>
          <w:tcPr>
            <w:tcW w:w="4320" w:type="dxa"/>
          </w:tcPr>
          <w:p w:rsidR="00552181" w:rsidRDefault="005D12E9">
            <w:r>
              <w:t>apps/backend/src/services/export/ExportService.ts</w:t>
            </w:r>
          </w:p>
        </w:tc>
        <w:tc>
          <w:tcPr>
            <w:tcW w:w="4320" w:type="dxa"/>
          </w:tcPr>
          <w:p w:rsidR="00552181" w:rsidRDefault="005D12E9">
            <w:r>
              <w:t>Handles server-side export operations for multiple formats.</w:t>
            </w:r>
          </w:p>
        </w:tc>
      </w:tr>
      <w:tr w:rsidR="00552181">
        <w:tc>
          <w:tcPr>
            <w:tcW w:w="4320" w:type="dxa"/>
          </w:tcPr>
          <w:p w:rsidR="00552181" w:rsidRDefault="005D12E9">
            <w:r>
              <w:t>apps/backend/src/services/color/ColorConversion.ts</w:t>
            </w:r>
          </w:p>
        </w:tc>
        <w:tc>
          <w:tcPr>
            <w:tcW w:w="4320" w:type="dxa"/>
          </w:tcPr>
          <w:p w:rsidR="00552181" w:rsidRDefault="005D12E9">
            <w:r>
              <w:t>Manages RGB ↔ CMYK color conversions and color logic.</w:t>
            </w:r>
          </w:p>
        </w:tc>
      </w:tr>
      <w:tr w:rsidR="00552181">
        <w:tc>
          <w:tcPr>
            <w:tcW w:w="4320" w:type="dxa"/>
          </w:tcPr>
          <w:p w:rsidR="00552181" w:rsidRDefault="005D12E9">
            <w:r>
              <w:t>apps/backend/src/services/collaboration</w:t>
            </w:r>
            <w:r>
              <w:t>/CollaborationService.ts</w:t>
            </w:r>
          </w:p>
        </w:tc>
        <w:tc>
          <w:tcPr>
            <w:tcW w:w="4320" w:type="dxa"/>
          </w:tcPr>
          <w:p w:rsidR="00552181" w:rsidRDefault="005D12E9">
            <w:r>
              <w:t>Implements WebSocket-based real-time collaboration.</w:t>
            </w:r>
          </w:p>
        </w:tc>
      </w:tr>
      <w:tr w:rsidR="00552181">
        <w:tc>
          <w:tcPr>
            <w:tcW w:w="4320" w:type="dxa"/>
          </w:tcPr>
          <w:p w:rsidR="00552181" w:rsidRDefault="005D12E9">
            <w:r>
              <w:t>apps/backend/src/services/templates/TemplateService.ts</w:t>
            </w:r>
          </w:p>
        </w:tc>
        <w:tc>
          <w:tcPr>
            <w:tcW w:w="4320" w:type="dxa"/>
          </w:tcPr>
          <w:p w:rsidR="00552181" w:rsidRDefault="005D12E9">
            <w:r>
              <w:t>Provides backend support for template storage and retrieval.</w:t>
            </w:r>
          </w:p>
        </w:tc>
      </w:tr>
      <w:tr w:rsidR="00552181">
        <w:tc>
          <w:tcPr>
            <w:tcW w:w="4320" w:type="dxa"/>
          </w:tcPr>
          <w:p w:rsidR="00552181" w:rsidRDefault="005D12E9">
            <w:r>
              <w:t>apps/backend/src/config/database.ts</w:t>
            </w:r>
          </w:p>
        </w:tc>
        <w:tc>
          <w:tcPr>
            <w:tcW w:w="4320" w:type="dxa"/>
          </w:tcPr>
          <w:p w:rsidR="00552181" w:rsidRDefault="005D12E9">
            <w:r>
              <w:t>Database configuration an</w:t>
            </w:r>
            <w:r>
              <w:t>d connection management.</w:t>
            </w:r>
          </w:p>
        </w:tc>
      </w:tr>
    </w:tbl>
    <w:p w:rsidR="00552181" w:rsidRDefault="005D12E9">
      <w:pPr>
        <w:pStyle w:val="Heading1"/>
      </w:pPr>
      <w:r>
        <w:t>4. Technology Stack</w:t>
      </w:r>
    </w:p>
    <w:p w:rsidR="00552181" w:rsidRDefault="005D12E9">
      <w:r>
        <w:t>The Web-to-Print Editor leverages a modern web stack ensuring scalability, maintainability, and performance.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52181">
        <w:tc>
          <w:tcPr>
            <w:tcW w:w="4320" w:type="dxa"/>
          </w:tcPr>
          <w:p w:rsidR="00552181" w:rsidRDefault="005D12E9">
            <w:r>
              <w:t>Frontend</w:t>
            </w:r>
          </w:p>
        </w:tc>
        <w:tc>
          <w:tcPr>
            <w:tcW w:w="4320" w:type="dxa"/>
          </w:tcPr>
          <w:p w:rsidR="00552181" w:rsidRDefault="005D12E9">
            <w:r>
              <w:t xml:space="preserve">Next.js 15, React 18, TypeScript, Tailwind </w:t>
            </w:r>
            <w:r>
              <w:lastRenderedPageBreak/>
              <w:t>CSS, Zustand, Socket.IO Client, HTML5 Canvas</w:t>
            </w:r>
          </w:p>
        </w:tc>
      </w:tr>
      <w:tr w:rsidR="00552181">
        <w:tc>
          <w:tcPr>
            <w:tcW w:w="4320" w:type="dxa"/>
          </w:tcPr>
          <w:p w:rsidR="00552181" w:rsidRDefault="005D12E9">
            <w:r>
              <w:lastRenderedPageBreak/>
              <w:t>Backend</w:t>
            </w:r>
          </w:p>
        </w:tc>
        <w:tc>
          <w:tcPr>
            <w:tcW w:w="4320" w:type="dxa"/>
          </w:tcPr>
          <w:p w:rsidR="00552181" w:rsidRDefault="005D12E9">
            <w:r>
              <w:t>Node.js 18+, Express.js, PostgreSQL 15+, Redis 7+, Socket.IO Server, TypeScript</w:t>
            </w:r>
          </w:p>
        </w:tc>
      </w:tr>
      <w:tr w:rsidR="00552181">
        <w:tc>
          <w:tcPr>
            <w:tcW w:w="4320" w:type="dxa"/>
          </w:tcPr>
          <w:p w:rsidR="00552181" w:rsidRDefault="005D12E9">
            <w:r>
              <w:t>Development</w:t>
            </w:r>
          </w:p>
        </w:tc>
        <w:tc>
          <w:tcPr>
            <w:tcW w:w="4320" w:type="dxa"/>
          </w:tcPr>
          <w:p w:rsidR="00552181" w:rsidRDefault="005D12E9">
            <w:r>
              <w:t>Docker Compose, ESLint, Prettier, npm, Git</w:t>
            </w:r>
          </w:p>
        </w:tc>
      </w:tr>
    </w:tbl>
    <w:p w:rsidR="00552181" w:rsidRDefault="005D12E9">
      <w:pPr>
        <w:pStyle w:val="Heading1"/>
      </w:pPr>
      <w:r>
        <w:t>5. Conclusion</w:t>
      </w:r>
    </w:p>
    <w:p w:rsidR="00552181" w:rsidRDefault="005D12E9">
      <w:r>
        <w:t>This document presents a unified User and Developer Guide for the Web-to-Print Editor. By maintai</w:t>
      </w:r>
      <w:r>
        <w:t xml:space="preserve">ning a modular, well-structured codebase and focusing on usability, the platform ensures a smooth workflow for both end-users and developers. Future enhancements may include advanced printing automation, AI-powered design suggestions, and integration with </w:t>
      </w:r>
      <w:r>
        <w:t>third-party print services.</w:t>
      </w:r>
    </w:p>
    <w:sectPr w:rsidR="005521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2181"/>
    <w:rsid w:val="005D12E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CF6938"/>
  <w14:defaultImageDpi w14:val="300"/>
  <w15:docId w15:val="{BF1AD3B3-1972-4B24-9B07-0F559D18B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25B2C15-FBBB-4E9B-BB93-75C3BC7EB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523</Words>
  <Characters>3909</Characters>
  <Application>Microsoft Office Word</Application>
  <DocSecurity>0</DocSecurity>
  <Lines>139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2025-11-06T19:08:00Z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336cc955-99a5-4ace-9764-4b19df86ec6e</vt:lpwstr>
  </property>
</Properties>
</file>