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8CC" w:rsidRPr="00BF0082" w:rsidRDefault="00D77F7A" w:rsidP="00102F7D">
      <w:pPr>
        <w:spacing w:line="360" w:lineRule="auto"/>
        <w:jc w:val="center"/>
        <w:rPr>
          <w:rFonts w:ascii="Barclays Serif" w:hAnsi="Barclays Serif" w:cs="Arial"/>
          <w:b/>
          <w:sz w:val="20"/>
          <w:szCs w:val="20"/>
        </w:rPr>
      </w:pPr>
      <w:bookmarkStart w:id="0" w:name="_GoBack"/>
      <w:bookmarkEnd w:id="0"/>
      <w:r>
        <w:rPr>
          <w:rFonts w:ascii="Barclays Serif" w:hAnsi="Barclays Serif" w:cs="Arial"/>
          <w:b/>
          <w:sz w:val="20"/>
          <w:szCs w:val="20"/>
        </w:rPr>
        <w:t>BARCLAYS STANDARD ROLE PROFILE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63"/>
        <w:gridCol w:w="6929"/>
      </w:tblGrid>
      <w:tr w:rsidR="00680684" w:rsidRPr="00BF0082" w:rsidTr="00CD5FC6">
        <w:trPr>
          <w:trHeight w:val="454"/>
          <w:jc w:val="center"/>
        </w:trPr>
        <w:tc>
          <w:tcPr>
            <w:tcW w:w="3663" w:type="dxa"/>
            <w:vAlign w:val="center"/>
          </w:tcPr>
          <w:p w:rsidR="00680684" w:rsidRPr="00CD66CA" w:rsidRDefault="00680684" w:rsidP="00CD5FC6">
            <w:pPr>
              <w:spacing w:line="360" w:lineRule="auto"/>
              <w:rPr>
                <w:rFonts w:ascii="Barclays Serif" w:hAnsi="Barclays Serif" w:cs="Arial"/>
                <w:b/>
                <w:sz w:val="20"/>
                <w:szCs w:val="20"/>
              </w:rPr>
            </w:pPr>
            <w:r w:rsidRPr="00CD66CA">
              <w:rPr>
                <w:rFonts w:ascii="Barclays Serif" w:hAnsi="Barclays Serif"/>
                <w:b/>
                <w:sz w:val="20"/>
                <w:szCs w:val="20"/>
              </w:rPr>
              <w:t>Role Profile ID</w:t>
            </w:r>
          </w:p>
        </w:tc>
        <w:tc>
          <w:tcPr>
            <w:tcW w:w="6929" w:type="dxa"/>
            <w:vAlign w:val="center"/>
          </w:tcPr>
          <w:p w:rsidR="00680684" w:rsidRDefault="00DA16E1" w:rsidP="00462CC0">
            <w:pPr>
              <w:spacing w:line="360" w:lineRule="auto"/>
              <w:rPr>
                <w:rFonts w:ascii="Barclays Serif" w:hAnsi="Barclays Serif" w:cs="Arial"/>
                <w:sz w:val="20"/>
                <w:szCs w:val="20"/>
              </w:rPr>
            </w:pPr>
            <w:r>
              <w:rPr>
                <w:rFonts w:ascii="Barclays Serif" w:hAnsi="Barclays Serif" w:cs="Arial"/>
                <w:sz w:val="20"/>
                <w:szCs w:val="20"/>
              </w:rPr>
              <w:t>Head of Controls</w:t>
            </w:r>
          </w:p>
        </w:tc>
      </w:tr>
      <w:tr w:rsidR="004148CC" w:rsidRPr="00BF0082" w:rsidTr="00CD5FC6">
        <w:trPr>
          <w:trHeight w:val="454"/>
          <w:jc w:val="center"/>
        </w:trPr>
        <w:tc>
          <w:tcPr>
            <w:tcW w:w="3663" w:type="dxa"/>
            <w:vAlign w:val="center"/>
          </w:tcPr>
          <w:p w:rsidR="004148CC" w:rsidRPr="00CD66CA" w:rsidRDefault="004148CC" w:rsidP="00CD5FC6">
            <w:pPr>
              <w:spacing w:line="360" w:lineRule="auto"/>
              <w:rPr>
                <w:rFonts w:ascii="Barclays Serif" w:hAnsi="Barclays Serif" w:cs="Arial"/>
                <w:b/>
                <w:sz w:val="20"/>
                <w:szCs w:val="20"/>
              </w:rPr>
            </w:pPr>
            <w:r w:rsidRPr="00CD66CA">
              <w:rPr>
                <w:rFonts w:ascii="Barclays Serif" w:hAnsi="Barclays Serif" w:cs="Arial"/>
                <w:b/>
                <w:sz w:val="20"/>
                <w:szCs w:val="20"/>
              </w:rPr>
              <w:t>Job Title</w:t>
            </w:r>
          </w:p>
        </w:tc>
        <w:tc>
          <w:tcPr>
            <w:tcW w:w="6929" w:type="dxa"/>
            <w:vAlign w:val="center"/>
          </w:tcPr>
          <w:p w:rsidR="004148CC" w:rsidRPr="00BF0082" w:rsidRDefault="0062079A" w:rsidP="003B30BC">
            <w:pPr>
              <w:spacing w:line="360" w:lineRule="auto"/>
              <w:rPr>
                <w:rFonts w:ascii="Barclays Serif" w:hAnsi="Barclays Serif" w:cs="Arial"/>
                <w:sz w:val="20"/>
                <w:szCs w:val="20"/>
              </w:rPr>
            </w:pPr>
            <w:r>
              <w:rPr>
                <w:rFonts w:ascii="Barclays Serif" w:hAnsi="Barclays Serif" w:cs="Arial"/>
                <w:sz w:val="20"/>
                <w:szCs w:val="20"/>
              </w:rPr>
              <w:t>Director</w:t>
            </w:r>
          </w:p>
        </w:tc>
      </w:tr>
      <w:tr w:rsidR="004148CC" w:rsidRPr="00BF0082" w:rsidTr="00CD5FC6">
        <w:trPr>
          <w:trHeight w:val="454"/>
          <w:jc w:val="center"/>
        </w:trPr>
        <w:tc>
          <w:tcPr>
            <w:tcW w:w="3663" w:type="dxa"/>
            <w:vAlign w:val="center"/>
          </w:tcPr>
          <w:p w:rsidR="004148CC" w:rsidRPr="00CD66CA" w:rsidRDefault="004148CC" w:rsidP="00CD5FC6">
            <w:pPr>
              <w:spacing w:line="360" w:lineRule="auto"/>
              <w:rPr>
                <w:rFonts w:ascii="Barclays Serif" w:hAnsi="Barclays Serif" w:cs="Arial"/>
                <w:b/>
                <w:sz w:val="20"/>
                <w:szCs w:val="20"/>
              </w:rPr>
            </w:pPr>
            <w:r w:rsidRPr="00CD66CA">
              <w:rPr>
                <w:rFonts w:ascii="Barclays Serif" w:hAnsi="Barclays Serif" w:cs="Arial"/>
                <w:b/>
                <w:sz w:val="20"/>
                <w:szCs w:val="20"/>
              </w:rPr>
              <w:t>Job Grade</w:t>
            </w:r>
          </w:p>
        </w:tc>
        <w:tc>
          <w:tcPr>
            <w:tcW w:w="6929" w:type="dxa"/>
            <w:vAlign w:val="center"/>
          </w:tcPr>
          <w:p w:rsidR="004148CC" w:rsidRPr="00BF0082" w:rsidRDefault="004148CC" w:rsidP="006B428F">
            <w:pPr>
              <w:spacing w:line="360" w:lineRule="auto"/>
              <w:rPr>
                <w:rFonts w:ascii="Barclays Serif" w:hAnsi="Barclays Serif" w:cs="Arial"/>
                <w:sz w:val="20"/>
                <w:szCs w:val="20"/>
              </w:rPr>
            </w:pPr>
            <w:r w:rsidRPr="00BF0082">
              <w:rPr>
                <w:rFonts w:ascii="Barclays Serif" w:hAnsi="Barclays Serif" w:cs="Arial"/>
                <w:sz w:val="20"/>
                <w:szCs w:val="20"/>
              </w:rPr>
              <w:t>B</w:t>
            </w:r>
            <w:r w:rsidR="0062079A">
              <w:rPr>
                <w:rFonts w:ascii="Barclays Serif" w:hAnsi="Barclays Serif" w:cs="Arial"/>
                <w:sz w:val="20"/>
                <w:szCs w:val="20"/>
              </w:rPr>
              <w:t>7</w:t>
            </w:r>
          </w:p>
        </w:tc>
      </w:tr>
      <w:tr w:rsidR="00680684" w:rsidRPr="00BF0082" w:rsidTr="00CD5FC6">
        <w:trPr>
          <w:trHeight w:val="454"/>
          <w:jc w:val="center"/>
        </w:trPr>
        <w:tc>
          <w:tcPr>
            <w:tcW w:w="3663" w:type="dxa"/>
            <w:vAlign w:val="center"/>
          </w:tcPr>
          <w:p w:rsidR="00680684" w:rsidRPr="00CD66CA" w:rsidRDefault="00680684" w:rsidP="00CD5FC6">
            <w:pPr>
              <w:spacing w:line="360" w:lineRule="auto"/>
              <w:rPr>
                <w:rFonts w:ascii="Barclays Serif" w:hAnsi="Barclays Serif" w:cs="Arial"/>
                <w:b/>
                <w:sz w:val="20"/>
                <w:szCs w:val="20"/>
              </w:rPr>
            </w:pPr>
            <w:r w:rsidRPr="00CD66CA">
              <w:rPr>
                <w:rFonts w:ascii="Barclays Serif" w:hAnsi="Barclays Serif"/>
                <w:b/>
                <w:sz w:val="20"/>
                <w:szCs w:val="20"/>
              </w:rPr>
              <w:t>Job Family – Sub Job Family</w:t>
            </w:r>
          </w:p>
        </w:tc>
        <w:tc>
          <w:tcPr>
            <w:tcW w:w="6929" w:type="dxa"/>
            <w:vAlign w:val="center"/>
          </w:tcPr>
          <w:p w:rsidR="00680684" w:rsidDel="00680684" w:rsidRDefault="00462CC0" w:rsidP="006B428F">
            <w:pPr>
              <w:spacing w:line="360" w:lineRule="auto"/>
              <w:rPr>
                <w:rFonts w:ascii="Barclays Serif" w:hAnsi="Barclays Serif" w:cs="Arial"/>
                <w:sz w:val="20"/>
                <w:szCs w:val="20"/>
              </w:rPr>
            </w:pPr>
            <w:r>
              <w:rPr>
                <w:rFonts w:ascii="Barclays Serif" w:hAnsi="Barclays Serif" w:cs="Arial"/>
                <w:sz w:val="20"/>
                <w:szCs w:val="20"/>
              </w:rPr>
              <w:t>Finance &amp; Accounting</w:t>
            </w:r>
            <w:r w:rsidR="00680684">
              <w:rPr>
                <w:rFonts w:ascii="Barclays Serif" w:hAnsi="Barclays Serif" w:cs="Arial"/>
                <w:sz w:val="20"/>
                <w:szCs w:val="20"/>
              </w:rPr>
              <w:t xml:space="preserve"> – Operations Management</w:t>
            </w:r>
          </w:p>
        </w:tc>
      </w:tr>
      <w:tr w:rsidR="004148CC" w:rsidRPr="00BF0082" w:rsidTr="00CD5FC6">
        <w:trPr>
          <w:trHeight w:val="454"/>
          <w:jc w:val="center"/>
        </w:trPr>
        <w:tc>
          <w:tcPr>
            <w:tcW w:w="3663" w:type="dxa"/>
            <w:vAlign w:val="center"/>
          </w:tcPr>
          <w:p w:rsidR="004148CC" w:rsidRPr="00CD66CA" w:rsidRDefault="004148CC" w:rsidP="00CD5FC6">
            <w:pPr>
              <w:spacing w:line="360" w:lineRule="auto"/>
              <w:rPr>
                <w:rFonts w:ascii="Barclays Serif" w:hAnsi="Barclays Serif" w:cs="Arial"/>
                <w:b/>
                <w:sz w:val="20"/>
                <w:szCs w:val="20"/>
              </w:rPr>
            </w:pPr>
            <w:r w:rsidRPr="00CD66CA">
              <w:rPr>
                <w:rFonts w:ascii="Barclays Serif" w:hAnsi="Barclays Serif" w:cs="Arial"/>
                <w:b/>
                <w:sz w:val="20"/>
                <w:szCs w:val="20"/>
              </w:rPr>
              <w:t>Business Area</w:t>
            </w:r>
          </w:p>
        </w:tc>
        <w:tc>
          <w:tcPr>
            <w:tcW w:w="6929" w:type="dxa"/>
            <w:vAlign w:val="center"/>
          </w:tcPr>
          <w:p w:rsidR="004148CC" w:rsidRPr="00BF0082" w:rsidRDefault="00160B64" w:rsidP="006B428F">
            <w:pPr>
              <w:spacing w:line="360" w:lineRule="auto"/>
              <w:rPr>
                <w:rFonts w:ascii="Barclays Serif" w:hAnsi="Barclays Serif" w:cs="Arial"/>
                <w:sz w:val="20"/>
                <w:szCs w:val="20"/>
              </w:rPr>
            </w:pPr>
            <w:r>
              <w:rPr>
                <w:rFonts w:ascii="Barclays Serif" w:hAnsi="Barclays Serif" w:cs="Arial"/>
                <w:sz w:val="20"/>
                <w:szCs w:val="20"/>
              </w:rPr>
              <w:t>Accounting &amp; Reporting</w:t>
            </w:r>
            <w:r w:rsidR="00462CC0">
              <w:rPr>
                <w:rFonts w:ascii="Barclays Serif" w:hAnsi="Barclays Serif" w:cs="Arial"/>
                <w:sz w:val="20"/>
                <w:szCs w:val="20"/>
              </w:rPr>
              <w:t>, Reconciliation</w:t>
            </w:r>
            <w:r w:rsidR="00D77F7A">
              <w:rPr>
                <w:rFonts w:ascii="Barclays Serif" w:hAnsi="Barclays Serif" w:cs="Arial"/>
                <w:sz w:val="20"/>
                <w:szCs w:val="20"/>
              </w:rPr>
              <w:t>s</w:t>
            </w:r>
          </w:p>
        </w:tc>
      </w:tr>
      <w:tr w:rsidR="004148CC" w:rsidRPr="00BF0082" w:rsidTr="00CD5FC6">
        <w:trPr>
          <w:trHeight w:val="454"/>
          <w:jc w:val="center"/>
        </w:trPr>
        <w:tc>
          <w:tcPr>
            <w:tcW w:w="3663" w:type="dxa"/>
            <w:vAlign w:val="center"/>
          </w:tcPr>
          <w:p w:rsidR="004148CC" w:rsidRPr="00CD66CA" w:rsidRDefault="004148CC" w:rsidP="00CD5FC6">
            <w:pPr>
              <w:spacing w:line="360" w:lineRule="auto"/>
              <w:rPr>
                <w:rFonts w:ascii="Barclays Serif" w:hAnsi="Barclays Serif" w:cs="Arial"/>
                <w:b/>
                <w:sz w:val="20"/>
                <w:szCs w:val="20"/>
              </w:rPr>
            </w:pPr>
            <w:r w:rsidRPr="00CD66CA">
              <w:rPr>
                <w:rFonts w:ascii="Barclays Serif" w:hAnsi="Barclays Serif" w:cs="Arial"/>
                <w:b/>
                <w:sz w:val="20"/>
                <w:szCs w:val="20"/>
              </w:rPr>
              <w:t>Name of Current Job Holder</w:t>
            </w:r>
          </w:p>
        </w:tc>
        <w:tc>
          <w:tcPr>
            <w:tcW w:w="6929" w:type="dxa"/>
            <w:vAlign w:val="center"/>
          </w:tcPr>
          <w:p w:rsidR="004148CC" w:rsidRPr="00BF0082" w:rsidRDefault="003B30BC" w:rsidP="006B428F">
            <w:pPr>
              <w:spacing w:line="360" w:lineRule="auto"/>
              <w:rPr>
                <w:rFonts w:ascii="Barclays Serif" w:hAnsi="Barclays Serif" w:cs="Arial"/>
                <w:sz w:val="20"/>
                <w:szCs w:val="20"/>
              </w:rPr>
            </w:pPr>
            <w:r>
              <w:rPr>
                <w:rFonts w:ascii="Barclays Serif" w:hAnsi="Barclays Serif" w:cs="Arial"/>
                <w:sz w:val="20"/>
                <w:szCs w:val="20"/>
              </w:rPr>
              <w:t>NA</w:t>
            </w:r>
          </w:p>
        </w:tc>
      </w:tr>
      <w:tr w:rsidR="003B30BC" w:rsidRPr="00BF0082" w:rsidTr="003B30BC">
        <w:trPr>
          <w:trHeight w:val="454"/>
          <w:jc w:val="center"/>
        </w:trPr>
        <w:tc>
          <w:tcPr>
            <w:tcW w:w="3663" w:type="dxa"/>
            <w:vAlign w:val="center"/>
          </w:tcPr>
          <w:p w:rsidR="003B30BC" w:rsidRPr="00CD66CA" w:rsidRDefault="003B30BC" w:rsidP="00CD5FC6">
            <w:pPr>
              <w:spacing w:line="360" w:lineRule="auto"/>
              <w:rPr>
                <w:rFonts w:ascii="Barclays Serif" w:hAnsi="Barclays Serif" w:cs="Arial"/>
                <w:b/>
                <w:sz w:val="20"/>
                <w:szCs w:val="20"/>
              </w:rPr>
            </w:pPr>
            <w:r w:rsidRPr="00CD66CA">
              <w:rPr>
                <w:rFonts w:ascii="Barclays Serif" w:hAnsi="Barclays Serif" w:cs="Arial"/>
                <w:b/>
                <w:sz w:val="20"/>
                <w:szCs w:val="20"/>
              </w:rPr>
              <w:t>Reports To</w:t>
            </w:r>
          </w:p>
        </w:tc>
        <w:tc>
          <w:tcPr>
            <w:tcW w:w="6929" w:type="dxa"/>
          </w:tcPr>
          <w:p w:rsidR="003B30BC" w:rsidRPr="00127AE7" w:rsidRDefault="003B30BC" w:rsidP="003B30BC">
            <w:pPr>
              <w:rPr>
                <w:rFonts w:ascii="Barclays Serif" w:hAnsi="Barclays Serif"/>
                <w:sz w:val="20"/>
                <w:szCs w:val="20"/>
              </w:rPr>
            </w:pPr>
            <w:r w:rsidRPr="00127AE7">
              <w:rPr>
                <w:rFonts w:ascii="Barclays Serif" w:hAnsi="Barclays Serif"/>
                <w:sz w:val="20"/>
                <w:szCs w:val="20"/>
              </w:rPr>
              <w:t>Head of Financial Reporting Shared Services, Chennai</w:t>
            </w:r>
          </w:p>
        </w:tc>
      </w:tr>
      <w:tr w:rsidR="004148CC" w:rsidRPr="00BF0082" w:rsidTr="00560F04">
        <w:trPr>
          <w:trHeight w:val="388"/>
          <w:jc w:val="center"/>
        </w:trPr>
        <w:tc>
          <w:tcPr>
            <w:tcW w:w="3663" w:type="dxa"/>
            <w:vAlign w:val="center"/>
          </w:tcPr>
          <w:p w:rsidR="004148CC" w:rsidRPr="00CD66CA" w:rsidRDefault="004148CC" w:rsidP="00CD5FC6">
            <w:pPr>
              <w:spacing w:line="360" w:lineRule="auto"/>
              <w:rPr>
                <w:rFonts w:ascii="Barclays Serif" w:hAnsi="Barclays Serif" w:cs="Arial"/>
                <w:b/>
                <w:sz w:val="20"/>
                <w:szCs w:val="20"/>
              </w:rPr>
            </w:pPr>
            <w:r w:rsidRPr="00CD66CA">
              <w:rPr>
                <w:rFonts w:ascii="Barclays Serif" w:hAnsi="Barclays Serif" w:cs="Arial"/>
                <w:b/>
                <w:sz w:val="20"/>
                <w:szCs w:val="20"/>
              </w:rPr>
              <w:t>Number of Direct Reports</w:t>
            </w:r>
          </w:p>
        </w:tc>
        <w:tc>
          <w:tcPr>
            <w:tcW w:w="6929" w:type="dxa"/>
          </w:tcPr>
          <w:p w:rsidR="004148CC" w:rsidRPr="00BF0082" w:rsidRDefault="00887C49" w:rsidP="00887C49">
            <w:pPr>
              <w:rPr>
                <w:rFonts w:ascii="Barclays Serif" w:hAnsi="Barclays Serif" w:cs="Arial"/>
                <w:sz w:val="20"/>
                <w:szCs w:val="20"/>
              </w:rPr>
            </w:pPr>
            <w:r>
              <w:rPr>
                <w:rFonts w:ascii="Barclays Serif" w:hAnsi="Barclays Serif" w:cs="Arial"/>
                <w:sz w:val="20"/>
                <w:szCs w:val="20"/>
              </w:rPr>
              <w:t>1-3</w:t>
            </w:r>
            <w:r w:rsidR="003A79B7">
              <w:rPr>
                <w:rFonts w:ascii="Barclays Serif" w:hAnsi="Barclays Serif" w:cs="Arial"/>
                <w:sz w:val="20"/>
                <w:szCs w:val="20"/>
              </w:rPr>
              <w:t xml:space="preserve"> direct reports</w:t>
            </w:r>
            <w:r w:rsidR="00DE398F">
              <w:rPr>
                <w:rFonts w:ascii="Barclays Serif" w:hAnsi="Barclays Serif" w:cs="Arial"/>
                <w:sz w:val="20"/>
                <w:szCs w:val="20"/>
              </w:rPr>
              <w:t xml:space="preserve"> with overall team size of </w:t>
            </w:r>
            <w:r>
              <w:rPr>
                <w:rFonts w:ascii="Barclays Serif" w:hAnsi="Barclays Serif" w:cs="Arial"/>
                <w:sz w:val="20"/>
                <w:szCs w:val="20"/>
              </w:rPr>
              <w:t>approx 6 members of staff</w:t>
            </w:r>
          </w:p>
        </w:tc>
      </w:tr>
      <w:tr w:rsidR="004148CC" w:rsidRPr="00BF0082" w:rsidTr="00CD5FC6">
        <w:trPr>
          <w:trHeight w:val="454"/>
          <w:jc w:val="center"/>
        </w:trPr>
        <w:tc>
          <w:tcPr>
            <w:tcW w:w="3663" w:type="dxa"/>
            <w:vAlign w:val="center"/>
          </w:tcPr>
          <w:p w:rsidR="004148CC" w:rsidRPr="00CD66CA" w:rsidRDefault="004148CC" w:rsidP="00CD5FC6">
            <w:pPr>
              <w:spacing w:line="360" w:lineRule="auto"/>
              <w:rPr>
                <w:rFonts w:ascii="Barclays Serif" w:hAnsi="Barclays Serif" w:cs="Arial"/>
                <w:b/>
                <w:sz w:val="20"/>
                <w:szCs w:val="20"/>
              </w:rPr>
            </w:pPr>
            <w:r w:rsidRPr="00CD66CA">
              <w:rPr>
                <w:rFonts w:ascii="Barclays Serif" w:hAnsi="Barclays Serif" w:cs="Arial"/>
                <w:b/>
                <w:sz w:val="20"/>
                <w:szCs w:val="20"/>
              </w:rPr>
              <w:t>SAP Position ID Number</w:t>
            </w:r>
          </w:p>
        </w:tc>
        <w:tc>
          <w:tcPr>
            <w:tcW w:w="6929" w:type="dxa"/>
            <w:vAlign w:val="center"/>
          </w:tcPr>
          <w:p w:rsidR="004148CC" w:rsidRPr="00BF0082" w:rsidRDefault="00D80044" w:rsidP="006B428F">
            <w:pPr>
              <w:spacing w:line="360" w:lineRule="auto"/>
              <w:rPr>
                <w:rFonts w:ascii="Barclays Serif" w:hAnsi="Barclays Serif" w:cs="Arial"/>
                <w:sz w:val="20"/>
                <w:szCs w:val="20"/>
              </w:rPr>
            </w:pPr>
            <w:r>
              <w:rPr>
                <w:rFonts w:ascii="Barclays Serif" w:hAnsi="Barclays Serif" w:cs="Arial"/>
                <w:sz w:val="20"/>
                <w:szCs w:val="20"/>
              </w:rPr>
              <w:t>NA</w:t>
            </w:r>
          </w:p>
        </w:tc>
      </w:tr>
      <w:tr w:rsidR="004148CC" w:rsidRPr="00BF0082" w:rsidTr="00CD5FC6">
        <w:trPr>
          <w:trHeight w:val="454"/>
          <w:jc w:val="center"/>
        </w:trPr>
        <w:tc>
          <w:tcPr>
            <w:tcW w:w="3663" w:type="dxa"/>
            <w:vAlign w:val="center"/>
          </w:tcPr>
          <w:p w:rsidR="004148CC" w:rsidRPr="00CD66CA" w:rsidRDefault="004148CC" w:rsidP="00CD5FC6">
            <w:pPr>
              <w:spacing w:line="360" w:lineRule="auto"/>
              <w:rPr>
                <w:rFonts w:ascii="Barclays Serif" w:hAnsi="Barclays Serif" w:cs="Arial"/>
                <w:b/>
                <w:sz w:val="20"/>
                <w:szCs w:val="20"/>
              </w:rPr>
            </w:pPr>
            <w:r w:rsidRPr="00CD66CA">
              <w:rPr>
                <w:rFonts w:ascii="Barclays Serif" w:hAnsi="Barclays Serif" w:cs="Arial"/>
                <w:b/>
                <w:sz w:val="20"/>
                <w:szCs w:val="20"/>
              </w:rPr>
              <w:t>SAP Organisation Unit Number</w:t>
            </w:r>
          </w:p>
        </w:tc>
        <w:tc>
          <w:tcPr>
            <w:tcW w:w="6929" w:type="dxa"/>
            <w:vAlign w:val="center"/>
          </w:tcPr>
          <w:p w:rsidR="004148CC" w:rsidRPr="00BF0082" w:rsidRDefault="00D80044" w:rsidP="006B428F">
            <w:pPr>
              <w:spacing w:line="360" w:lineRule="auto"/>
              <w:rPr>
                <w:rFonts w:ascii="Barclays Serif" w:hAnsi="Barclays Serif" w:cs="Arial"/>
                <w:sz w:val="20"/>
                <w:szCs w:val="20"/>
              </w:rPr>
            </w:pPr>
            <w:r>
              <w:rPr>
                <w:rFonts w:ascii="Barclays Serif" w:hAnsi="Barclays Serif" w:cs="Arial"/>
                <w:sz w:val="20"/>
                <w:szCs w:val="20"/>
              </w:rPr>
              <w:t>NA</w:t>
            </w:r>
          </w:p>
        </w:tc>
      </w:tr>
      <w:tr w:rsidR="004148CC" w:rsidRPr="00BF0082" w:rsidTr="00CD5FC6">
        <w:trPr>
          <w:trHeight w:val="454"/>
          <w:jc w:val="center"/>
        </w:trPr>
        <w:tc>
          <w:tcPr>
            <w:tcW w:w="3663" w:type="dxa"/>
            <w:vAlign w:val="center"/>
          </w:tcPr>
          <w:p w:rsidR="004148CC" w:rsidRPr="00CD66CA" w:rsidRDefault="004148CC" w:rsidP="00CD5FC6">
            <w:pPr>
              <w:spacing w:line="360" w:lineRule="auto"/>
              <w:rPr>
                <w:rFonts w:ascii="Barclays Serif" w:hAnsi="Barclays Serif" w:cs="Arial"/>
                <w:b/>
                <w:sz w:val="20"/>
                <w:szCs w:val="20"/>
              </w:rPr>
            </w:pPr>
            <w:r w:rsidRPr="00CD66CA">
              <w:rPr>
                <w:rFonts w:ascii="Barclays Serif" w:hAnsi="Barclays Serif" w:cs="Arial"/>
                <w:b/>
                <w:sz w:val="20"/>
                <w:szCs w:val="20"/>
              </w:rPr>
              <w:t>Controlled Function AND For Which Company Registered (if role requires FSA Approved Persons registration)</w:t>
            </w:r>
          </w:p>
        </w:tc>
        <w:tc>
          <w:tcPr>
            <w:tcW w:w="6929" w:type="dxa"/>
            <w:vAlign w:val="center"/>
          </w:tcPr>
          <w:p w:rsidR="004148CC" w:rsidRPr="00BF0082" w:rsidRDefault="00D80044" w:rsidP="006B428F">
            <w:pPr>
              <w:spacing w:line="360" w:lineRule="auto"/>
              <w:rPr>
                <w:rFonts w:ascii="Barclays Serif" w:hAnsi="Barclays Serif" w:cs="Arial"/>
                <w:sz w:val="20"/>
                <w:szCs w:val="20"/>
              </w:rPr>
            </w:pPr>
            <w:r>
              <w:rPr>
                <w:rFonts w:ascii="Barclays Serif" w:hAnsi="Barclays Serif" w:cs="Arial"/>
                <w:sz w:val="20"/>
                <w:szCs w:val="20"/>
              </w:rPr>
              <w:t>NA</w:t>
            </w:r>
          </w:p>
        </w:tc>
      </w:tr>
    </w:tbl>
    <w:p w:rsidR="004148CC" w:rsidRPr="00BF0082" w:rsidRDefault="004148CC" w:rsidP="00102F7D">
      <w:pPr>
        <w:spacing w:line="360" w:lineRule="auto"/>
        <w:rPr>
          <w:rFonts w:ascii="Barclays Serif" w:hAnsi="Barclays Serif"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7982"/>
      </w:tblGrid>
      <w:tr w:rsidR="004148CC" w:rsidRPr="00BF0082" w:rsidTr="00D50612">
        <w:trPr>
          <w:trHeight w:val="301"/>
          <w:jc w:val="center"/>
        </w:trPr>
        <w:tc>
          <w:tcPr>
            <w:tcW w:w="2610" w:type="dxa"/>
          </w:tcPr>
          <w:p w:rsidR="004148CC" w:rsidRPr="00CD66CA" w:rsidRDefault="004148CC" w:rsidP="00102F7D">
            <w:pPr>
              <w:spacing w:line="360" w:lineRule="auto"/>
              <w:rPr>
                <w:rFonts w:ascii="Barclays Serif" w:hAnsi="Barclays Serif" w:cs="Arial"/>
                <w:b/>
                <w:sz w:val="20"/>
                <w:szCs w:val="20"/>
              </w:rPr>
            </w:pPr>
            <w:r w:rsidRPr="00BF0082">
              <w:rPr>
                <w:rFonts w:ascii="Barclays Serif" w:hAnsi="Barclays Serif" w:cs="Arial"/>
                <w:sz w:val="20"/>
                <w:szCs w:val="20"/>
              </w:rPr>
              <w:br w:type="page"/>
            </w:r>
            <w:r w:rsidRPr="00CD66CA">
              <w:rPr>
                <w:rFonts w:ascii="Barclays Serif" w:hAnsi="Barclays Serif" w:cs="Arial"/>
                <w:b/>
                <w:sz w:val="20"/>
                <w:szCs w:val="20"/>
              </w:rPr>
              <w:t>Overall Job Purpose</w:t>
            </w:r>
          </w:p>
        </w:tc>
        <w:tc>
          <w:tcPr>
            <w:tcW w:w="7982" w:type="dxa"/>
          </w:tcPr>
          <w:p w:rsidR="003B30BC" w:rsidRDefault="003B30BC" w:rsidP="003B30BC">
            <w:pPr>
              <w:pStyle w:val="NormalWeb"/>
              <w:rPr>
                <w:rFonts w:ascii="Barclays Sans" w:hAnsi="Barclays Sans" w:cs="Arial"/>
                <w:sz w:val="20"/>
                <w:szCs w:val="20"/>
              </w:rPr>
            </w:pPr>
            <w:r w:rsidRPr="00BC171B">
              <w:rPr>
                <w:rFonts w:ascii="Barclays Sans" w:hAnsi="Barclays Sans" w:cs="Arial"/>
                <w:sz w:val="20"/>
                <w:szCs w:val="20"/>
              </w:rPr>
              <w:t xml:space="preserve">The Financial Reporting Team (Shared Services) is within the Barclays finance function and is primarily responsible for the control over and preparation of </w:t>
            </w:r>
            <w:r>
              <w:rPr>
                <w:rFonts w:ascii="Barclays Sans" w:hAnsi="Barclays Sans" w:cs="Arial"/>
                <w:sz w:val="20"/>
                <w:szCs w:val="20"/>
              </w:rPr>
              <w:t xml:space="preserve">Barclays </w:t>
            </w:r>
            <w:r w:rsidRPr="00BC171B">
              <w:rPr>
                <w:rFonts w:ascii="Barclays Sans" w:hAnsi="Barclays Sans" w:cs="Arial"/>
                <w:sz w:val="20"/>
                <w:szCs w:val="20"/>
              </w:rPr>
              <w:t>Group statutory reporting disclosures.  It ensures integrity of financial information by implementing consistent and effective controls throughout the department and partners closely with the business areas and central reporting functions to deliver improved shareholder value.</w:t>
            </w:r>
          </w:p>
          <w:p w:rsidR="003B30BC" w:rsidRDefault="003B30BC" w:rsidP="003B30BC">
            <w:pPr>
              <w:pStyle w:val="NormalWeb"/>
              <w:rPr>
                <w:rFonts w:ascii="Barclays Sans" w:hAnsi="Barclays Sans" w:cs="Arial"/>
                <w:sz w:val="20"/>
                <w:szCs w:val="20"/>
              </w:rPr>
            </w:pPr>
            <w:r>
              <w:rPr>
                <w:rFonts w:ascii="Barclays Sans" w:hAnsi="Barclays Sans" w:cs="Arial"/>
                <w:sz w:val="20"/>
                <w:szCs w:val="20"/>
              </w:rPr>
              <w:t>The Head of Control</w:t>
            </w:r>
            <w:r w:rsidR="00887C49">
              <w:rPr>
                <w:rFonts w:ascii="Barclays Sans" w:hAnsi="Barclays Sans" w:cs="Arial"/>
                <w:sz w:val="20"/>
                <w:szCs w:val="20"/>
              </w:rPr>
              <w:t>s function</w:t>
            </w:r>
            <w:r>
              <w:rPr>
                <w:rFonts w:ascii="Barclays Sans" w:hAnsi="Barclays Sans" w:cs="Arial"/>
                <w:sz w:val="20"/>
                <w:szCs w:val="20"/>
              </w:rPr>
              <w:t xml:space="preserve"> is responsible for the </w:t>
            </w:r>
            <w:r w:rsidR="00887C49">
              <w:rPr>
                <w:rFonts w:ascii="Barclays Sans" w:hAnsi="Barclays Sans" w:cs="Arial"/>
                <w:sz w:val="20"/>
                <w:szCs w:val="20"/>
              </w:rPr>
              <w:t>production and syndication of MI Reporting attached to measurement of operational risk metrics for the Chennai Finance operation</w:t>
            </w:r>
            <w:r>
              <w:rPr>
                <w:rFonts w:ascii="Barclays Sans" w:hAnsi="Barclays Sans" w:cs="Arial"/>
                <w:sz w:val="20"/>
                <w:szCs w:val="20"/>
              </w:rPr>
              <w:t xml:space="preserve">.  This includes </w:t>
            </w:r>
            <w:r w:rsidR="00887C49">
              <w:rPr>
                <w:rFonts w:ascii="Barclays Sans" w:hAnsi="Barclays Sans" w:cs="Arial"/>
                <w:sz w:val="20"/>
                <w:szCs w:val="20"/>
              </w:rPr>
              <w:t>regular interface and review with local management, and managing of key internal and external relationships attached to the function</w:t>
            </w:r>
            <w:r>
              <w:rPr>
                <w:rFonts w:ascii="Barclays Sans" w:hAnsi="Barclays Sans" w:cs="Arial"/>
                <w:sz w:val="20"/>
                <w:szCs w:val="20"/>
              </w:rPr>
              <w:t>.</w:t>
            </w:r>
            <w:r w:rsidR="00887C49">
              <w:rPr>
                <w:rFonts w:ascii="Barclays Sans" w:hAnsi="Barclays Sans" w:cs="Arial"/>
                <w:sz w:val="20"/>
                <w:szCs w:val="20"/>
              </w:rPr>
              <w:t xml:space="preserve"> </w:t>
            </w:r>
            <w:r w:rsidR="00887C49" w:rsidRPr="00887C49">
              <w:rPr>
                <w:rFonts w:ascii="Barclays Sans" w:hAnsi="Barclays Sans" w:cs="Arial"/>
                <w:sz w:val="20"/>
                <w:szCs w:val="20"/>
                <w:lang w:val="en-GB"/>
              </w:rPr>
              <w:t>The role would be to head up the Corporate and Investment Banking Finance Controls Team (Shared Services) in India, with responsibility for an estimated 6 employees.</w:t>
            </w:r>
          </w:p>
          <w:p w:rsidR="003B30BC" w:rsidRDefault="003B30BC" w:rsidP="003B30BC">
            <w:pPr>
              <w:pStyle w:val="NormalWeb"/>
              <w:rPr>
                <w:rFonts w:ascii="Barclays Sans" w:hAnsi="Barclays Sans" w:cs="Arial"/>
                <w:sz w:val="20"/>
                <w:szCs w:val="20"/>
              </w:rPr>
            </w:pPr>
            <w:r>
              <w:rPr>
                <w:rFonts w:ascii="Barclays Sans" w:hAnsi="Barclays Sans" w:cs="Arial"/>
                <w:sz w:val="20"/>
                <w:szCs w:val="20"/>
              </w:rPr>
              <w:t>Main responsibilities of the job include:</w:t>
            </w:r>
          </w:p>
          <w:p w:rsidR="0058026D" w:rsidRDefault="0058026D" w:rsidP="0058026D">
            <w:pPr>
              <w:rPr>
                <w:rFonts w:ascii="Barclays Serif" w:hAnsi="Barclays Serif" w:cs="Arial"/>
                <w:b/>
                <w:sz w:val="20"/>
                <w:szCs w:val="20"/>
              </w:rPr>
            </w:pPr>
          </w:p>
          <w:p w:rsidR="0058026D" w:rsidRPr="0058026D" w:rsidRDefault="0058026D" w:rsidP="0058026D">
            <w:pPr>
              <w:pStyle w:val="ListParagraph"/>
              <w:numPr>
                <w:ilvl w:val="0"/>
                <w:numId w:val="33"/>
              </w:numPr>
              <w:rPr>
                <w:rFonts w:ascii="Barclays Serif" w:hAnsi="Barclays Serif" w:cs="Arial"/>
                <w:sz w:val="20"/>
                <w:szCs w:val="20"/>
              </w:rPr>
            </w:pPr>
            <w:r w:rsidRPr="0058026D">
              <w:rPr>
                <w:rFonts w:ascii="Barclays Serif" w:hAnsi="Barclays Serif" w:cs="Arial"/>
                <w:sz w:val="20"/>
                <w:szCs w:val="20"/>
              </w:rPr>
              <w:t>Reviewing local / global control metrics as submitted by the financial reporting units and ensuring these are checked and circulated in advance of local / regional / global controls meetings. Present monthly global metrics to management.</w:t>
            </w:r>
          </w:p>
          <w:p w:rsidR="0058026D" w:rsidRPr="0058026D" w:rsidRDefault="0058026D" w:rsidP="0058026D">
            <w:pPr>
              <w:pStyle w:val="ListParagraph"/>
              <w:numPr>
                <w:ilvl w:val="0"/>
                <w:numId w:val="33"/>
              </w:numPr>
              <w:rPr>
                <w:rFonts w:ascii="Barclays Serif" w:hAnsi="Barclays Serif" w:cs="Arial"/>
                <w:sz w:val="20"/>
                <w:szCs w:val="20"/>
              </w:rPr>
            </w:pPr>
            <w:r w:rsidRPr="0058026D">
              <w:rPr>
                <w:rFonts w:ascii="Barclays Serif" w:hAnsi="Barclays Serif" w:cs="Arial"/>
                <w:sz w:val="20"/>
                <w:szCs w:val="20"/>
              </w:rPr>
              <w:t>Reviewing Account Ownership reporting metrics on a monthly basis and lead process efficiencies and initiatives to ensure improving trend of unsigned and disputed accounts.</w:t>
            </w:r>
          </w:p>
          <w:p w:rsidR="0058026D" w:rsidRPr="0058026D" w:rsidRDefault="0058026D" w:rsidP="0058026D">
            <w:pPr>
              <w:pStyle w:val="ListParagraph"/>
              <w:numPr>
                <w:ilvl w:val="0"/>
                <w:numId w:val="33"/>
              </w:numPr>
              <w:rPr>
                <w:rFonts w:ascii="Barclays Serif" w:hAnsi="Barclays Serif" w:cs="Arial"/>
                <w:sz w:val="20"/>
                <w:szCs w:val="20"/>
              </w:rPr>
            </w:pPr>
            <w:r w:rsidRPr="0058026D">
              <w:rPr>
                <w:rFonts w:ascii="Barclays Serif" w:hAnsi="Barclays Serif" w:cs="Arial"/>
                <w:sz w:val="20"/>
                <w:szCs w:val="20"/>
              </w:rPr>
              <w:t>Ensuring that all reporting teams are compliant with key Finance standard control reporting requirements.</w:t>
            </w:r>
          </w:p>
          <w:p w:rsidR="0058026D" w:rsidRPr="0058026D" w:rsidRDefault="0058026D" w:rsidP="0058026D">
            <w:pPr>
              <w:pStyle w:val="ListParagraph"/>
              <w:numPr>
                <w:ilvl w:val="0"/>
                <w:numId w:val="33"/>
              </w:numPr>
              <w:rPr>
                <w:rFonts w:ascii="Barclays Serif" w:hAnsi="Barclays Serif" w:cs="Arial"/>
                <w:sz w:val="20"/>
                <w:szCs w:val="20"/>
              </w:rPr>
            </w:pPr>
            <w:r w:rsidRPr="0058026D">
              <w:rPr>
                <w:rFonts w:ascii="Barclays Serif" w:hAnsi="Barclays Serif" w:cs="Arial"/>
                <w:sz w:val="20"/>
                <w:szCs w:val="20"/>
              </w:rPr>
              <w:t>Review of quarterly FRKR submission and Legal Entity Attestation to Barclays Group Finance.</w:t>
            </w:r>
          </w:p>
          <w:p w:rsidR="0058026D" w:rsidRPr="0058026D" w:rsidRDefault="0058026D" w:rsidP="0058026D">
            <w:pPr>
              <w:pStyle w:val="ListParagraph"/>
              <w:numPr>
                <w:ilvl w:val="0"/>
                <w:numId w:val="33"/>
              </w:numPr>
              <w:rPr>
                <w:rFonts w:ascii="Barclays Serif" w:hAnsi="Barclays Serif" w:cs="Arial"/>
                <w:sz w:val="20"/>
                <w:szCs w:val="20"/>
              </w:rPr>
            </w:pPr>
            <w:r w:rsidRPr="0058026D">
              <w:rPr>
                <w:rFonts w:ascii="Barclays Serif" w:hAnsi="Barclays Serif" w:cs="Arial"/>
                <w:sz w:val="20"/>
                <w:szCs w:val="20"/>
              </w:rPr>
              <w:t>Dealing with ad-hoc control related queries from FSA, FED, management, BIA, auditors.</w:t>
            </w:r>
          </w:p>
          <w:p w:rsidR="0058026D" w:rsidRPr="0058026D" w:rsidRDefault="0058026D" w:rsidP="0058026D">
            <w:pPr>
              <w:pStyle w:val="ListParagraph"/>
              <w:numPr>
                <w:ilvl w:val="0"/>
                <w:numId w:val="33"/>
              </w:numPr>
              <w:rPr>
                <w:rFonts w:ascii="Barclays Serif" w:hAnsi="Barclays Serif" w:cs="Arial"/>
                <w:sz w:val="20"/>
                <w:szCs w:val="20"/>
              </w:rPr>
            </w:pPr>
            <w:r w:rsidRPr="0058026D">
              <w:rPr>
                <w:rFonts w:ascii="Barclays Serif" w:hAnsi="Barclays Serif" w:cs="Arial"/>
                <w:sz w:val="20"/>
                <w:szCs w:val="20"/>
              </w:rPr>
              <w:t xml:space="preserve">Ad-hoc projects related to controls, which could include existing control tools </w:t>
            </w:r>
            <w:r w:rsidRPr="0058026D">
              <w:rPr>
                <w:rFonts w:ascii="Barclays Serif" w:hAnsi="Barclays Serif" w:cs="Arial"/>
                <w:sz w:val="20"/>
                <w:szCs w:val="20"/>
              </w:rPr>
              <w:lastRenderedPageBreak/>
              <w:t>such as account ownership system and legal entity database.</w:t>
            </w:r>
          </w:p>
          <w:p w:rsidR="0058026D" w:rsidRPr="0058026D" w:rsidRDefault="0058026D" w:rsidP="0058026D">
            <w:pPr>
              <w:pStyle w:val="ListParagraph"/>
              <w:numPr>
                <w:ilvl w:val="0"/>
                <w:numId w:val="33"/>
              </w:numPr>
              <w:rPr>
                <w:rFonts w:ascii="Barclays Serif" w:hAnsi="Barclays Serif" w:cs="Arial"/>
                <w:sz w:val="20"/>
                <w:szCs w:val="20"/>
              </w:rPr>
            </w:pPr>
            <w:r w:rsidRPr="0058026D">
              <w:rPr>
                <w:rFonts w:ascii="Barclays Serif" w:hAnsi="Barclays Serif" w:cs="Arial"/>
                <w:sz w:val="20"/>
                <w:szCs w:val="20"/>
              </w:rPr>
              <w:t>Attendance at the relevant monthly UK/US letter of representation meetings.</w:t>
            </w:r>
          </w:p>
          <w:p w:rsidR="0058026D" w:rsidRPr="0058026D" w:rsidRDefault="0058026D" w:rsidP="0058026D">
            <w:pPr>
              <w:pStyle w:val="ListParagraph"/>
              <w:numPr>
                <w:ilvl w:val="0"/>
                <w:numId w:val="33"/>
              </w:numPr>
              <w:rPr>
                <w:rFonts w:ascii="Barclays Sans" w:hAnsi="Barclays Sans" w:cs="Arial"/>
                <w:sz w:val="20"/>
                <w:szCs w:val="20"/>
              </w:rPr>
            </w:pPr>
            <w:r w:rsidRPr="0058026D">
              <w:rPr>
                <w:rFonts w:ascii="Barclays Serif" w:hAnsi="Barclays Serif" w:cs="Arial"/>
                <w:sz w:val="20"/>
                <w:szCs w:val="20"/>
              </w:rPr>
              <w:t>Engage with other finance/infrastructure teams to ensure delivery of the above points.</w:t>
            </w:r>
          </w:p>
          <w:p w:rsidR="00D64AE6" w:rsidRPr="0058026D" w:rsidRDefault="0058026D" w:rsidP="0058026D">
            <w:pPr>
              <w:pStyle w:val="ListParagraph"/>
              <w:numPr>
                <w:ilvl w:val="0"/>
                <w:numId w:val="33"/>
              </w:numPr>
              <w:rPr>
                <w:rFonts w:ascii="Barclays Sans" w:hAnsi="Barclays Sans" w:cs="Arial"/>
                <w:sz w:val="20"/>
                <w:szCs w:val="20"/>
              </w:rPr>
            </w:pPr>
            <w:r>
              <w:rPr>
                <w:rFonts w:ascii="Barclays Serif" w:hAnsi="Barclays Serif" w:cs="Arial"/>
                <w:sz w:val="20"/>
                <w:szCs w:val="20"/>
              </w:rPr>
              <w:t>S</w:t>
            </w:r>
            <w:r w:rsidRPr="0058026D">
              <w:rPr>
                <w:rFonts w:ascii="Barclays Serif" w:hAnsi="Barclays Serif" w:cs="Arial"/>
                <w:sz w:val="20"/>
                <w:szCs w:val="20"/>
              </w:rPr>
              <w:t>upervisory and development responsibility for the team of 6 employees.</w:t>
            </w:r>
          </w:p>
          <w:p w:rsidR="0058026D" w:rsidRPr="0058026D" w:rsidRDefault="0058026D" w:rsidP="0058026D">
            <w:pPr>
              <w:ind w:left="360"/>
              <w:rPr>
                <w:rFonts w:ascii="Barclays Sans" w:hAnsi="Barclays Sans" w:cs="Arial"/>
                <w:sz w:val="20"/>
                <w:szCs w:val="20"/>
              </w:rPr>
            </w:pPr>
          </w:p>
        </w:tc>
      </w:tr>
      <w:tr w:rsidR="004148CC" w:rsidRPr="00BF0082" w:rsidTr="00D50612">
        <w:trPr>
          <w:trHeight w:val="720"/>
          <w:jc w:val="center"/>
        </w:trPr>
        <w:tc>
          <w:tcPr>
            <w:tcW w:w="2610" w:type="dxa"/>
          </w:tcPr>
          <w:p w:rsidR="004148CC" w:rsidRPr="00CD66CA" w:rsidRDefault="004148CC" w:rsidP="00102F7D">
            <w:pPr>
              <w:spacing w:line="360" w:lineRule="auto"/>
              <w:rPr>
                <w:rFonts w:ascii="Barclays Serif" w:hAnsi="Barclays Serif" w:cs="Arial"/>
                <w:b/>
                <w:sz w:val="20"/>
                <w:szCs w:val="20"/>
              </w:rPr>
            </w:pPr>
            <w:r w:rsidRPr="00CD66CA">
              <w:rPr>
                <w:rFonts w:ascii="Barclays Serif" w:hAnsi="Barclays Serif" w:cs="Arial"/>
                <w:b/>
                <w:sz w:val="20"/>
                <w:szCs w:val="20"/>
              </w:rPr>
              <w:lastRenderedPageBreak/>
              <w:t xml:space="preserve">Key Accountabilities </w:t>
            </w:r>
          </w:p>
        </w:tc>
        <w:tc>
          <w:tcPr>
            <w:tcW w:w="7982" w:type="dxa"/>
          </w:tcPr>
          <w:p w:rsidR="00D64AE6" w:rsidRDefault="00D80044" w:rsidP="00560F04">
            <w:pPr>
              <w:rPr>
                <w:rFonts w:ascii="Barclays Serif" w:hAnsi="Barclays Serif" w:cs="Arial"/>
                <w:b/>
                <w:sz w:val="20"/>
                <w:szCs w:val="20"/>
              </w:rPr>
            </w:pPr>
            <w:r>
              <w:rPr>
                <w:rFonts w:ascii="Barclays Serif" w:hAnsi="Barclays Serif" w:cs="Arial"/>
                <w:b/>
                <w:sz w:val="20"/>
                <w:szCs w:val="20"/>
              </w:rPr>
              <w:t>Key Responsibilities of Team</w:t>
            </w:r>
          </w:p>
          <w:p w:rsidR="0058026D" w:rsidRPr="00887C49" w:rsidRDefault="0058026D" w:rsidP="0058026D">
            <w:pPr>
              <w:pStyle w:val="NormalWeb"/>
              <w:numPr>
                <w:ilvl w:val="0"/>
                <w:numId w:val="27"/>
              </w:numPr>
              <w:rPr>
                <w:rFonts w:ascii="Barclays Sans" w:hAnsi="Barclays Sans" w:cs="Arial"/>
                <w:sz w:val="20"/>
                <w:szCs w:val="20"/>
                <w:lang w:val="en-GB"/>
              </w:rPr>
            </w:pPr>
            <w:r w:rsidRPr="00887C49">
              <w:rPr>
                <w:rFonts w:ascii="Barclays Sans" w:hAnsi="Barclays Sans" w:cs="Arial"/>
                <w:sz w:val="20"/>
                <w:szCs w:val="20"/>
                <w:lang w:val="en-GB"/>
              </w:rPr>
              <w:t>Ensuring the successful on-shore implementation and ongoing operation of a combined Global Finance Controls framework.</w:t>
            </w:r>
          </w:p>
          <w:p w:rsidR="0058026D" w:rsidRPr="00887C49" w:rsidRDefault="0058026D" w:rsidP="0058026D">
            <w:pPr>
              <w:pStyle w:val="NormalWeb"/>
              <w:numPr>
                <w:ilvl w:val="0"/>
                <w:numId w:val="27"/>
              </w:numPr>
              <w:rPr>
                <w:rFonts w:ascii="Barclays Sans" w:hAnsi="Barclays Sans" w:cs="Arial"/>
                <w:sz w:val="20"/>
                <w:szCs w:val="20"/>
                <w:lang w:val="en-GB"/>
              </w:rPr>
            </w:pPr>
            <w:r w:rsidRPr="00887C49">
              <w:rPr>
                <w:rFonts w:ascii="Barclays Sans" w:hAnsi="Barclays Sans" w:cs="Arial"/>
                <w:sz w:val="20"/>
                <w:szCs w:val="20"/>
                <w:lang w:val="en-GB"/>
              </w:rPr>
              <w:t>Reviewing and leading the monthly local / global controls metrics / Finance SMT deck and meeting against control indicators.</w:t>
            </w:r>
          </w:p>
          <w:p w:rsidR="0058026D" w:rsidRPr="00887C49" w:rsidRDefault="0058026D" w:rsidP="0058026D">
            <w:pPr>
              <w:pStyle w:val="NormalWeb"/>
              <w:numPr>
                <w:ilvl w:val="0"/>
                <w:numId w:val="27"/>
              </w:numPr>
              <w:rPr>
                <w:rFonts w:ascii="Barclays Sans" w:hAnsi="Barclays Sans" w:cs="Arial"/>
                <w:sz w:val="20"/>
                <w:szCs w:val="20"/>
                <w:lang w:val="en-GB"/>
              </w:rPr>
            </w:pPr>
            <w:r w:rsidRPr="00887C49">
              <w:rPr>
                <w:rFonts w:ascii="Barclays Sans" w:hAnsi="Barclays Sans" w:cs="Arial"/>
                <w:sz w:val="20"/>
                <w:szCs w:val="20"/>
                <w:lang w:val="en-GB"/>
              </w:rPr>
              <w:t xml:space="preserve"> Reviewing all related controls related requests and deliverables as they relate to Finance, which will be expected to include RCSA, SOX, incident lessons learnt analysis, audit requests etc.</w:t>
            </w:r>
          </w:p>
          <w:p w:rsidR="0058026D" w:rsidRPr="0058026D" w:rsidRDefault="0058026D" w:rsidP="0058026D">
            <w:pPr>
              <w:pStyle w:val="NormalWeb"/>
              <w:numPr>
                <w:ilvl w:val="0"/>
                <w:numId w:val="27"/>
              </w:numPr>
              <w:rPr>
                <w:rFonts w:ascii="Barclays Sans" w:hAnsi="Barclays Sans" w:cs="Arial"/>
                <w:sz w:val="20"/>
                <w:szCs w:val="20"/>
                <w:lang w:val="en-GB"/>
              </w:rPr>
            </w:pPr>
            <w:r w:rsidRPr="0058026D">
              <w:rPr>
                <w:rFonts w:ascii="Barclays Sans" w:hAnsi="Barclays Sans" w:cs="Arial"/>
                <w:sz w:val="20"/>
                <w:szCs w:val="20"/>
                <w:lang w:val="en-GB"/>
              </w:rPr>
              <w:t xml:space="preserve">Ensuring the successful functioning of the global Account Ownership prior to </w:t>
            </w:r>
            <w:proofErr w:type="gramStart"/>
            <w:r w:rsidRPr="0058026D">
              <w:rPr>
                <w:rFonts w:ascii="Barclays Sans" w:hAnsi="Barclays Sans" w:cs="Arial"/>
                <w:sz w:val="20"/>
                <w:szCs w:val="20"/>
                <w:lang w:val="en-GB"/>
              </w:rPr>
              <w:t>defined</w:t>
            </w:r>
            <w:proofErr w:type="gramEnd"/>
            <w:r w:rsidRPr="0058026D">
              <w:rPr>
                <w:rFonts w:ascii="Barclays Sans" w:hAnsi="Barclays Sans" w:cs="Arial"/>
                <w:sz w:val="20"/>
                <w:szCs w:val="20"/>
                <w:lang w:val="en-GB"/>
              </w:rPr>
              <w:t xml:space="preserve"> deadlines.</w:t>
            </w:r>
          </w:p>
          <w:p w:rsidR="0058026D" w:rsidRPr="00887C49" w:rsidRDefault="0058026D" w:rsidP="0058026D">
            <w:pPr>
              <w:pStyle w:val="NormalWeb"/>
              <w:numPr>
                <w:ilvl w:val="0"/>
                <w:numId w:val="27"/>
              </w:numPr>
              <w:rPr>
                <w:rFonts w:ascii="Barclays Sans" w:hAnsi="Barclays Sans" w:cs="Arial"/>
                <w:sz w:val="20"/>
                <w:szCs w:val="20"/>
                <w:lang w:val="en-GB"/>
              </w:rPr>
            </w:pPr>
            <w:r w:rsidRPr="00887C49">
              <w:rPr>
                <w:rFonts w:ascii="Barclays Sans" w:hAnsi="Barclays Sans" w:cs="Arial"/>
                <w:sz w:val="20"/>
                <w:szCs w:val="20"/>
                <w:lang w:val="en-GB"/>
              </w:rPr>
              <w:t>Ensuring oversight of all legal entity governance related initiatives, including the quarterly attestation signoff and annual AE attestation.</w:t>
            </w:r>
          </w:p>
          <w:p w:rsidR="0058026D" w:rsidRDefault="0058026D" w:rsidP="0058026D">
            <w:pPr>
              <w:pStyle w:val="NormalWeb"/>
              <w:numPr>
                <w:ilvl w:val="0"/>
                <w:numId w:val="27"/>
              </w:numPr>
              <w:rPr>
                <w:rFonts w:ascii="Barclays Sans" w:hAnsi="Barclays Sans" w:cs="Arial"/>
                <w:sz w:val="20"/>
                <w:szCs w:val="20"/>
                <w:lang w:val="en-GB"/>
              </w:rPr>
            </w:pPr>
            <w:r w:rsidRPr="00887C49">
              <w:rPr>
                <w:rFonts w:ascii="Barclays Sans" w:hAnsi="Barclays Sans" w:cs="Arial"/>
                <w:sz w:val="20"/>
                <w:szCs w:val="20"/>
                <w:lang w:val="en-GB"/>
              </w:rPr>
              <w:t xml:space="preserve">Managing key internal &amp; external stakeholder relationships (Local Reporting and Global Control Teams, Internal Audit, SOX Testing, PwC, Risk and Governance teams). </w:t>
            </w:r>
          </w:p>
          <w:p w:rsidR="0058026D" w:rsidRPr="00887C49" w:rsidRDefault="0058026D" w:rsidP="0058026D">
            <w:pPr>
              <w:pStyle w:val="NormalWeb"/>
              <w:numPr>
                <w:ilvl w:val="0"/>
                <w:numId w:val="27"/>
              </w:numPr>
              <w:rPr>
                <w:rFonts w:ascii="Barclays Sans" w:hAnsi="Barclays Sans" w:cs="Arial"/>
                <w:sz w:val="20"/>
                <w:szCs w:val="20"/>
                <w:lang w:val="en-GB"/>
              </w:rPr>
            </w:pPr>
            <w:r w:rsidRPr="00887C49">
              <w:rPr>
                <w:rFonts w:ascii="Barclays Sans" w:hAnsi="Barclays Sans" w:cs="Arial"/>
                <w:sz w:val="20"/>
                <w:szCs w:val="20"/>
                <w:lang w:val="en-GB"/>
              </w:rPr>
              <w:t>Ensure appropriate communication and staff awareness, adherence to key controls policies implemented and operated by the CIB Finance Teams.</w:t>
            </w:r>
          </w:p>
          <w:p w:rsidR="00D50612" w:rsidRPr="0058026D" w:rsidRDefault="0058026D" w:rsidP="0058026D">
            <w:pPr>
              <w:pStyle w:val="NormalWeb"/>
              <w:numPr>
                <w:ilvl w:val="0"/>
                <w:numId w:val="27"/>
              </w:numPr>
              <w:rPr>
                <w:rFonts w:ascii="Barclays Sans" w:hAnsi="Barclays Sans" w:cs="Arial"/>
                <w:sz w:val="20"/>
                <w:szCs w:val="20"/>
                <w:lang w:val="en-GB"/>
              </w:rPr>
            </w:pPr>
            <w:r w:rsidRPr="00887C49">
              <w:rPr>
                <w:rFonts w:ascii="Barclays Sans" w:hAnsi="Barclays Sans" w:cs="Arial"/>
                <w:sz w:val="20"/>
                <w:szCs w:val="20"/>
                <w:lang w:val="en-GB"/>
              </w:rPr>
              <w:t>Reviewing current processes and controls with the aim of delivering an independent view of operating effectiveness of the current control environment.</w:t>
            </w:r>
          </w:p>
        </w:tc>
      </w:tr>
      <w:tr w:rsidR="00D50612" w:rsidRPr="00BF0082" w:rsidTr="00D50612">
        <w:trPr>
          <w:trHeight w:val="1528"/>
          <w:jc w:val="center"/>
        </w:trPr>
        <w:tc>
          <w:tcPr>
            <w:tcW w:w="2610" w:type="dxa"/>
          </w:tcPr>
          <w:p w:rsidR="00D50612" w:rsidRDefault="00D50612" w:rsidP="00D50612">
            <w:pPr>
              <w:rPr>
                <w:rFonts w:ascii="Barclays Serif" w:hAnsi="Barclays Serif"/>
                <w:sz w:val="20"/>
                <w:szCs w:val="20"/>
              </w:rPr>
            </w:pPr>
            <w:r w:rsidRPr="00751C75">
              <w:rPr>
                <w:rFonts w:ascii="Barclays Serif" w:hAnsi="Barclays Serif"/>
                <w:sz w:val="20"/>
                <w:szCs w:val="20"/>
                <w:highlight w:val="yellow"/>
              </w:rPr>
              <w:t>Person Specification</w:t>
            </w:r>
          </w:p>
          <w:p w:rsidR="00D50612" w:rsidRDefault="00D50612" w:rsidP="00D50612">
            <w:pPr>
              <w:spacing w:line="360" w:lineRule="auto"/>
              <w:rPr>
                <w:rFonts w:ascii="Barclays Serif" w:hAnsi="Barclays Serif" w:cs="Arial"/>
                <w:b/>
                <w:sz w:val="20"/>
                <w:szCs w:val="20"/>
              </w:rPr>
            </w:pPr>
            <w:r>
              <w:rPr>
                <w:rFonts w:ascii="Barclays Serif" w:hAnsi="Barclays Serif"/>
                <w:sz w:val="20"/>
                <w:szCs w:val="20"/>
              </w:rPr>
              <w:t xml:space="preserve">(Personal attributes essential to performing role: e.g. skills, competencies, expertise, knowledge, </w:t>
            </w:r>
            <w:proofErr w:type="gramStart"/>
            <w:r>
              <w:rPr>
                <w:rFonts w:ascii="Barclays Serif" w:hAnsi="Barclays Serif"/>
                <w:sz w:val="20"/>
                <w:szCs w:val="20"/>
              </w:rPr>
              <w:t>experience</w:t>
            </w:r>
            <w:proofErr w:type="gramEnd"/>
            <w:r>
              <w:rPr>
                <w:rFonts w:ascii="Barclays Serif" w:hAnsi="Barclays Serif"/>
                <w:sz w:val="20"/>
                <w:szCs w:val="20"/>
              </w:rPr>
              <w:t>.  Note: experience not to be time-bound)</w:t>
            </w:r>
          </w:p>
          <w:p w:rsidR="00D50612" w:rsidRDefault="00D50612" w:rsidP="00102F7D">
            <w:pPr>
              <w:spacing w:line="360" w:lineRule="auto"/>
              <w:rPr>
                <w:rFonts w:ascii="Barclays Serif" w:hAnsi="Barclays Serif" w:cs="Arial"/>
                <w:b/>
                <w:sz w:val="20"/>
                <w:szCs w:val="20"/>
              </w:rPr>
            </w:pPr>
          </w:p>
          <w:p w:rsidR="00D50612" w:rsidRPr="00CD66CA" w:rsidRDefault="00D50612" w:rsidP="00102F7D">
            <w:pPr>
              <w:spacing w:line="360" w:lineRule="auto"/>
              <w:rPr>
                <w:rFonts w:ascii="Barclays Serif" w:hAnsi="Barclays Serif" w:cs="Arial"/>
                <w:b/>
                <w:sz w:val="20"/>
                <w:szCs w:val="20"/>
              </w:rPr>
            </w:pPr>
          </w:p>
        </w:tc>
        <w:tc>
          <w:tcPr>
            <w:tcW w:w="7982" w:type="dxa"/>
          </w:tcPr>
          <w:p w:rsidR="00D50612" w:rsidRPr="00633194" w:rsidRDefault="00D50612" w:rsidP="00D50612">
            <w:pPr>
              <w:rPr>
                <w:rFonts w:ascii="Barclays Sans" w:hAnsi="Barclays Sans" w:cs="Arial"/>
                <w:sz w:val="20"/>
                <w:szCs w:val="20"/>
                <w:u w:val="single"/>
              </w:rPr>
            </w:pPr>
            <w:r w:rsidRPr="00633194">
              <w:rPr>
                <w:rFonts w:ascii="Barclays Sans" w:hAnsi="Barclays Sans" w:cs="Arial"/>
                <w:sz w:val="20"/>
                <w:szCs w:val="20"/>
                <w:u w:val="single"/>
              </w:rPr>
              <w:t>Qualifications /Education:</w:t>
            </w:r>
          </w:p>
          <w:p w:rsidR="00D50612" w:rsidRPr="00BC171B" w:rsidRDefault="00D50612" w:rsidP="00D50612">
            <w:pPr>
              <w:rPr>
                <w:rFonts w:ascii="Barclays Sans" w:hAnsi="Barclays Sans" w:cs="Arial"/>
                <w:sz w:val="20"/>
                <w:szCs w:val="20"/>
              </w:rPr>
            </w:pPr>
            <w:r w:rsidRPr="00633194">
              <w:rPr>
                <w:rFonts w:ascii="Barclays Sans" w:hAnsi="Barclays Sans" w:cs="Arial"/>
                <w:sz w:val="20"/>
                <w:szCs w:val="20"/>
              </w:rPr>
              <w:t>Essential:</w:t>
            </w:r>
          </w:p>
          <w:p w:rsidR="00D50612" w:rsidRPr="00BC171B" w:rsidRDefault="00D50612" w:rsidP="00D50612">
            <w:pPr>
              <w:numPr>
                <w:ilvl w:val="0"/>
                <w:numId w:val="28"/>
              </w:numPr>
              <w:tabs>
                <w:tab w:val="clear" w:pos="677"/>
                <w:tab w:val="num" w:pos="317"/>
              </w:tabs>
              <w:ind w:hanging="644"/>
              <w:rPr>
                <w:rFonts w:ascii="Barclays Sans" w:hAnsi="Barclays Sans"/>
                <w:sz w:val="20"/>
                <w:szCs w:val="20"/>
              </w:rPr>
            </w:pPr>
            <w:r w:rsidRPr="00BC171B">
              <w:rPr>
                <w:rFonts w:ascii="Barclays Sans" w:hAnsi="Barclays Sans"/>
                <w:sz w:val="20"/>
                <w:szCs w:val="20"/>
              </w:rPr>
              <w:t>University degree or equivalent</w:t>
            </w:r>
          </w:p>
          <w:p w:rsidR="00D50612" w:rsidRPr="00BC171B" w:rsidRDefault="00D50612" w:rsidP="00D50612">
            <w:pPr>
              <w:numPr>
                <w:ilvl w:val="0"/>
                <w:numId w:val="28"/>
              </w:numPr>
              <w:tabs>
                <w:tab w:val="clear" w:pos="677"/>
                <w:tab w:val="num" w:pos="317"/>
              </w:tabs>
              <w:ind w:left="317" w:hanging="284"/>
              <w:rPr>
                <w:rFonts w:ascii="Barclays Sans" w:hAnsi="Barclays Sans"/>
                <w:sz w:val="20"/>
                <w:szCs w:val="20"/>
              </w:rPr>
            </w:pPr>
            <w:r w:rsidRPr="00BC171B">
              <w:rPr>
                <w:rFonts w:ascii="Barclays Sans" w:hAnsi="Barclays Sans"/>
                <w:sz w:val="20"/>
                <w:szCs w:val="20"/>
              </w:rPr>
              <w:t xml:space="preserve">Qualified accountant </w:t>
            </w:r>
          </w:p>
          <w:p w:rsidR="00D50612" w:rsidRDefault="00D50612" w:rsidP="00D50612">
            <w:pPr>
              <w:pStyle w:val="NormalWeb"/>
              <w:spacing w:before="0" w:beforeAutospacing="0" w:after="0" w:afterAutospacing="0"/>
              <w:rPr>
                <w:rFonts w:ascii="Barclays Sans" w:hAnsi="Barclays Sans" w:cs="Arial"/>
                <w:sz w:val="20"/>
                <w:szCs w:val="20"/>
              </w:rPr>
            </w:pPr>
          </w:p>
          <w:p w:rsidR="00D50612" w:rsidRPr="00633194" w:rsidRDefault="00D50612" w:rsidP="00D50612">
            <w:pPr>
              <w:pStyle w:val="NormalWeb"/>
              <w:spacing w:before="0" w:beforeAutospacing="0" w:after="0" w:afterAutospacing="0"/>
              <w:rPr>
                <w:rFonts w:ascii="Barclays Sans" w:hAnsi="Barclays Sans" w:cs="Arial"/>
                <w:sz w:val="20"/>
                <w:szCs w:val="20"/>
              </w:rPr>
            </w:pPr>
            <w:r w:rsidRPr="00633194">
              <w:rPr>
                <w:rFonts w:ascii="Barclays Sans" w:hAnsi="Barclays Sans" w:cs="Arial"/>
                <w:sz w:val="20"/>
                <w:szCs w:val="20"/>
              </w:rPr>
              <w:t>Preferred:</w:t>
            </w:r>
          </w:p>
          <w:p w:rsidR="00D50612" w:rsidRPr="00BC171B" w:rsidRDefault="00D50612" w:rsidP="00D50612">
            <w:pPr>
              <w:numPr>
                <w:ilvl w:val="0"/>
                <w:numId w:val="28"/>
              </w:numPr>
              <w:tabs>
                <w:tab w:val="clear" w:pos="677"/>
                <w:tab w:val="num" w:pos="317"/>
              </w:tabs>
              <w:ind w:hanging="644"/>
              <w:rPr>
                <w:rFonts w:ascii="Barclays Sans" w:hAnsi="Barclays Sans"/>
                <w:sz w:val="20"/>
                <w:szCs w:val="20"/>
              </w:rPr>
            </w:pPr>
            <w:r w:rsidRPr="00BC171B">
              <w:rPr>
                <w:rFonts w:ascii="Barclays Sans" w:hAnsi="Barclays Sans"/>
                <w:sz w:val="20"/>
                <w:szCs w:val="20"/>
              </w:rPr>
              <w:t>Project Management, MBA , CPA, CMA</w:t>
            </w:r>
          </w:p>
          <w:p w:rsidR="00D50612" w:rsidRPr="00633194" w:rsidRDefault="00D50612" w:rsidP="00D50612">
            <w:pPr>
              <w:pStyle w:val="ListParagraph"/>
              <w:rPr>
                <w:rFonts w:ascii="Barclays Sans" w:hAnsi="Barclays Sans" w:cs="Arial"/>
                <w:sz w:val="20"/>
                <w:szCs w:val="20"/>
                <w:u w:val="single"/>
              </w:rPr>
            </w:pPr>
          </w:p>
          <w:p w:rsidR="00D50612" w:rsidRDefault="00D50612" w:rsidP="00D50612">
            <w:pPr>
              <w:rPr>
                <w:rFonts w:ascii="Barclays Sans" w:hAnsi="Barclays Sans" w:cs="Arial"/>
                <w:sz w:val="20"/>
                <w:szCs w:val="20"/>
                <w:u w:val="single"/>
              </w:rPr>
            </w:pPr>
            <w:r w:rsidRPr="00633194">
              <w:rPr>
                <w:rFonts w:ascii="Barclays Sans" w:hAnsi="Barclays Sans" w:cs="Arial"/>
                <w:sz w:val="20"/>
                <w:szCs w:val="20"/>
                <w:u w:val="single"/>
              </w:rPr>
              <w:t>Knowledge and Experience:</w:t>
            </w:r>
          </w:p>
          <w:p w:rsidR="00D50612" w:rsidRPr="002B185F" w:rsidRDefault="00D50612" w:rsidP="00D50612">
            <w:pPr>
              <w:rPr>
                <w:rFonts w:ascii="Barclays Sans" w:hAnsi="Barclays Sans" w:cs="Arial"/>
                <w:sz w:val="20"/>
                <w:szCs w:val="20"/>
              </w:rPr>
            </w:pPr>
            <w:r w:rsidRPr="002B185F">
              <w:rPr>
                <w:rFonts w:ascii="Barclays Sans" w:hAnsi="Barclays Sans" w:cs="Arial"/>
                <w:sz w:val="20"/>
                <w:szCs w:val="20"/>
              </w:rPr>
              <w:t>Essential:</w:t>
            </w:r>
          </w:p>
          <w:p w:rsidR="00D50612" w:rsidRPr="00BC171B" w:rsidRDefault="00D50612" w:rsidP="00D50612">
            <w:pPr>
              <w:numPr>
                <w:ilvl w:val="0"/>
                <w:numId w:val="28"/>
              </w:numPr>
              <w:tabs>
                <w:tab w:val="clear" w:pos="677"/>
                <w:tab w:val="num" w:pos="317"/>
              </w:tabs>
              <w:ind w:hanging="644"/>
              <w:rPr>
                <w:rFonts w:ascii="Barclays Sans" w:hAnsi="Barclays Sans"/>
                <w:sz w:val="20"/>
                <w:szCs w:val="20"/>
              </w:rPr>
            </w:pPr>
            <w:r w:rsidRPr="00BC171B">
              <w:rPr>
                <w:rFonts w:ascii="Barclays Sans" w:hAnsi="Barclays Sans"/>
                <w:sz w:val="20"/>
                <w:szCs w:val="20"/>
              </w:rPr>
              <w:t xml:space="preserve">Experience and Management in a globally recognized organization </w:t>
            </w:r>
          </w:p>
          <w:p w:rsidR="0058026D" w:rsidRDefault="00D50612" w:rsidP="00D50612">
            <w:pPr>
              <w:numPr>
                <w:ilvl w:val="0"/>
                <w:numId w:val="28"/>
              </w:numPr>
              <w:tabs>
                <w:tab w:val="clear" w:pos="677"/>
                <w:tab w:val="num" w:pos="317"/>
              </w:tabs>
              <w:ind w:hanging="644"/>
              <w:rPr>
                <w:rFonts w:ascii="Barclays Sans" w:hAnsi="Barclays Sans"/>
                <w:sz w:val="20"/>
                <w:szCs w:val="20"/>
              </w:rPr>
            </w:pPr>
            <w:r w:rsidRPr="0058026D">
              <w:rPr>
                <w:rFonts w:ascii="Barclays Sans" w:hAnsi="Barclays Sans"/>
                <w:sz w:val="20"/>
                <w:szCs w:val="20"/>
              </w:rPr>
              <w:t xml:space="preserve">Experience of managing a medium to large </w:t>
            </w:r>
            <w:r w:rsidR="0058026D">
              <w:rPr>
                <w:rFonts w:ascii="Barclays Sans" w:hAnsi="Barclays Sans"/>
                <w:sz w:val="20"/>
                <w:szCs w:val="20"/>
              </w:rPr>
              <w:t>Controls or Operational Risk</w:t>
            </w:r>
            <w:r w:rsidRPr="0058026D">
              <w:rPr>
                <w:rFonts w:ascii="Barclays Sans" w:hAnsi="Barclays Sans"/>
                <w:sz w:val="20"/>
                <w:szCs w:val="20"/>
              </w:rPr>
              <w:t xml:space="preserve"> Team </w:t>
            </w:r>
            <w:r w:rsidR="0058026D" w:rsidRPr="0058026D">
              <w:rPr>
                <w:rFonts w:ascii="Barclays Sans" w:hAnsi="Barclays Sans"/>
                <w:sz w:val="20"/>
                <w:szCs w:val="20"/>
              </w:rPr>
              <w:t xml:space="preserve">in </w:t>
            </w:r>
            <w:r w:rsidR="0058026D">
              <w:rPr>
                <w:rFonts w:ascii="Barclays Sans" w:hAnsi="Barclays Sans"/>
                <w:sz w:val="20"/>
                <w:szCs w:val="20"/>
              </w:rPr>
              <w:t>an investment Bank.</w:t>
            </w:r>
          </w:p>
          <w:p w:rsidR="00D50612" w:rsidRPr="0058026D" w:rsidRDefault="00D50612" w:rsidP="00D50612">
            <w:pPr>
              <w:numPr>
                <w:ilvl w:val="0"/>
                <w:numId w:val="28"/>
              </w:numPr>
              <w:tabs>
                <w:tab w:val="clear" w:pos="677"/>
                <w:tab w:val="num" w:pos="317"/>
              </w:tabs>
              <w:ind w:hanging="644"/>
              <w:rPr>
                <w:rFonts w:ascii="Barclays Sans" w:hAnsi="Barclays Sans"/>
                <w:sz w:val="20"/>
                <w:szCs w:val="20"/>
              </w:rPr>
            </w:pPr>
            <w:r w:rsidRPr="0058026D">
              <w:rPr>
                <w:rFonts w:ascii="Barclays Sans" w:hAnsi="Barclays Sans"/>
                <w:sz w:val="20"/>
                <w:szCs w:val="20"/>
              </w:rPr>
              <w:t xml:space="preserve">Working with a Global remit and being able to demonstrate strong and successful stakeholder engagement. </w:t>
            </w:r>
          </w:p>
          <w:p w:rsidR="00D50612" w:rsidRPr="002B185F" w:rsidRDefault="00D50612" w:rsidP="00D50612">
            <w:pPr>
              <w:numPr>
                <w:ilvl w:val="0"/>
                <w:numId w:val="28"/>
              </w:numPr>
              <w:tabs>
                <w:tab w:val="clear" w:pos="677"/>
                <w:tab w:val="num" w:pos="317"/>
              </w:tabs>
              <w:ind w:hanging="644"/>
              <w:rPr>
                <w:rFonts w:ascii="Barclays Sans" w:hAnsi="Barclays Sans"/>
                <w:sz w:val="20"/>
                <w:szCs w:val="20"/>
              </w:rPr>
            </w:pPr>
            <w:r w:rsidRPr="002B185F">
              <w:rPr>
                <w:rFonts w:ascii="Barclays Sans" w:hAnsi="Barclays Sans"/>
                <w:sz w:val="20"/>
                <w:szCs w:val="20"/>
              </w:rPr>
              <w:t xml:space="preserve">Keen analytical </w:t>
            </w:r>
            <w:proofErr w:type="gramStart"/>
            <w:r w:rsidRPr="002B185F">
              <w:rPr>
                <w:rFonts w:ascii="Barclays Sans" w:hAnsi="Barclays Sans"/>
                <w:sz w:val="20"/>
                <w:szCs w:val="20"/>
              </w:rPr>
              <w:t>skills .</w:t>
            </w:r>
            <w:proofErr w:type="gramEnd"/>
          </w:p>
          <w:p w:rsidR="00D50612" w:rsidRDefault="00D50612" w:rsidP="00D50612">
            <w:pPr>
              <w:numPr>
                <w:ilvl w:val="0"/>
                <w:numId w:val="28"/>
              </w:numPr>
              <w:tabs>
                <w:tab w:val="clear" w:pos="677"/>
                <w:tab w:val="num" w:pos="317"/>
              </w:tabs>
              <w:ind w:hanging="644"/>
              <w:rPr>
                <w:rFonts w:ascii="Barclays Sans" w:hAnsi="Barclays Sans"/>
                <w:sz w:val="20"/>
                <w:szCs w:val="20"/>
              </w:rPr>
            </w:pPr>
            <w:proofErr w:type="gramStart"/>
            <w:r w:rsidRPr="002B185F">
              <w:rPr>
                <w:rFonts w:ascii="Barclays Sans" w:hAnsi="Barclays Sans"/>
                <w:sz w:val="20"/>
                <w:szCs w:val="20"/>
              </w:rPr>
              <w:t>A strong</w:t>
            </w:r>
            <w:proofErr w:type="gramEnd"/>
            <w:r w:rsidRPr="002B185F">
              <w:rPr>
                <w:rFonts w:ascii="Barclays Sans" w:hAnsi="Barclays Sans"/>
                <w:sz w:val="20"/>
                <w:szCs w:val="20"/>
              </w:rPr>
              <w:t xml:space="preserve"> control awareness, including an understanding of the key controls required in an investment bank.</w:t>
            </w:r>
          </w:p>
          <w:p w:rsidR="00D50612" w:rsidRDefault="00D50612" w:rsidP="00D50612">
            <w:pPr>
              <w:numPr>
                <w:ilvl w:val="0"/>
                <w:numId w:val="28"/>
              </w:numPr>
              <w:tabs>
                <w:tab w:val="clear" w:pos="677"/>
                <w:tab w:val="num" w:pos="317"/>
              </w:tabs>
              <w:ind w:hanging="644"/>
              <w:rPr>
                <w:rFonts w:ascii="Barclays Sans" w:hAnsi="Barclays Sans"/>
                <w:sz w:val="20"/>
                <w:szCs w:val="20"/>
              </w:rPr>
            </w:pPr>
            <w:r w:rsidRPr="002B185F">
              <w:rPr>
                <w:rFonts w:ascii="Barclays Sans" w:hAnsi="Barclays Sans"/>
                <w:sz w:val="20"/>
                <w:szCs w:val="20"/>
              </w:rPr>
              <w:t>Experience in managing with</w:t>
            </w:r>
            <w:r w:rsidR="0058026D">
              <w:rPr>
                <w:rFonts w:ascii="Barclays Sans" w:hAnsi="Barclays Sans"/>
                <w:sz w:val="20"/>
                <w:szCs w:val="20"/>
              </w:rPr>
              <w:t>in a global matrix organization.</w:t>
            </w:r>
          </w:p>
          <w:p w:rsidR="0058026D" w:rsidRDefault="0058026D" w:rsidP="00D50612">
            <w:pPr>
              <w:numPr>
                <w:ilvl w:val="0"/>
                <w:numId w:val="28"/>
              </w:numPr>
              <w:tabs>
                <w:tab w:val="clear" w:pos="677"/>
                <w:tab w:val="num" w:pos="317"/>
              </w:tabs>
              <w:ind w:hanging="644"/>
              <w:rPr>
                <w:rFonts w:ascii="Barclays Sans" w:hAnsi="Barclays Sans"/>
                <w:sz w:val="20"/>
                <w:szCs w:val="20"/>
              </w:rPr>
            </w:pPr>
            <w:r>
              <w:rPr>
                <w:rFonts w:ascii="Barclays Sans" w:hAnsi="Barclays Sans"/>
                <w:sz w:val="20"/>
                <w:szCs w:val="20"/>
              </w:rPr>
              <w:t>Direct exposure and experience working with internal and external audit, Risk &amp; Governance and Sarbanes Oxley reviews within and investment bank.</w:t>
            </w:r>
          </w:p>
          <w:p w:rsidR="00D50612" w:rsidRDefault="00D50612" w:rsidP="00D50612">
            <w:pPr>
              <w:rPr>
                <w:rFonts w:ascii="Barclays Sans" w:hAnsi="Barclays Sans"/>
                <w:sz w:val="20"/>
                <w:szCs w:val="20"/>
              </w:rPr>
            </w:pPr>
          </w:p>
          <w:p w:rsidR="00D50612" w:rsidRDefault="00D50612" w:rsidP="00D50612">
            <w:pPr>
              <w:rPr>
                <w:rFonts w:ascii="Barclays Sans" w:hAnsi="Barclays Sans"/>
                <w:sz w:val="20"/>
                <w:szCs w:val="20"/>
              </w:rPr>
            </w:pPr>
            <w:r>
              <w:rPr>
                <w:rFonts w:ascii="Barclays Sans" w:hAnsi="Barclays Sans"/>
                <w:sz w:val="20"/>
                <w:szCs w:val="20"/>
              </w:rPr>
              <w:t>Preferred:</w:t>
            </w:r>
          </w:p>
          <w:p w:rsidR="00D50612" w:rsidRPr="002B185F" w:rsidRDefault="00D50612" w:rsidP="00D50612">
            <w:pPr>
              <w:pStyle w:val="ListParagraph"/>
              <w:numPr>
                <w:ilvl w:val="0"/>
                <w:numId w:val="29"/>
              </w:numPr>
              <w:rPr>
                <w:rFonts w:ascii="Barclays Sans" w:hAnsi="Barclays Sans"/>
                <w:sz w:val="20"/>
                <w:szCs w:val="20"/>
              </w:rPr>
            </w:pPr>
            <w:r w:rsidRPr="002B185F">
              <w:rPr>
                <w:rFonts w:ascii="Barclays Sans" w:hAnsi="Barclays Sans"/>
                <w:sz w:val="20"/>
                <w:szCs w:val="20"/>
              </w:rPr>
              <w:t>Experience of accounting and statutory reporting in an investment bank.</w:t>
            </w:r>
          </w:p>
          <w:p w:rsidR="00D50612" w:rsidRDefault="00796549" w:rsidP="00D50612">
            <w:pPr>
              <w:pStyle w:val="ListParagraph"/>
              <w:numPr>
                <w:ilvl w:val="0"/>
                <w:numId w:val="29"/>
              </w:numPr>
              <w:rPr>
                <w:rFonts w:ascii="Barclays Sans" w:hAnsi="Barclays Sans"/>
                <w:sz w:val="20"/>
                <w:szCs w:val="20"/>
              </w:rPr>
            </w:pPr>
            <w:r>
              <w:rPr>
                <w:rFonts w:ascii="Barclays Sans" w:hAnsi="Barclays Sans"/>
                <w:sz w:val="20"/>
                <w:szCs w:val="20"/>
              </w:rPr>
              <w:t xml:space="preserve">Good working knowledge of </w:t>
            </w:r>
            <w:r w:rsidR="0058026D">
              <w:rPr>
                <w:rFonts w:ascii="Barclays Sans" w:hAnsi="Barclays Sans"/>
                <w:sz w:val="20"/>
                <w:szCs w:val="20"/>
              </w:rPr>
              <w:t>IFRS</w:t>
            </w:r>
            <w:r w:rsidR="00D50612" w:rsidRPr="002B185F">
              <w:rPr>
                <w:rFonts w:ascii="Barclays Sans" w:hAnsi="Barclays Sans"/>
                <w:sz w:val="20"/>
                <w:szCs w:val="20"/>
              </w:rPr>
              <w:t>.</w:t>
            </w:r>
          </w:p>
          <w:p w:rsidR="00796549" w:rsidRDefault="0058026D" w:rsidP="00D50612">
            <w:pPr>
              <w:pStyle w:val="ListParagraph"/>
              <w:numPr>
                <w:ilvl w:val="0"/>
                <w:numId w:val="29"/>
              </w:numPr>
              <w:rPr>
                <w:rFonts w:ascii="Barclays Sans" w:hAnsi="Barclays Sans"/>
                <w:sz w:val="20"/>
                <w:szCs w:val="20"/>
              </w:rPr>
            </w:pPr>
            <w:r>
              <w:rPr>
                <w:rFonts w:ascii="Barclays Sans" w:hAnsi="Barclays Sans"/>
                <w:sz w:val="20"/>
                <w:szCs w:val="20"/>
              </w:rPr>
              <w:t>Direct financial reporting line experience</w:t>
            </w:r>
          </w:p>
          <w:p w:rsidR="00D50612" w:rsidRPr="002B185F" w:rsidRDefault="00D50612" w:rsidP="00D50612">
            <w:pPr>
              <w:pStyle w:val="ListParagraph"/>
              <w:numPr>
                <w:ilvl w:val="0"/>
                <w:numId w:val="29"/>
              </w:numPr>
              <w:rPr>
                <w:rFonts w:ascii="Barclays Sans" w:hAnsi="Barclays Sans"/>
                <w:sz w:val="20"/>
                <w:szCs w:val="20"/>
              </w:rPr>
            </w:pPr>
            <w:r w:rsidRPr="002B185F">
              <w:rPr>
                <w:rFonts w:ascii="Barclays Sans" w:hAnsi="Barclays Sans"/>
                <w:sz w:val="20"/>
                <w:szCs w:val="20"/>
              </w:rPr>
              <w:t>Strong Excel skills.</w:t>
            </w:r>
          </w:p>
          <w:p w:rsidR="00D50612" w:rsidRPr="002B185F" w:rsidRDefault="00D50612" w:rsidP="00D50612">
            <w:pPr>
              <w:pStyle w:val="ListParagraph"/>
              <w:numPr>
                <w:ilvl w:val="0"/>
                <w:numId w:val="29"/>
              </w:numPr>
              <w:rPr>
                <w:rFonts w:ascii="Barclays Sans" w:hAnsi="Barclays Sans"/>
                <w:sz w:val="20"/>
                <w:szCs w:val="20"/>
              </w:rPr>
            </w:pPr>
            <w:r w:rsidRPr="002B185F">
              <w:rPr>
                <w:rFonts w:ascii="Barclays Sans" w:hAnsi="Barclays Sans"/>
                <w:sz w:val="20"/>
                <w:szCs w:val="20"/>
              </w:rPr>
              <w:t>Direct experience of location strategy</w:t>
            </w:r>
          </w:p>
          <w:p w:rsidR="00D50612" w:rsidRPr="002B185F" w:rsidRDefault="00D50612" w:rsidP="00D50612">
            <w:pPr>
              <w:rPr>
                <w:rFonts w:ascii="Barclays Sans" w:hAnsi="Barclays Sans"/>
                <w:sz w:val="20"/>
                <w:szCs w:val="20"/>
              </w:rPr>
            </w:pPr>
          </w:p>
          <w:p w:rsidR="00D50612" w:rsidRPr="00633194" w:rsidRDefault="00D50612" w:rsidP="00D50612">
            <w:pPr>
              <w:rPr>
                <w:rFonts w:ascii="Barclays Sans" w:hAnsi="Barclays Sans" w:cs="Arial"/>
                <w:sz w:val="20"/>
                <w:szCs w:val="20"/>
                <w:u w:val="single"/>
              </w:rPr>
            </w:pPr>
            <w:r w:rsidRPr="00633194">
              <w:rPr>
                <w:rFonts w:ascii="Barclays Sans" w:hAnsi="Barclays Sans" w:cs="Arial"/>
                <w:sz w:val="20"/>
                <w:szCs w:val="20"/>
                <w:u w:val="single"/>
              </w:rPr>
              <w:lastRenderedPageBreak/>
              <w:t>Candidate Profile:</w:t>
            </w:r>
          </w:p>
          <w:p w:rsidR="00D50612" w:rsidRPr="00D50612" w:rsidRDefault="00D50612" w:rsidP="00D50612">
            <w:pPr>
              <w:pStyle w:val="BodyText2"/>
              <w:numPr>
                <w:ilvl w:val="0"/>
                <w:numId w:val="30"/>
              </w:numPr>
              <w:tabs>
                <w:tab w:val="clear" w:pos="720"/>
                <w:tab w:val="num" w:pos="317"/>
                <w:tab w:val="num" w:pos="360"/>
              </w:tabs>
              <w:spacing w:before="0" w:after="0"/>
              <w:ind w:left="317" w:hanging="284"/>
              <w:rPr>
                <w:rFonts w:ascii="Barclays Sans" w:hAnsi="Barclays Sans"/>
                <w:b w:val="0"/>
                <w:i w:val="0"/>
                <w:szCs w:val="20"/>
              </w:rPr>
            </w:pPr>
            <w:r w:rsidRPr="00D50612">
              <w:rPr>
                <w:rFonts w:ascii="Barclays Sans" w:hAnsi="Barclays Sans"/>
                <w:b w:val="0"/>
                <w:i w:val="0"/>
                <w:szCs w:val="20"/>
              </w:rPr>
              <w:t>Strong interpersonal and team-working skills and the ability to communicate at all levels.</w:t>
            </w:r>
          </w:p>
          <w:p w:rsidR="00D50612" w:rsidRPr="00D50612" w:rsidRDefault="00D50612" w:rsidP="00D50612">
            <w:pPr>
              <w:pStyle w:val="BodyText2"/>
              <w:numPr>
                <w:ilvl w:val="0"/>
                <w:numId w:val="30"/>
              </w:numPr>
              <w:tabs>
                <w:tab w:val="clear" w:pos="720"/>
                <w:tab w:val="num" w:pos="317"/>
                <w:tab w:val="num" w:pos="360"/>
              </w:tabs>
              <w:spacing w:before="0" w:after="0"/>
              <w:ind w:left="317" w:hanging="284"/>
              <w:rPr>
                <w:rFonts w:ascii="Barclays Sans" w:hAnsi="Barclays Sans"/>
                <w:b w:val="0"/>
                <w:i w:val="0"/>
                <w:szCs w:val="20"/>
              </w:rPr>
            </w:pPr>
            <w:r w:rsidRPr="00D50612">
              <w:rPr>
                <w:rFonts w:ascii="Barclays Sans" w:hAnsi="Barclays Sans"/>
                <w:b w:val="0"/>
                <w:i w:val="0"/>
                <w:szCs w:val="20"/>
              </w:rPr>
              <w:t>The ability to work in a pressured environment and cope with the demands of working to tight deadlines.</w:t>
            </w:r>
          </w:p>
          <w:p w:rsidR="00D50612" w:rsidRPr="00D50612" w:rsidRDefault="00D50612" w:rsidP="00D50612">
            <w:pPr>
              <w:pStyle w:val="BodyText2"/>
              <w:numPr>
                <w:ilvl w:val="0"/>
                <w:numId w:val="30"/>
              </w:numPr>
              <w:tabs>
                <w:tab w:val="clear" w:pos="720"/>
                <w:tab w:val="num" w:pos="317"/>
                <w:tab w:val="num" w:pos="360"/>
              </w:tabs>
              <w:spacing w:before="0" w:after="0"/>
              <w:ind w:left="317" w:hanging="284"/>
              <w:rPr>
                <w:rFonts w:ascii="Barclays Sans" w:hAnsi="Barclays Sans"/>
                <w:b w:val="0"/>
                <w:i w:val="0"/>
                <w:szCs w:val="20"/>
              </w:rPr>
            </w:pPr>
            <w:r w:rsidRPr="00D50612">
              <w:rPr>
                <w:rFonts w:ascii="Barclays Sans" w:hAnsi="Barclays Sans"/>
                <w:b w:val="0"/>
                <w:i w:val="0"/>
                <w:szCs w:val="20"/>
              </w:rPr>
              <w:t>Ability to manage multiple deliverables and realign resources across t</w:t>
            </w:r>
            <w:r>
              <w:rPr>
                <w:rFonts w:ascii="Barclays Sans" w:hAnsi="Barclays Sans"/>
                <w:b w:val="0"/>
                <w:i w:val="0"/>
                <w:szCs w:val="20"/>
              </w:rPr>
              <w:t>he t</w:t>
            </w:r>
            <w:r w:rsidRPr="00D50612">
              <w:rPr>
                <w:rFonts w:ascii="Barclays Sans" w:hAnsi="Barclays Sans"/>
                <w:b w:val="0"/>
                <w:i w:val="0"/>
                <w:szCs w:val="20"/>
              </w:rPr>
              <w:t>eam to accommodate delivery pressures</w:t>
            </w:r>
            <w:r>
              <w:rPr>
                <w:rFonts w:ascii="Barclays Sans" w:hAnsi="Barclays Sans"/>
                <w:b w:val="0"/>
                <w:i w:val="0"/>
                <w:szCs w:val="20"/>
              </w:rPr>
              <w:t>.</w:t>
            </w:r>
          </w:p>
          <w:p w:rsidR="00D50612" w:rsidRDefault="00D50612" w:rsidP="00560F04">
            <w:pPr>
              <w:rPr>
                <w:rFonts w:ascii="Barclays Serif" w:hAnsi="Barclays Serif" w:cs="Arial"/>
                <w:b/>
                <w:sz w:val="20"/>
                <w:szCs w:val="20"/>
              </w:rPr>
            </w:pPr>
          </w:p>
        </w:tc>
      </w:tr>
    </w:tbl>
    <w:p w:rsidR="00D50612" w:rsidRDefault="00D50612" w:rsidP="00102F7D">
      <w:pPr>
        <w:spacing w:line="360" w:lineRule="auto"/>
        <w:rPr>
          <w:rFonts w:ascii="Barclays Serif" w:hAnsi="Barclays Serif" w:cs="Arial"/>
          <w:sz w:val="20"/>
          <w:szCs w:val="20"/>
        </w:rPr>
      </w:pPr>
    </w:p>
    <w:p w:rsidR="00D50612" w:rsidRDefault="00D50612" w:rsidP="00D50612">
      <w:pPr>
        <w:rPr>
          <w:rFonts w:ascii="Barclays Serif" w:hAnsi="Barclays Serif"/>
          <w:sz w:val="20"/>
          <w:szCs w:val="20"/>
        </w:rPr>
      </w:pPr>
    </w:p>
    <w:tbl>
      <w:tblPr>
        <w:tblW w:w="105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63"/>
        <w:gridCol w:w="6929"/>
      </w:tblGrid>
      <w:tr w:rsidR="00D50612" w:rsidTr="003B30BC">
        <w:trPr>
          <w:trHeight w:val="454"/>
          <w:jc w:val="center"/>
        </w:trPr>
        <w:tc>
          <w:tcPr>
            <w:tcW w:w="3663" w:type="dxa"/>
          </w:tcPr>
          <w:p w:rsidR="00D50612" w:rsidRDefault="00D50612" w:rsidP="003B30BC">
            <w:pPr>
              <w:rPr>
                <w:rFonts w:ascii="Barclays Serif" w:hAnsi="Barclays Serif"/>
                <w:sz w:val="20"/>
                <w:szCs w:val="20"/>
              </w:rPr>
            </w:pPr>
            <w:r w:rsidRPr="00751C75">
              <w:rPr>
                <w:rFonts w:ascii="Barclays Serif" w:hAnsi="Barclays Serif"/>
                <w:sz w:val="20"/>
                <w:szCs w:val="20"/>
                <w:highlight w:val="yellow"/>
              </w:rPr>
              <w:t>Date of Completion of Role Profile</w:t>
            </w:r>
          </w:p>
          <w:p w:rsidR="00D50612" w:rsidRDefault="00D50612" w:rsidP="003B30BC">
            <w:pPr>
              <w:rPr>
                <w:rFonts w:ascii="Barclays Serif" w:hAnsi="Barclays Serif"/>
                <w:sz w:val="20"/>
                <w:szCs w:val="20"/>
              </w:rPr>
            </w:pPr>
            <w:r>
              <w:rPr>
                <w:rFonts w:ascii="Barclays Serif" w:hAnsi="Barclays Serif"/>
                <w:sz w:val="20"/>
                <w:szCs w:val="20"/>
              </w:rPr>
              <w:t>(month and year)</w:t>
            </w:r>
          </w:p>
        </w:tc>
        <w:tc>
          <w:tcPr>
            <w:tcW w:w="6929" w:type="dxa"/>
          </w:tcPr>
          <w:p w:rsidR="00D50612" w:rsidRDefault="00D50612" w:rsidP="003B30BC">
            <w:pPr>
              <w:rPr>
                <w:rFonts w:ascii="Barclays Serif" w:hAnsi="Barclays Serif"/>
                <w:sz w:val="20"/>
                <w:szCs w:val="20"/>
              </w:rPr>
            </w:pPr>
            <w:r>
              <w:rPr>
                <w:rFonts w:ascii="Barclays Serif" w:hAnsi="Barclays Serif"/>
                <w:sz w:val="20"/>
                <w:szCs w:val="20"/>
              </w:rPr>
              <w:t>November 2012</w:t>
            </w:r>
          </w:p>
        </w:tc>
      </w:tr>
      <w:tr w:rsidR="00D50612" w:rsidTr="003B30BC">
        <w:trPr>
          <w:trHeight w:val="454"/>
          <w:jc w:val="center"/>
        </w:trPr>
        <w:tc>
          <w:tcPr>
            <w:tcW w:w="3663" w:type="dxa"/>
          </w:tcPr>
          <w:p w:rsidR="00D50612" w:rsidRDefault="00D50612" w:rsidP="003B30BC">
            <w:pPr>
              <w:rPr>
                <w:rFonts w:ascii="Barclays Serif" w:hAnsi="Barclays Serif"/>
                <w:sz w:val="20"/>
                <w:szCs w:val="20"/>
              </w:rPr>
            </w:pPr>
            <w:r w:rsidRPr="00751C75">
              <w:rPr>
                <w:rFonts w:ascii="Barclays Serif" w:hAnsi="Barclays Serif"/>
                <w:sz w:val="20"/>
                <w:szCs w:val="20"/>
                <w:highlight w:val="yellow"/>
              </w:rPr>
              <w:t>Name of Role Profile Content Creator</w:t>
            </w:r>
          </w:p>
          <w:p w:rsidR="00D50612" w:rsidRDefault="00D50612" w:rsidP="003B30BC">
            <w:pPr>
              <w:rPr>
                <w:rFonts w:ascii="Barclays Serif" w:hAnsi="Barclays Serif"/>
                <w:sz w:val="20"/>
                <w:szCs w:val="20"/>
              </w:rPr>
            </w:pPr>
            <w:r>
              <w:rPr>
                <w:rFonts w:ascii="Barclays Serif" w:hAnsi="Barclays Serif"/>
                <w:sz w:val="20"/>
                <w:szCs w:val="20"/>
              </w:rPr>
              <w:t>(person with this version electronically)</w:t>
            </w:r>
          </w:p>
        </w:tc>
        <w:tc>
          <w:tcPr>
            <w:tcW w:w="6929" w:type="dxa"/>
          </w:tcPr>
          <w:p w:rsidR="00D50612" w:rsidRDefault="00D50612" w:rsidP="003B30BC">
            <w:pPr>
              <w:rPr>
                <w:rFonts w:ascii="Barclays Serif" w:hAnsi="Barclays Serif"/>
                <w:sz w:val="20"/>
                <w:szCs w:val="20"/>
              </w:rPr>
            </w:pPr>
          </w:p>
        </w:tc>
      </w:tr>
    </w:tbl>
    <w:p w:rsidR="00D50612" w:rsidRDefault="00D50612" w:rsidP="00D50612">
      <w:pPr>
        <w:rPr>
          <w:rFonts w:ascii="Barclays Serif" w:hAnsi="Barclays Serif"/>
          <w:sz w:val="20"/>
          <w:szCs w:val="20"/>
        </w:rPr>
      </w:pPr>
    </w:p>
    <w:p w:rsidR="00D50612" w:rsidRDefault="00D50612" w:rsidP="00102F7D">
      <w:pPr>
        <w:spacing w:line="360" w:lineRule="auto"/>
        <w:rPr>
          <w:rFonts w:ascii="Barclays Serif" w:hAnsi="Barclays Serif" w:cs="Arial"/>
          <w:sz w:val="20"/>
          <w:szCs w:val="20"/>
        </w:rPr>
      </w:pPr>
    </w:p>
    <w:p w:rsidR="00D50612" w:rsidRPr="00BF0082" w:rsidRDefault="00D50612" w:rsidP="00102F7D">
      <w:pPr>
        <w:spacing w:line="360" w:lineRule="auto"/>
        <w:rPr>
          <w:rFonts w:ascii="Barclays Serif" w:hAnsi="Barclays Serif"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8162"/>
      </w:tblGrid>
      <w:tr w:rsidR="004148CC" w:rsidRPr="00BF0082">
        <w:trPr>
          <w:trHeight w:val="425"/>
          <w:jc w:val="center"/>
        </w:trPr>
        <w:tc>
          <w:tcPr>
            <w:tcW w:w="2430" w:type="dxa"/>
          </w:tcPr>
          <w:p w:rsidR="004148CC" w:rsidRPr="00BF0082" w:rsidRDefault="004148CC" w:rsidP="00102F7D">
            <w:pPr>
              <w:spacing w:line="360" w:lineRule="auto"/>
              <w:rPr>
                <w:rFonts w:ascii="Barclays Serif" w:hAnsi="Barclays Serif" w:cs="Arial"/>
                <w:sz w:val="20"/>
                <w:szCs w:val="20"/>
              </w:rPr>
            </w:pPr>
            <w:r w:rsidRPr="00BF0082">
              <w:rPr>
                <w:rFonts w:ascii="Barclays Serif" w:hAnsi="Barclays Serif" w:cs="Arial"/>
                <w:sz w:val="20"/>
                <w:szCs w:val="20"/>
              </w:rPr>
              <w:t>Agreed by</w:t>
            </w:r>
          </w:p>
          <w:p w:rsidR="004148CC" w:rsidRPr="00BF0082" w:rsidRDefault="004148CC" w:rsidP="00102F7D">
            <w:pPr>
              <w:spacing w:line="360" w:lineRule="auto"/>
              <w:rPr>
                <w:rFonts w:ascii="Barclays Serif" w:hAnsi="Barclays Serif" w:cs="Arial"/>
                <w:sz w:val="20"/>
                <w:szCs w:val="20"/>
              </w:rPr>
            </w:pPr>
            <w:r w:rsidRPr="00BF0082">
              <w:rPr>
                <w:rFonts w:ascii="Barclays Serif" w:hAnsi="Barclays Serif" w:cs="Arial"/>
                <w:sz w:val="20"/>
                <w:szCs w:val="20"/>
              </w:rPr>
              <w:t>Line Manager (for Approved roles only)</w:t>
            </w:r>
          </w:p>
        </w:tc>
        <w:tc>
          <w:tcPr>
            <w:tcW w:w="8162" w:type="dxa"/>
          </w:tcPr>
          <w:p w:rsidR="004148CC" w:rsidRPr="00BF0082" w:rsidRDefault="004148CC" w:rsidP="00102F7D">
            <w:pPr>
              <w:spacing w:line="360" w:lineRule="auto"/>
              <w:rPr>
                <w:rFonts w:ascii="Barclays Serif" w:hAnsi="Barclays Serif" w:cs="Arial"/>
                <w:sz w:val="20"/>
                <w:szCs w:val="20"/>
              </w:rPr>
            </w:pPr>
          </w:p>
          <w:p w:rsidR="004148CC" w:rsidRPr="00BF0082" w:rsidRDefault="004148CC" w:rsidP="00102F7D">
            <w:pPr>
              <w:spacing w:line="360" w:lineRule="auto"/>
              <w:rPr>
                <w:rFonts w:ascii="Barclays Serif" w:hAnsi="Barclays Serif" w:cs="Arial"/>
                <w:sz w:val="20"/>
                <w:szCs w:val="20"/>
              </w:rPr>
            </w:pPr>
            <w:r w:rsidRPr="00BF0082">
              <w:rPr>
                <w:rFonts w:ascii="Barclays Serif" w:hAnsi="Barclays Serif" w:cs="Arial"/>
                <w:sz w:val="20"/>
                <w:szCs w:val="20"/>
              </w:rPr>
              <w:t>Name                                                Signature                                                           Date</w:t>
            </w:r>
          </w:p>
        </w:tc>
      </w:tr>
      <w:tr w:rsidR="004148CC" w:rsidRPr="00BF0082">
        <w:trPr>
          <w:trHeight w:val="425"/>
          <w:jc w:val="center"/>
        </w:trPr>
        <w:tc>
          <w:tcPr>
            <w:tcW w:w="2430" w:type="dxa"/>
          </w:tcPr>
          <w:p w:rsidR="004148CC" w:rsidRPr="00BF0082" w:rsidRDefault="004148CC" w:rsidP="00102F7D">
            <w:pPr>
              <w:spacing w:line="360" w:lineRule="auto"/>
              <w:rPr>
                <w:rFonts w:ascii="Barclays Serif" w:hAnsi="Barclays Serif" w:cs="Arial"/>
                <w:sz w:val="20"/>
                <w:szCs w:val="20"/>
              </w:rPr>
            </w:pPr>
            <w:r w:rsidRPr="00BF0082">
              <w:rPr>
                <w:rFonts w:ascii="Barclays Serif" w:hAnsi="Barclays Serif" w:cs="Arial"/>
                <w:sz w:val="20"/>
                <w:szCs w:val="20"/>
              </w:rPr>
              <w:t>Co-signed by</w:t>
            </w:r>
          </w:p>
          <w:p w:rsidR="004148CC" w:rsidRPr="00BF0082" w:rsidRDefault="004148CC" w:rsidP="00102F7D">
            <w:pPr>
              <w:spacing w:line="360" w:lineRule="auto"/>
              <w:rPr>
                <w:rFonts w:ascii="Barclays Serif" w:hAnsi="Barclays Serif" w:cs="Arial"/>
                <w:sz w:val="20"/>
                <w:szCs w:val="20"/>
              </w:rPr>
            </w:pPr>
            <w:r w:rsidRPr="00BF0082">
              <w:rPr>
                <w:rFonts w:ascii="Barclays Serif" w:hAnsi="Barclays Serif" w:cs="Arial"/>
                <w:sz w:val="20"/>
                <w:szCs w:val="20"/>
              </w:rPr>
              <w:t>HR Business Partner (for Approved roles only)</w:t>
            </w:r>
          </w:p>
        </w:tc>
        <w:tc>
          <w:tcPr>
            <w:tcW w:w="8162" w:type="dxa"/>
          </w:tcPr>
          <w:p w:rsidR="004148CC" w:rsidRPr="00BF0082" w:rsidRDefault="004148CC" w:rsidP="00102F7D">
            <w:pPr>
              <w:spacing w:line="360" w:lineRule="auto"/>
              <w:rPr>
                <w:rFonts w:ascii="Barclays Serif" w:hAnsi="Barclays Serif" w:cs="Arial"/>
                <w:sz w:val="20"/>
                <w:szCs w:val="20"/>
              </w:rPr>
            </w:pPr>
          </w:p>
          <w:p w:rsidR="004148CC" w:rsidRPr="00BF0082" w:rsidRDefault="004148CC" w:rsidP="00102F7D">
            <w:pPr>
              <w:spacing w:line="360" w:lineRule="auto"/>
              <w:rPr>
                <w:rFonts w:ascii="Barclays Serif" w:hAnsi="Barclays Serif" w:cs="Arial"/>
                <w:sz w:val="20"/>
                <w:szCs w:val="20"/>
              </w:rPr>
            </w:pPr>
            <w:r w:rsidRPr="00BF0082">
              <w:rPr>
                <w:rFonts w:ascii="Barclays Serif" w:hAnsi="Barclays Serif" w:cs="Arial"/>
                <w:sz w:val="20"/>
                <w:szCs w:val="20"/>
              </w:rPr>
              <w:t>Name                                                Signature                                                           Date</w:t>
            </w:r>
          </w:p>
        </w:tc>
      </w:tr>
    </w:tbl>
    <w:p w:rsidR="008146FE" w:rsidRDefault="008146FE" w:rsidP="00D35E80">
      <w:pPr>
        <w:jc w:val="center"/>
        <w:rPr>
          <w:rFonts w:ascii="Barclays Serif" w:hAnsi="Barclays Serif" w:cs="Arial"/>
          <w:sz w:val="20"/>
          <w:szCs w:val="20"/>
        </w:rPr>
      </w:pPr>
    </w:p>
    <w:p w:rsidR="008146FE" w:rsidRPr="00965928" w:rsidRDefault="008146FE" w:rsidP="00D50612">
      <w:pPr>
        <w:rPr>
          <w:rFonts w:ascii="Barclays Serif" w:hAnsi="Barclays Serif"/>
          <w:b/>
          <w:sz w:val="20"/>
        </w:rPr>
      </w:pPr>
      <w:r>
        <w:rPr>
          <w:rFonts w:ascii="Barclays Serif" w:hAnsi="Barclays Serif" w:cs="Arial"/>
          <w:sz w:val="20"/>
          <w:szCs w:val="20"/>
        </w:rPr>
        <w:br w:type="page"/>
      </w:r>
    </w:p>
    <w:p w:rsidR="008146FE" w:rsidRPr="00965928" w:rsidRDefault="008146FE" w:rsidP="008146FE">
      <w:pPr>
        <w:jc w:val="center"/>
        <w:rPr>
          <w:rFonts w:ascii="Barclays Serif" w:hAnsi="Barclays Serif"/>
          <w:b/>
          <w:sz w:val="20"/>
        </w:rPr>
      </w:pPr>
    </w:p>
    <w:sectPr w:rsidR="008146FE" w:rsidRPr="00965928" w:rsidSect="008613B1">
      <w:headerReference w:type="default" r:id="rId9"/>
      <w:footerReference w:type="even" r:id="rId10"/>
      <w:footerReference w:type="default" r:id="rId11"/>
      <w:headerReference w:type="first" r:id="rId12"/>
      <w:footerReference w:type="first" r:id="rId13"/>
      <w:pgSz w:w="11906" w:h="16838"/>
      <w:pgMar w:top="340" w:right="340" w:bottom="340" w:left="794"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6D03" w:rsidRDefault="00866D03">
      <w:r>
        <w:separator/>
      </w:r>
    </w:p>
  </w:endnote>
  <w:endnote w:type="continuationSeparator" w:id="0">
    <w:p w:rsidR="00866D03" w:rsidRDefault="00866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rclays Serif">
    <w:altName w:val="Candara"/>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Barclays Sans">
    <w:altName w:val="Expert Sans Regular"/>
    <w:charset w:val="00"/>
    <w:family w:val="swiss"/>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Expert Sans Light">
    <w:panose1 w:val="020B04030301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0BC" w:rsidRDefault="003B30B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B30BC" w:rsidRDefault="003B30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0BC" w:rsidRDefault="003B30B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53ECC">
      <w:rPr>
        <w:rStyle w:val="PageNumber"/>
        <w:noProof/>
      </w:rPr>
      <w:t>4</w:t>
    </w:r>
    <w:r>
      <w:rPr>
        <w:rStyle w:val="PageNumber"/>
      </w:rPr>
      <w:fldChar w:fldCharType="end"/>
    </w:r>
  </w:p>
  <w:p w:rsidR="003B30BC" w:rsidRPr="00413BC5" w:rsidRDefault="003B30BC">
    <w:pPr>
      <w:pStyle w:val="Footer"/>
      <w:rPr>
        <w:rFonts w:ascii="Expert Sans Light" w:hAnsi="Expert Sans Light"/>
        <w:b/>
        <w:sz w:val="20"/>
        <w:szCs w:val="20"/>
        <w:lang w:val="en-US"/>
      </w:rPr>
    </w:pPr>
    <w:r w:rsidRPr="00483AA6">
      <w:rPr>
        <w:rFonts w:ascii="Expert Sans Light" w:hAnsi="Expert Sans Light"/>
        <w:b/>
        <w:sz w:val="20"/>
        <w:szCs w:val="20"/>
        <w:lang w:val="en-US"/>
      </w:rPr>
      <w:t>Internal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0BC" w:rsidRDefault="003B30BC">
    <w:pPr>
      <w:pStyle w:val="Footer"/>
    </w:pPr>
    <w:r w:rsidRPr="00483AA6">
      <w:rPr>
        <w:rFonts w:ascii="Expert Sans Light" w:hAnsi="Expert Sans Light"/>
        <w:b/>
        <w:sz w:val="20"/>
        <w:szCs w:val="20"/>
        <w:lang w:val="en-US"/>
      </w:rPr>
      <w:t>Internal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6D03" w:rsidRDefault="00866D03">
      <w:r>
        <w:separator/>
      </w:r>
    </w:p>
  </w:footnote>
  <w:footnote w:type="continuationSeparator" w:id="0">
    <w:p w:rsidR="00866D03" w:rsidRDefault="00866D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0BC" w:rsidRDefault="003B30BC">
    <w:pPr>
      <w:pStyle w:val="Header"/>
      <w:ind w:left="-720"/>
    </w:pPr>
    <w:r>
      <w:rPr>
        <w:noProof/>
        <w:lang w:val="en-US"/>
      </w:rPr>
      <w:drawing>
        <wp:inline distT="0" distB="0" distL="0" distR="0">
          <wp:extent cx="2009775" cy="5048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b="21867"/>
                  <a:stretch>
                    <a:fillRect/>
                  </a:stretch>
                </pic:blipFill>
                <pic:spPr bwMode="auto">
                  <a:xfrm>
                    <a:off x="0" y="0"/>
                    <a:ext cx="2009775" cy="50482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0BC" w:rsidRDefault="003B30BC">
    <w:pPr>
      <w:pStyle w:val="Header"/>
      <w:ind w:left="-720"/>
    </w:pPr>
    <w:r>
      <w:rPr>
        <w:noProof/>
        <w:lang w:val="en-US"/>
      </w:rPr>
      <w:drawing>
        <wp:inline distT="0" distB="0" distL="0" distR="0">
          <wp:extent cx="2009775" cy="5048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b="21867"/>
                  <a:stretch>
                    <a:fillRect/>
                  </a:stretch>
                </pic:blipFill>
                <pic:spPr bwMode="auto">
                  <a:xfrm>
                    <a:off x="0" y="0"/>
                    <a:ext cx="2009775" cy="5048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B6DB5"/>
    <w:multiLevelType w:val="hybridMultilevel"/>
    <w:tmpl w:val="F596288E"/>
    <w:lvl w:ilvl="0" w:tplc="6C1CCCFA">
      <w:start w:val="1"/>
      <w:numFmt w:val="bullet"/>
      <w:lvlText w:val=""/>
      <w:lvlJc w:val="left"/>
      <w:pPr>
        <w:ind w:left="720" w:hanging="360"/>
      </w:pPr>
      <w:rPr>
        <w:rFonts w:ascii="Symbol" w:hAnsi="Symbol" w:hint="default"/>
        <w:color w:val="1F497D" w:themeColor="tex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1655A8"/>
    <w:multiLevelType w:val="hybridMultilevel"/>
    <w:tmpl w:val="8D382452"/>
    <w:lvl w:ilvl="0" w:tplc="00BEE590">
      <w:start w:val="1"/>
      <w:numFmt w:val="bullet"/>
      <w:lvlText w:val=""/>
      <w:lvlJc w:val="left"/>
      <w:pPr>
        <w:tabs>
          <w:tab w:val="num" w:pos="720"/>
        </w:tabs>
        <w:ind w:left="720" w:hanging="360"/>
      </w:pPr>
      <w:rPr>
        <w:rFonts w:ascii="Wingdings" w:hAnsi="Wingdings" w:hint="default"/>
        <w:color w:val="auto"/>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1B9839F8"/>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
    <w:nsid w:val="208F40E0"/>
    <w:multiLevelType w:val="hybridMultilevel"/>
    <w:tmpl w:val="3D5417B2"/>
    <w:lvl w:ilvl="0" w:tplc="0E98436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046125"/>
    <w:multiLevelType w:val="hybridMultilevel"/>
    <w:tmpl w:val="2214D15A"/>
    <w:lvl w:ilvl="0" w:tplc="5BC8A064">
      <w:start w:val="1"/>
      <w:numFmt w:val="bullet"/>
      <w:lvlText w:val="−"/>
      <w:lvlJc w:val="left"/>
      <w:pPr>
        <w:ind w:left="765" w:hanging="360"/>
      </w:pPr>
      <w:rPr>
        <w:rFonts w:ascii="Calibri" w:hAnsi="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253E78EC"/>
    <w:multiLevelType w:val="hybridMultilevel"/>
    <w:tmpl w:val="91644C68"/>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257C2D86"/>
    <w:multiLevelType w:val="hybridMultilevel"/>
    <w:tmpl w:val="323ED95C"/>
    <w:lvl w:ilvl="0" w:tplc="6C1CCCFA">
      <w:start w:val="1"/>
      <w:numFmt w:val="bullet"/>
      <w:lvlText w:val=""/>
      <w:lvlJc w:val="left"/>
      <w:pPr>
        <w:ind w:left="720" w:hanging="360"/>
      </w:pPr>
      <w:rPr>
        <w:rFonts w:ascii="Symbol" w:hAnsi="Symbol" w:hint="default"/>
        <w:color w:val="1F497D" w:themeColor="tex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9B82BAF"/>
    <w:multiLevelType w:val="hybridMultilevel"/>
    <w:tmpl w:val="FE267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ABD615A"/>
    <w:multiLevelType w:val="singleLevel"/>
    <w:tmpl w:val="9006BA88"/>
    <w:lvl w:ilvl="0">
      <w:start w:val="1"/>
      <w:numFmt w:val="bullet"/>
      <w:pStyle w:val="Bullets"/>
      <w:lvlText w:val=""/>
      <w:lvlJc w:val="left"/>
      <w:pPr>
        <w:tabs>
          <w:tab w:val="num" w:pos="360"/>
        </w:tabs>
        <w:ind w:left="360" w:hanging="360"/>
      </w:pPr>
      <w:rPr>
        <w:rFonts w:ascii="Symbol" w:hAnsi="Symbol" w:hint="default"/>
      </w:rPr>
    </w:lvl>
  </w:abstractNum>
  <w:abstractNum w:abstractNumId="9">
    <w:nsid w:val="2B813221"/>
    <w:multiLevelType w:val="hybridMultilevel"/>
    <w:tmpl w:val="AFB8DB8C"/>
    <w:lvl w:ilvl="0" w:tplc="5BC8A06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597EE0"/>
    <w:multiLevelType w:val="hybridMultilevel"/>
    <w:tmpl w:val="6AF21FA2"/>
    <w:lvl w:ilvl="0" w:tplc="5BC8A06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FD285F"/>
    <w:multiLevelType w:val="hybridMultilevel"/>
    <w:tmpl w:val="BF7A23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6953DE8"/>
    <w:multiLevelType w:val="hybridMultilevel"/>
    <w:tmpl w:val="F816FCA4"/>
    <w:lvl w:ilvl="0" w:tplc="40090005">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3">
    <w:nsid w:val="3A3E1BCA"/>
    <w:multiLevelType w:val="hybridMultilevel"/>
    <w:tmpl w:val="A0904EB6"/>
    <w:lvl w:ilvl="0" w:tplc="40090005">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4">
    <w:nsid w:val="3A97710E"/>
    <w:multiLevelType w:val="hybridMultilevel"/>
    <w:tmpl w:val="0E148B92"/>
    <w:lvl w:ilvl="0" w:tplc="5BC8A064">
      <w:start w:val="1"/>
      <w:numFmt w:val="bullet"/>
      <w:lvlText w:val="−"/>
      <w:lvlJc w:val="left"/>
      <w:pPr>
        <w:ind w:left="1057" w:hanging="360"/>
      </w:pPr>
      <w:rPr>
        <w:rFonts w:ascii="Calibri" w:hAnsi="Calibri" w:hint="default"/>
      </w:rPr>
    </w:lvl>
    <w:lvl w:ilvl="1" w:tplc="04090003" w:tentative="1">
      <w:start w:val="1"/>
      <w:numFmt w:val="bullet"/>
      <w:lvlText w:val="o"/>
      <w:lvlJc w:val="left"/>
      <w:pPr>
        <w:ind w:left="1777" w:hanging="360"/>
      </w:pPr>
      <w:rPr>
        <w:rFonts w:ascii="Courier New" w:hAnsi="Courier New" w:cs="Courier New" w:hint="default"/>
      </w:rPr>
    </w:lvl>
    <w:lvl w:ilvl="2" w:tplc="04090005" w:tentative="1">
      <w:start w:val="1"/>
      <w:numFmt w:val="bullet"/>
      <w:lvlText w:val=""/>
      <w:lvlJc w:val="left"/>
      <w:pPr>
        <w:ind w:left="2497" w:hanging="360"/>
      </w:pPr>
      <w:rPr>
        <w:rFonts w:ascii="Wingdings" w:hAnsi="Wingdings" w:hint="default"/>
      </w:rPr>
    </w:lvl>
    <w:lvl w:ilvl="3" w:tplc="04090001" w:tentative="1">
      <w:start w:val="1"/>
      <w:numFmt w:val="bullet"/>
      <w:lvlText w:val=""/>
      <w:lvlJc w:val="left"/>
      <w:pPr>
        <w:ind w:left="3217" w:hanging="360"/>
      </w:pPr>
      <w:rPr>
        <w:rFonts w:ascii="Symbol" w:hAnsi="Symbol" w:hint="default"/>
      </w:rPr>
    </w:lvl>
    <w:lvl w:ilvl="4" w:tplc="04090003" w:tentative="1">
      <w:start w:val="1"/>
      <w:numFmt w:val="bullet"/>
      <w:lvlText w:val="o"/>
      <w:lvlJc w:val="left"/>
      <w:pPr>
        <w:ind w:left="3937" w:hanging="360"/>
      </w:pPr>
      <w:rPr>
        <w:rFonts w:ascii="Courier New" w:hAnsi="Courier New" w:cs="Courier New" w:hint="default"/>
      </w:rPr>
    </w:lvl>
    <w:lvl w:ilvl="5" w:tplc="04090005" w:tentative="1">
      <w:start w:val="1"/>
      <w:numFmt w:val="bullet"/>
      <w:lvlText w:val=""/>
      <w:lvlJc w:val="left"/>
      <w:pPr>
        <w:ind w:left="4657" w:hanging="360"/>
      </w:pPr>
      <w:rPr>
        <w:rFonts w:ascii="Wingdings" w:hAnsi="Wingdings" w:hint="default"/>
      </w:rPr>
    </w:lvl>
    <w:lvl w:ilvl="6" w:tplc="04090001" w:tentative="1">
      <w:start w:val="1"/>
      <w:numFmt w:val="bullet"/>
      <w:lvlText w:val=""/>
      <w:lvlJc w:val="left"/>
      <w:pPr>
        <w:ind w:left="5377" w:hanging="360"/>
      </w:pPr>
      <w:rPr>
        <w:rFonts w:ascii="Symbol" w:hAnsi="Symbol" w:hint="default"/>
      </w:rPr>
    </w:lvl>
    <w:lvl w:ilvl="7" w:tplc="04090003" w:tentative="1">
      <w:start w:val="1"/>
      <w:numFmt w:val="bullet"/>
      <w:lvlText w:val="o"/>
      <w:lvlJc w:val="left"/>
      <w:pPr>
        <w:ind w:left="6097" w:hanging="360"/>
      </w:pPr>
      <w:rPr>
        <w:rFonts w:ascii="Courier New" w:hAnsi="Courier New" w:cs="Courier New" w:hint="default"/>
      </w:rPr>
    </w:lvl>
    <w:lvl w:ilvl="8" w:tplc="04090005" w:tentative="1">
      <w:start w:val="1"/>
      <w:numFmt w:val="bullet"/>
      <w:lvlText w:val=""/>
      <w:lvlJc w:val="left"/>
      <w:pPr>
        <w:ind w:left="6817" w:hanging="360"/>
      </w:pPr>
      <w:rPr>
        <w:rFonts w:ascii="Wingdings" w:hAnsi="Wingdings" w:hint="default"/>
      </w:rPr>
    </w:lvl>
  </w:abstractNum>
  <w:abstractNum w:abstractNumId="15">
    <w:nsid w:val="3C460C6A"/>
    <w:multiLevelType w:val="hybridMultilevel"/>
    <w:tmpl w:val="C26E8F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D367A18"/>
    <w:multiLevelType w:val="hybridMultilevel"/>
    <w:tmpl w:val="994A4D1E"/>
    <w:lvl w:ilvl="0" w:tplc="5BC8A06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6F0356"/>
    <w:multiLevelType w:val="hybridMultilevel"/>
    <w:tmpl w:val="38568F62"/>
    <w:lvl w:ilvl="0" w:tplc="04090001">
      <w:start w:val="1"/>
      <w:numFmt w:val="bullet"/>
      <w:lvlText w:val=""/>
      <w:lvlJc w:val="left"/>
      <w:pPr>
        <w:tabs>
          <w:tab w:val="num" w:pos="677"/>
        </w:tabs>
        <w:ind w:left="677" w:hanging="360"/>
      </w:pPr>
      <w:rPr>
        <w:rFonts w:ascii="Symbol" w:hAnsi="Symbol" w:hint="default"/>
      </w:rPr>
    </w:lvl>
    <w:lvl w:ilvl="1" w:tplc="04090003" w:tentative="1">
      <w:start w:val="1"/>
      <w:numFmt w:val="bullet"/>
      <w:lvlText w:val="o"/>
      <w:lvlJc w:val="left"/>
      <w:pPr>
        <w:tabs>
          <w:tab w:val="num" w:pos="1397"/>
        </w:tabs>
        <w:ind w:left="1397" w:hanging="360"/>
      </w:pPr>
      <w:rPr>
        <w:rFonts w:ascii="Courier New" w:hAnsi="Courier New" w:hint="default"/>
      </w:rPr>
    </w:lvl>
    <w:lvl w:ilvl="2" w:tplc="04090005" w:tentative="1">
      <w:start w:val="1"/>
      <w:numFmt w:val="bullet"/>
      <w:lvlText w:val=""/>
      <w:lvlJc w:val="left"/>
      <w:pPr>
        <w:tabs>
          <w:tab w:val="num" w:pos="2117"/>
        </w:tabs>
        <w:ind w:left="2117" w:hanging="360"/>
      </w:pPr>
      <w:rPr>
        <w:rFonts w:ascii="Wingdings" w:hAnsi="Wingdings" w:hint="default"/>
      </w:rPr>
    </w:lvl>
    <w:lvl w:ilvl="3" w:tplc="04090001" w:tentative="1">
      <w:start w:val="1"/>
      <w:numFmt w:val="bullet"/>
      <w:lvlText w:val=""/>
      <w:lvlJc w:val="left"/>
      <w:pPr>
        <w:tabs>
          <w:tab w:val="num" w:pos="2837"/>
        </w:tabs>
        <w:ind w:left="2837" w:hanging="360"/>
      </w:pPr>
      <w:rPr>
        <w:rFonts w:ascii="Symbol" w:hAnsi="Symbol" w:hint="default"/>
      </w:rPr>
    </w:lvl>
    <w:lvl w:ilvl="4" w:tplc="04090003" w:tentative="1">
      <w:start w:val="1"/>
      <w:numFmt w:val="bullet"/>
      <w:lvlText w:val="o"/>
      <w:lvlJc w:val="left"/>
      <w:pPr>
        <w:tabs>
          <w:tab w:val="num" w:pos="3557"/>
        </w:tabs>
        <w:ind w:left="3557" w:hanging="360"/>
      </w:pPr>
      <w:rPr>
        <w:rFonts w:ascii="Courier New" w:hAnsi="Courier New" w:hint="default"/>
      </w:rPr>
    </w:lvl>
    <w:lvl w:ilvl="5" w:tplc="04090005" w:tentative="1">
      <w:start w:val="1"/>
      <w:numFmt w:val="bullet"/>
      <w:lvlText w:val=""/>
      <w:lvlJc w:val="left"/>
      <w:pPr>
        <w:tabs>
          <w:tab w:val="num" w:pos="4277"/>
        </w:tabs>
        <w:ind w:left="4277" w:hanging="360"/>
      </w:pPr>
      <w:rPr>
        <w:rFonts w:ascii="Wingdings" w:hAnsi="Wingdings" w:hint="default"/>
      </w:rPr>
    </w:lvl>
    <w:lvl w:ilvl="6" w:tplc="04090001" w:tentative="1">
      <w:start w:val="1"/>
      <w:numFmt w:val="bullet"/>
      <w:lvlText w:val=""/>
      <w:lvlJc w:val="left"/>
      <w:pPr>
        <w:tabs>
          <w:tab w:val="num" w:pos="4997"/>
        </w:tabs>
        <w:ind w:left="4997" w:hanging="360"/>
      </w:pPr>
      <w:rPr>
        <w:rFonts w:ascii="Symbol" w:hAnsi="Symbol" w:hint="default"/>
      </w:rPr>
    </w:lvl>
    <w:lvl w:ilvl="7" w:tplc="04090003" w:tentative="1">
      <w:start w:val="1"/>
      <w:numFmt w:val="bullet"/>
      <w:lvlText w:val="o"/>
      <w:lvlJc w:val="left"/>
      <w:pPr>
        <w:tabs>
          <w:tab w:val="num" w:pos="5717"/>
        </w:tabs>
        <w:ind w:left="5717" w:hanging="360"/>
      </w:pPr>
      <w:rPr>
        <w:rFonts w:ascii="Courier New" w:hAnsi="Courier New" w:hint="default"/>
      </w:rPr>
    </w:lvl>
    <w:lvl w:ilvl="8" w:tplc="04090005" w:tentative="1">
      <w:start w:val="1"/>
      <w:numFmt w:val="bullet"/>
      <w:lvlText w:val=""/>
      <w:lvlJc w:val="left"/>
      <w:pPr>
        <w:tabs>
          <w:tab w:val="num" w:pos="6437"/>
        </w:tabs>
        <w:ind w:left="6437" w:hanging="360"/>
      </w:pPr>
      <w:rPr>
        <w:rFonts w:ascii="Wingdings" w:hAnsi="Wingdings" w:hint="default"/>
      </w:rPr>
    </w:lvl>
  </w:abstractNum>
  <w:abstractNum w:abstractNumId="18">
    <w:nsid w:val="418C640A"/>
    <w:multiLevelType w:val="hybridMultilevel"/>
    <w:tmpl w:val="21400CEA"/>
    <w:lvl w:ilvl="0" w:tplc="5BC8A064">
      <w:start w:val="1"/>
      <w:numFmt w:val="bullet"/>
      <w:lvlText w:val="−"/>
      <w:lvlJc w:val="left"/>
      <w:pPr>
        <w:ind w:left="765" w:hanging="360"/>
      </w:pPr>
      <w:rPr>
        <w:rFonts w:ascii="Calibri" w:hAnsi="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nsid w:val="4314265D"/>
    <w:multiLevelType w:val="hybridMultilevel"/>
    <w:tmpl w:val="1172A402"/>
    <w:lvl w:ilvl="0" w:tplc="00BEE59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1D34D9"/>
    <w:multiLevelType w:val="hybridMultilevel"/>
    <w:tmpl w:val="2A26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B86F37"/>
    <w:multiLevelType w:val="hybridMultilevel"/>
    <w:tmpl w:val="D6E0C754"/>
    <w:lvl w:ilvl="0" w:tplc="5BC8A064">
      <w:start w:val="1"/>
      <w:numFmt w:val="bullet"/>
      <w:lvlText w:val="−"/>
      <w:lvlJc w:val="left"/>
      <w:pPr>
        <w:ind w:left="765" w:hanging="360"/>
      </w:pPr>
      <w:rPr>
        <w:rFonts w:ascii="Calibri" w:hAnsi="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nsid w:val="569A25D1"/>
    <w:multiLevelType w:val="hybridMultilevel"/>
    <w:tmpl w:val="1548DC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D722BBE"/>
    <w:multiLevelType w:val="hybridMultilevel"/>
    <w:tmpl w:val="524A33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5DC7D82"/>
    <w:multiLevelType w:val="hybridMultilevel"/>
    <w:tmpl w:val="8EC4994A"/>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6C1A6EDF"/>
    <w:multiLevelType w:val="hybridMultilevel"/>
    <w:tmpl w:val="437A040C"/>
    <w:lvl w:ilvl="0" w:tplc="5BC8A064">
      <w:start w:val="1"/>
      <w:numFmt w:val="bullet"/>
      <w:lvlText w:val="−"/>
      <w:lvlJc w:val="left"/>
      <w:pPr>
        <w:ind w:left="765" w:hanging="360"/>
      </w:pPr>
      <w:rPr>
        <w:rFonts w:ascii="Calibri" w:hAnsi="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6EE339AB"/>
    <w:multiLevelType w:val="hybridMultilevel"/>
    <w:tmpl w:val="4602464E"/>
    <w:lvl w:ilvl="0" w:tplc="5BC8A06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6755BC"/>
    <w:multiLevelType w:val="hybridMultilevel"/>
    <w:tmpl w:val="8E5014E0"/>
    <w:lvl w:ilvl="0" w:tplc="5BC8A064">
      <w:start w:val="1"/>
      <w:numFmt w:val="bullet"/>
      <w:lvlText w:val="−"/>
      <w:lvlJc w:val="left"/>
      <w:pPr>
        <w:ind w:left="765" w:hanging="360"/>
      </w:pPr>
      <w:rPr>
        <w:rFonts w:ascii="Calibri" w:hAnsi="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nsid w:val="7672386C"/>
    <w:multiLevelType w:val="hybridMultilevel"/>
    <w:tmpl w:val="A31E5B54"/>
    <w:lvl w:ilvl="0" w:tplc="5BC8A06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B10B83"/>
    <w:multiLevelType w:val="hybridMultilevel"/>
    <w:tmpl w:val="A0FA0E14"/>
    <w:lvl w:ilvl="0" w:tplc="A32C7F56">
      <w:numFmt w:val="bullet"/>
      <w:lvlText w:val="•"/>
      <w:lvlJc w:val="left"/>
      <w:pPr>
        <w:ind w:left="720" w:hanging="360"/>
      </w:pPr>
      <w:rPr>
        <w:rFonts w:ascii="Barclays Serif" w:eastAsia="Times New Roman" w:hAnsi="Barclays Serif"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9212C3"/>
    <w:multiLevelType w:val="hybridMultilevel"/>
    <w:tmpl w:val="D7AC794C"/>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1">
    <w:nsid w:val="7E880D74"/>
    <w:multiLevelType w:val="hybridMultilevel"/>
    <w:tmpl w:val="A77851B2"/>
    <w:lvl w:ilvl="0" w:tplc="5BC8A06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BE7ED6"/>
    <w:multiLevelType w:val="hybridMultilevel"/>
    <w:tmpl w:val="692C246C"/>
    <w:lvl w:ilvl="0" w:tplc="5BC8A064">
      <w:start w:val="1"/>
      <w:numFmt w:val="bullet"/>
      <w:lvlText w:val="−"/>
      <w:lvlJc w:val="left"/>
      <w:pPr>
        <w:ind w:left="765" w:hanging="360"/>
      </w:pPr>
      <w:rPr>
        <w:rFonts w:ascii="Calibri" w:hAnsi="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3"/>
  </w:num>
  <w:num w:numId="2">
    <w:abstractNumId w:val="12"/>
  </w:num>
  <w:num w:numId="3">
    <w:abstractNumId w:val="3"/>
  </w:num>
  <w:num w:numId="4">
    <w:abstractNumId w:val="8"/>
  </w:num>
  <w:num w:numId="5">
    <w:abstractNumId w:val="2"/>
  </w:num>
  <w:num w:numId="6">
    <w:abstractNumId w:val="1"/>
  </w:num>
  <w:num w:numId="7">
    <w:abstractNumId w:val="19"/>
  </w:num>
  <w:num w:numId="8">
    <w:abstractNumId w:val="24"/>
  </w:num>
  <w:num w:numId="9">
    <w:abstractNumId w:val="5"/>
  </w:num>
  <w:num w:numId="10">
    <w:abstractNumId w:val="30"/>
  </w:num>
  <w:num w:numId="11">
    <w:abstractNumId w:val="16"/>
  </w:num>
  <w:num w:numId="12">
    <w:abstractNumId w:val="26"/>
  </w:num>
  <w:num w:numId="13">
    <w:abstractNumId w:val="14"/>
  </w:num>
  <w:num w:numId="14">
    <w:abstractNumId w:val="28"/>
  </w:num>
  <w:num w:numId="15">
    <w:abstractNumId w:val="4"/>
  </w:num>
  <w:num w:numId="16">
    <w:abstractNumId w:val="27"/>
  </w:num>
  <w:num w:numId="17">
    <w:abstractNumId w:val="9"/>
  </w:num>
  <w:num w:numId="18">
    <w:abstractNumId w:val="10"/>
  </w:num>
  <w:num w:numId="19">
    <w:abstractNumId w:val="32"/>
  </w:num>
  <w:num w:numId="20">
    <w:abstractNumId w:val="21"/>
  </w:num>
  <w:num w:numId="21">
    <w:abstractNumId w:val="18"/>
  </w:num>
  <w:num w:numId="22">
    <w:abstractNumId w:val="25"/>
  </w:num>
  <w:num w:numId="23">
    <w:abstractNumId w:val="31"/>
  </w:num>
  <w:num w:numId="24">
    <w:abstractNumId w:val="0"/>
  </w:num>
  <w:num w:numId="25">
    <w:abstractNumId w:val="6"/>
  </w:num>
  <w:num w:numId="26">
    <w:abstractNumId w:val="23"/>
  </w:num>
  <w:num w:numId="27">
    <w:abstractNumId w:val="15"/>
  </w:num>
  <w:num w:numId="28">
    <w:abstractNumId w:val="17"/>
  </w:num>
  <w:num w:numId="29">
    <w:abstractNumId w:val="7"/>
  </w:num>
  <w:num w:numId="30">
    <w:abstractNumId w:val="11"/>
  </w:num>
  <w:num w:numId="31">
    <w:abstractNumId w:val="20"/>
  </w:num>
  <w:num w:numId="32">
    <w:abstractNumId w:val="29"/>
  </w:num>
  <w:num w:numId="33">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0AD"/>
    <w:rsid w:val="00053ECC"/>
    <w:rsid w:val="000862C1"/>
    <w:rsid w:val="000A2137"/>
    <w:rsid w:val="000C2C6A"/>
    <w:rsid w:val="000C4656"/>
    <w:rsid w:val="001009D1"/>
    <w:rsid w:val="00102F7D"/>
    <w:rsid w:val="00111EF3"/>
    <w:rsid w:val="00117863"/>
    <w:rsid w:val="0012321D"/>
    <w:rsid w:val="00160B64"/>
    <w:rsid w:val="00163A1D"/>
    <w:rsid w:val="00186FD8"/>
    <w:rsid w:val="001A2C35"/>
    <w:rsid w:val="001B5C99"/>
    <w:rsid w:val="001E6932"/>
    <w:rsid w:val="00216DCA"/>
    <w:rsid w:val="00222925"/>
    <w:rsid w:val="002261A6"/>
    <w:rsid w:val="00243487"/>
    <w:rsid w:val="00253B57"/>
    <w:rsid w:val="002914AA"/>
    <w:rsid w:val="002C7C7D"/>
    <w:rsid w:val="002D4A12"/>
    <w:rsid w:val="002E7E2A"/>
    <w:rsid w:val="002F4412"/>
    <w:rsid w:val="00322B54"/>
    <w:rsid w:val="003276B7"/>
    <w:rsid w:val="00346E87"/>
    <w:rsid w:val="00363483"/>
    <w:rsid w:val="00380E3F"/>
    <w:rsid w:val="003A79B7"/>
    <w:rsid w:val="003B30BC"/>
    <w:rsid w:val="003E4A1B"/>
    <w:rsid w:val="003E75F0"/>
    <w:rsid w:val="00413BC5"/>
    <w:rsid w:val="004148CC"/>
    <w:rsid w:val="00462CC0"/>
    <w:rsid w:val="00487E21"/>
    <w:rsid w:val="004B0A7C"/>
    <w:rsid w:val="004B51BB"/>
    <w:rsid w:val="004C06F5"/>
    <w:rsid w:val="004C377D"/>
    <w:rsid w:val="004D279D"/>
    <w:rsid w:val="004D41DE"/>
    <w:rsid w:val="004E1F33"/>
    <w:rsid w:val="004E6AD3"/>
    <w:rsid w:val="00523B28"/>
    <w:rsid w:val="005548D8"/>
    <w:rsid w:val="00560F04"/>
    <w:rsid w:val="0058026D"/>
    <w:rsid w:val="00580B98"/>
    <w:rsid w:val="005871EC"/>
    <w:rsid w:val="00596C2C"/>
    <w:rsid w:val="005B0B8E"/>
    <w:rsid w:val="005B282A"/>
    <w:rsid w:val="005C2B35"/>
    <w:rsid w:val="005C5700"/>
    <w:rsid w:val="0062079A"/>
    <w:rsid w:val="0063593A"/>
    <w:rsid w:val="00653FB9"/>
    <w:rsid w:val="00665890"/>
    <w:rsid w:val="006658A9"/>
    <w:rsid w:val="006735BC"/>
    <w:rsid w:val="00675A27"/>
    <w:rsid w:val="00677204"/>
    <w:rsid w:val="00680684"/>
    <w:rsid w:val="006958BB"/>
    <w:rsid w:val="006A469E"/>
    <w:rsid w:val="006B3451"/>
    <w:rsid w:val="006B428F"/>
    <w:rsid w:val="006B77C1"/>
    <w:rsid w:val="00724EB3"/>
    <w:rsid w:val="00733B66"/>
    <w:rsid w:val="00735896"/>
    <w:rsid w:val="00737C62"/>
    <w:rsid w:val="00755693"/>
    <w:rsid w:val="00796549"/>
    <w:rsid w:val="007C5171"/>
    <w:rsid w:val="007D4F55"/>
    <w:rsid w:val="007F1332"/>
    <w:rsid w:val="007F2351"/>
    <w:rsid w:val="007F4546"/>
    <w:rsid w:val="00810BD5"/>
    <w:rsid w:val="008146FE"/>
    <w:rsid w:val="00815487"/>
    <w:rsid w:val="008613B1"/>
    <w:rsid w:val="00863FD0"/>
    <w:rsid w:val="00866D03"/>
    <w:rsid w:val="0087587A"/>
    <w:rsid w:val="00877D6F"/>
    <w:rsid w:val="0088054D"/>
    <w:rsid w:val="00880E37"/>
    <w:rsid w:val="008843C0"/>
    <w:rsid w:val="00887C49"/>
    <w:rsid w:val="008B2527"/>
    <w:rsid w:val="008B349A"/>
    <w:rsid w:val="008B5D58"/>
    <w:rsid w:val="008D3B28"/>
    <w:rsid w:val="008F3F3E"/>
    <w:rsid w:val="00944D67"/>
    <w:rsid w:val="00992757"/>
    <w:rsid w:val="00A10227"/>
    <w:rsid w:val="00A145AE"/>
    <w:rsid w:val="00A1524C"/>
    <w:rsid w:val="00A20CC0"/>
    <w:rsid w:val="00A65584"/>
    <w:rsid w:val="00B0156D"/>
    <w:rsid w:val="00B54E44"/>
    <w:rsid w:val="00B6352F"/>
    <w:rsid w:val="00B75900"/>
    <w:rsid w:val="00B87782"/>
    <w:rsid w:val="00BD2B6F"/>
    <w:rsid w:val="00BF0082"/>
    <w:rsid w:val="00BF40AD"/>
    <w:rsid w:val="00C3125A"/>
    <w:rsid w:val="00C56835"/>
    <w:rsid w:val="00C64434"/>
    <w:rsid w:val="00C665C3"/>
    <w:rsid w:val="00CD5FC6"/>
    <w:rsid w:val="00CD66CA"/>
    <w:rsid w:val="00CF5EA2"/>
    <w:rsid w:val="00D024D7"/>
    <w:rsid w:val="00D35E80"/>
    <w:rsid w:val="00D50612"/>
    <w:rsid w:val="00D538D0"/>
    <w:rsid w:val="00D62021"/>
    <w:rsid w:val="00D64AE6"/>
    <w:rsid w:val="00D75245"/>
    <w:rsid w:val="00D77F7A"/>
    <w:rsid w:val="00D80044"/>
    <w:rsid w:val="00DA16E1"/>
    <w:rsid w:val="00DC73C6"/>
    <w:rsid w:val="00DE394B"/>
    <w:rsid w:val="00DE398F"/>
    <w:rsid w:val="00E3231A"/>
    <w:rsid w:val="00E80495"/>
    <w:rsid w:val="00ED5DA4"/>
    <w:rsid w:val="00F12D4C"/>
    <w:rsid w:val="00F14356"/>
    <w:rsid w:val="00F907D5"/>
    <w:rsid w:val="00FA06B1"/>
    <w:rsid w:val="00FC763B"/>
    <w:rsid w:val="00FD2C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13B1"/>
    <w:rPr>
      <w:sz w:val="24"/>
      <w:szCs w:val="24"/>
    </w:rPr>
  </w:style>
  <w:style w:type="paragraph" w:styleId="Heading2">
    <w:name w:val="heading 2"/>
    <w:basedOn w:val="Normal"/>
    <w:next w:val="Normal"/>
    <w:qFormat/>
    <w:rsid w:val="008613B1"/>
    <w:pPr>
      <w:keepNext/>
      <w:jc w:val="center"/>
      <w:outlineLvl w:val="1"/>
    </w:pPr>
    <w:rPr>
      <w:rFonts w:ascii="Arial" w:hAnsi="Arial"/>
      <w:b/>
      <w:i/>
      <w:sz w:val="22"/>
      <w:szCs w:val="20"/>
      <w:lang w:eastAsia="en-US"/>
    </w:rPr>
  </w:style>
  <w:style w:type="paragraph" w:styleId="Heading3">
    <w:name w:val="heading 3"/>
    <w:basedOn w:val="Normal"/>
    <w:next w:val="Normal"/>
    <w:qFormat/>
    <w:rsid w:val="008613B1"/>
    <w:pPr>
      <w:keepNext/>
      <w:spacing w:before="120" w:after="120"/>
      <w:outlineLvl w:val="2"/>
    </w:pPr>
    <w:rPr>
      <w:rFonts w:ascii="Barclays Serif" w:hAnsi="Barclays Serif"/>
      <w:b/>
      <w:i/>
      <w:sz w:val="20"/>
      <w:lang w:val="en-US"/>
    </w:rPr>
  </w:style>
  <w:style w:type="paragraph" w:styleId="Heading4">
    <w:name w:val="heading 4"/>
    <w:basedOn w:val="Normal"/>
    <w:next w:val="Normal"/>
    <w:qFormat/>
    <w:rsid w:val="008613B1"/>
    <w:pPr>
      <w:keepNext/>
      <w:spacing w:before="120" w:after="120"/>
      <w:ind w:left="1440"/>
      <w:outlineLvl w:val="3"/>
    </w:pPr>
    <w:rPr>
      <w:rFonts w:ascii="Barclays Serif" w:hAnsi="Barclays Serif"/>
      <w:b/>
      <w:bCs/>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613B1"/>
    <w:pPr>
      <w:tabs>
        <w:tab w:val="center" w:pos="4153"/>
        <w:tab w:val="right" w:pos="8306"/>
      </w:tabs>
    </w:pPr>
    <w:rPr>
      <w:rFonts w:ascii="Barclays Sans" w:hAnsi="Barclays Sans"/>
      <w:sz w:val="20"/>
      <w:szCs w:val="20"/>
      <w:lang w:eastAsia="en-US"/>
    </w:rPr>
  </w:style>
  <w:style w:type="character" w:styleId="Hyperlink">
    <w:name w:val="Hyperlink"/>
    <w:basedOn w:val="DefaultParagraphFont"/>
    <w:rsid w:val="008613B1"/>
    <w:rPr>
      <w:color w:val="0000FF"/>
      <w:u w:val="single"/>
    </w:rPr>
  </w:style>
  <w:style w:type="paragraph" w:styleId="Footer">
    <w:name w:val="footer"/>
    <w:basedOn w:val="Normal"/>
    <w:rsid w:val="008613B1"/>
    <w:pPr>
      <w:tabs>
        <w:tab w:val="center" w:pos="4153"/>
        <w:tab w:val="right" w:pos="8306"/>
      </w:tabs>
    </w:pPr>
  </w:style>
  <w:style w:type="character" w:styleId="PageNumber">
    <w:name w:val="page number"/>
    <w:basedOn w:val="DefaultParagraphFont"/>
    <w:rsid w:val="008613B1"/>
  </w:style>
  <w:style w:type="paragraph" w:styleId="BodyText2">
    <w:name w:val="Body Text 2"/>
    <w:basedOn w:val="Normal"/>
    <w:rsid w:val="008613B1"/>
    <w:pPr>
      <w:spacing w:before="120" w:after="120"/>
    </w:pPr>
    <w:rPr>
      <w:rFonts w:ascii="Barclays Serif" w:hAnsi="Barclays Serif"/>
      <w:b/>
      <w:i/>
      <w:sz w:val="20"/>
      <w:lang w:val="en-US"/>
    </w:rPr>
  </w:style>
  <w:style w:type="paragraph" w:styleId="BodyText3">
    <w:name w:val="Body Text 3"/>
    <w:basedOn w:val="Normal"/>
    <w:rsid w:val="002C7C7D"/>
    <w:pPr>
      <w:spacing w:after="120"/>
    </w:pPr>
    <w:rPr>
      <w:sz w:val="16"/>
      <w:szCs w:val="16"/>
    </w:rPr>
  </w:style>
  <w:style w:type="paragraph" w:styleId="BalloonText">
    <w:name w:val="Balloon Text"/>
    <w:basedOn w:val="Normal"/>
    <w:semiHidden/>
    <w:rsid w:val="00810BD5"/>
    <w:rPr>
      <w:rFonts w:ascii="Tahoma" w:hAnsi="Tahoma" w:cs="Tahoma"/>
      <w:sz w:val="16"/>
      <w:szCs w:val="16"/>
    </w:rPr>
  </w:style>
  <w:style w:type="character" w:styleId="CommentReference">
    <w:name w:val="annotation reference"/>
    <w:basedOn w:val="DefaultParagraphFont"/>
    <w:rsid w:val="004D41DE"/>
    <w:rPr>
      <w:sz w:val="16"/>
      <w:szCs w:val="16"/>
    </w:rPr>
  </w:style>
  <w:style w:type="paragraph" w:styleId="CommentText">
    <w:name w:val="annotation text"/>
    <w:basedOn w:val="Normal"/>
    <w:link w:val="CommentTextChar"/>
    <w:rsid w:val="004D41DE"/>
    <w:rPr>
      <w:sz w:val="20"/>
      <w:szCs w:val="20"/>
    </w:rPr>
  </w:style>
  <w:style w:type="character" w:customStyle="1" w:styleId="CommentTextChar">
    <w:name w:val="Comment Text Char"/>
    <w:basedOn w:val="DefaultParagraphFont"/>
    <w:link w:val="CommentText"/>
    <w:rsid w:val="004D41DE"/>
    <w:rPr>
      <w:lang w:val="en-GB" w:eastAsia="en-GB"/>
    </w:rPr>
  </w:style>
  <w:style w:type="paragraph" w:styleId="CommentSubject">
    <w:name w:val="annotation subject"/>
    <w:basedOn w:val="CommentText"/>
    <w:next w:val="CommentText"/>
    <w:link w:val="CommentSubjectChar"/>
    <w:rsid w:val="004D41DE"/>
    <w:rPr>
      <w:b/>
      <w:bCs/>
    </w:rPr>
  </w:style>
  <w:style w:type="character" w:customStyle="1" w:styleId="CommentSubjectChar">
    <w:name w:val="Comment Subject Char"/>
    <w:basedOn w:val="CommentTextChar"/>
    <w:link w:val="CommentSubject"/>
    <w:rsid w:val="004D41DE"/>
    <w:rPr>
      <w:b/>
      <w:bCs/>
      <w:lang w:val="en-GB" w:eastAsia="en-GB"/>
    </w:rPr>
  </w:style>
  <w:style w:type="paragraph" w:customStyle="1" w:styleId="Bullets">
    <w:name w:val="Bullets"/>
    <w:basedOn w:val="Normal"/>
    <w:rsid w:val="00880E37"/>
    <w:pPr>
      <w:numPr>
        <w:numId w:val="4"/>
      </w:numPr>
      <w:spacing w:before="120" w:after="120"/>
    </w:pPr>
    <w:rPr>
      <w:rFonts w:ascii="Barclays Serif" w:hAnsi="Barclays Serif"/>
      <w:sz w:val="20"/>
      <w:szCs w:val="20"/>
      <w:lang w:eastAsia="en-US"/>
    </w:rPr>
  </w:style>
  <w:style w:type="paragraph" w:styleId="NormalWeb">
    <w:name w:val="Normal (Web)"/>
    <w:basedOn w:val="Normal"/>
    <w:rsid w:val="00D80044"/>
    <w:pPr>
      <w:spacing w:before="100" w:beforeAutospacing="1" w:after="100" w:afterAutospacing="1"/>
    </w:pPr>
    <w:rPr>
      <w:rFonts w:eastAsia="MS Mincho"/>
      <w:lang w:val="en-US" w:eastAsia="en-US"/>
    </w:rPr>
  </w:style>
  <w:style w:type="paragraph" w:styleId="ListParagraph">
    <w:name w:val="List Paragraph"/>
    <w:basedOn w:val="Normal"/>
    <w:uiPriority w:val="34"/>
    <w:qFormat/>
    <w:rsid w:val="00D506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13B1"/>
    <w:rPr>
      <w:sz w:val="24"/>
      <w:szCs w:val="24"/>
    </w:rPr>
  </w:style>
  <w:style w:type="paragraph" w:styleId="Heading2">
    <w:name w:val="heading 2"/>
    <w:basedOn w:val="Normal"/>
    <w:next w:val="Normal"/>
    <w:qFormat/>
    <w:rsid w:val="008613B1"/>
    <w:pPr>
      <w:keepNext/>
      <w:jc w:val="center"/>
      <w:outlineLvl w:val="1"/>
    </w:pPr>
    <w:rPr>
      <w:rFonts w:ascii="Arial" w:hAnsi="Arial"/>
      <w:b/>
      <w:i/>
      <w:sz w:val="22"/>
      <w:szCs w:val="20"/>
      <w:lang w:eastAsia="en-US"/>
    </w:rPr>
  </w:style>
  <w:style w:type="paragraph" w:styleId="Heading3">
    <w:name w:val="heading 3"/>
    <w:basedOn w:val="Normal"/>
    <w:next w:val="Normal"/>
    <w:qFormat/>
    <w:rsid w:val="008613B1"/>
    <w:pPr>
      <w:keepNext/>
      <w:spacing w:before="120" w:after="120"/>
      <w:outlineLvl w:val="2"/>
    </w:pPr>
    <w:rPr>
      <w:rFonts w:ascii="Barclays Serif" w:hAnsi="Barclays Serif"/>
      <w:b/>
      <w:i/>
      <w:sz w:val="20"/>
      <w:lang w:val="en-US"/>
    </w:rPr>
  </w:style>
  <w:style w:type="paragraph" w:styleId="Heading4">
    <w:name w:val="heading 4"/>
    <w:basedOn w:val="Normal"/>
    <w:next w:val="Normal"/>
    <w:qFormat/>
    <w:rsid w:val="008613B1"/>
    <w:pPr>
      <w:keepNext/>
      <w:spacing w:before="120" w:after="120"/>
      <w:ind w:left="1440"/>
      <w:outlineLvl w:val="3"/>
    </w:pPr>
    <w:rPr>
      <w:rFonts w:ascii="Barclays Serif" w:hAnsi="Barclays Serif"/>
      <w:b/>
      <w:bCs/>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613B1"/>
    <w:pPr>
      <w:tabs>
        <w:tab w:val="center" w:pos="4153"/>
        <w:tab w:val="right" w:pos="8306"/>
      </w:tabs>
    </w:pPr>
    <w:rPr>
      <w:rFonts w:ascii="Barclays Sans" w:hAnsi="Barclays Sans"/>
      <w:sz w:val="20"/>
      <w:szCs w:val="20"/>
      <w:lang w:eastAsia="en-US"/>
    </w:rPr>
  </w:style>
  <w:style w:type="character" w:styleId="Hyperlink">
    <w:name w:val="Hyperlink"/>
    <w:basedOn w:val="DefaultParagraphFont"/>
    <w:rsid w:val="008613B1"/>
    <w:rPr>
      <w:color w:val="0000FF"/>
      <w:u w:val="single"/>
    </w:rPr>
  </w:style>
  <w:style w:type="paragraph" w:styleId="Footer">
    <w:name w:val="footer"/>
    <w:basedOn w:val="Normal"/>
    <w:rsid w:val="008613B1"/>
    <w:pPr>
      <w:tabs>
        <w:tab w:val="center" w:pos="4153"/>
        <w:tab w:val="right" w:pos="8306"/>
      </w:tabs>
    </w:pPr>
  </w:style>
  <w:style w:type="character" w:styleId="PageNumber">
    <w:name w:val="page number"/>
    <w:basedOn w:val="DefaultParagraphFont"/>
    <w:rsid w:val="008613B1"/>
  </w:style>
  <w:style w:type="paragraph" w:styleId="BodyText2">
    <w:name w:val="Body Text 2"/>
    <w:basedOn w:val="Normal"/>
    <w:rsid w:val="008613B1"/>
    <w:pPr>
      <w:spacing w:before="120" w:after="120"/>
    </w:pPr>
    <w:rPr>
      <w:rFonts w:ascii="Barclays Serif" w:hAnsi="Barclays Serif"/>
      <w:b/>
      <w:i/>
      <w:sz w:val="20"/>
      <w:lang w:val="en-US"/>
    </w:rPr>
  </w:style>
  <w:style w:type="paragraph" w:styleId="BodyText3">
    <w:name w:val="Body Text 3"/>
    <w:basedOn w:val="Normal"/>
    <w:rsid w:val="002C7C7D"/>
    <w:pPr>
      <w:spacing w:after="120"/>
    </w:pPr>
    <w:rPr>
      <w:sz w:val="16"/>
      <w:szCs w:val="16"/>
    </w:rPr>
  </w:style>
  <w:style w:type="paragraph" w:styleId="BalloonText">
    <w:name w:val="Balloon Text"/>
    <w:basedOn w:val="Normal"/>
    <w:semiHidden/>
    <w:rsid w:val="00810BD5"/>
    <w:rPr>
      <w:rFonts w:ascii="Tahoma" w:hAnsi="Tahoma" w:cs="Tahoma"/>
      <w:sz w:val="16"/>
      <w:szCs w:val="16"/>
    </w:rPr>
  </w:style>
  <w:style w:type="character" w:styleId="CommentReference">
    <w:name w:val="annotation reference"/>
    <w:basedOn w:val="DefaultParagraphFont"/>
    <w:rsid w:val="004D41DE"/>
    <w:rPr>
      <w:sz w:val="16"/>
      <w:szCs w:val="16"/>
    </w:rPr>
  </w:style>
  <w:style w:type="paragraph" w:styleId="CommentText">
    <w:name w:val="annotation text"/>
    <w:basedOn w:val="Normal"/>
    <w:link w:val="CommentTextChar"/>
    <w:rsid w:val="004D41DE"/>
    <w:rPr>
      <w:sz w:val="20"/>
      <w:szCs w:val="20"/>
    </w:rPr>
  </w:style>
  <w:style w:type="character" w:customStyle="1" w:styleId="CommentTextChar">
    <w:name w:val="Comment Text Char"/>
    <w:basedOn w:val="DefaultParagraphFont"/>
    <w:link w:val="CommentText"/>
    <w:rsid w:val="004D41DE"/>
    <w:rPr>
      <w:lang w:val="en-GB" w:eastAsia="en-GB"/>
    </w:rPr>
  </w:style>
  <w:style w:type="paragraph" w:styleId="CommentSubject">
    <w:name w:val="annotation subject"/>
    <w:basedOn w:val="CommentText"/>
    <w:next w:val="CommentText"/>
    <w:link w:val="CommentSubjectChar"/>
    <w:rsid w:val="004D41DE"/>
    <w:rPr>
      <w:b/>
      <w:bCs/>
    </w:rPr>
  </w:style>
  <w:style w:type="character" w:customStyle="1" w:styleId="CommentSubjectChar">
    <w:name w:val="Comment Subject Char"/>
    <w:basedOn w:val="CommentTextChar"/>
    <w:link w:val="CommentSubject"/>
    <w:rsid w:val="004D41DE"/>
    <w:rPr>
      <w:b/>
      <w:bCs/>
      <w:lang w:val="en-GB" w:eastAsia="en-GB"/>
    </w:rPr>
  </w:style>
  <w:style w:type="paragraph" w:customStyle="1" w:styleId="Bullets">
    <w:name w:val="Bullets"/>
    <w:basedOn w:val="Normal"/>
    <w:rsid w:val="00880E37"/>
    <w:pPr>
      <w:numPr>
        <w:numId w:val="4"/>
      </w:numPr>
      <w:spacing w:before="120" w:after="120"/>
    </w:pPr>
    <w:rPr>
      <w:rFonts w:ascii="Barclays Serif" w:hAnsi="Barclays Serif"/>
      <w:sz w:val="20"/>
      <w:szCs w:val="20"/>
      <w:lang w:eastAsia="en-US"/>
    </w:rPr>
  </w:style>
  <w:style w:type="paragraph" w:styleId="NormalWeb">
    <w:name w:val="Normal (Web)"/>
    <w:basedOn w:val="Normal"/>
    <w:rsid w:val="00D80044"/>
    <w:pPr>
      <w:spacing w:before="100" w:beforeAutospacing="1" w:after="100" w:afterAutospacing="1"/>
    </w:pPr>
    <w:rPr>
      <w:rFonts w:eastAsia="MS Mincho"/>
      <w:lang w:val="en-US" w:eastAsia="en-US"/>
    </w:rPr>
  </w:style>
  <w:style w:type="paragraph" w:styleId="ListParagraph">
    <w:name w:val="List Paragraph"/>
    <w:basedOn w:val="Normal"/>
    <w:uiPriority w:val="34"/>
    <w:qFormat/>
    <w:rsid w:val="00D506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98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7B0E6-4734-499A-8EE6-95448A387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BARCLAYS STANDARD ROLE PROFILE - EFFECTIVE 31 MAY 2007</vt:lpstr>
    </vt:vector>
  </TitlesOfParts>
  <Company>Barclays Bank PLC</Company>
  <LinksUpToDate>false</LinksUpToDate>
  <CharactersWithSpaces>5865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BARCLAYS STANDARD ROLE PROFILE - EFFECTIVE 31 MAY 2007</dc:title>
  <dc:subject/>
  <dc:creator>katy.follows</dc:creator>
  <cp:keywords/>
  <cp:lastModifiedBy>Barclays PLC User</cp:lastModifiedBy>
  <cp:revision>2</cp:revision>
  <cp:lastPrinted>2007-07-29T07:38:00Z</cp:lastPrinted>
  <dcterms:created xsi:type="dcterms:W3CDTF">2013-01-11T12:25:00Z</dcterms:created>
  <dcterms:modified xsi:type="dcterms:W3CDTF">2013-01-11T12:25:00Z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-200644114</vt:i4>
  </property>
  <property fmtid="{D5CDD505-2E9C-101B-9397-08002B2CF9AE}" pid="4" name="_EmailSubject">
    <vt:lpwstr>B7 FC</vt:lpwstr>
  </property>
  <property fmtid="{D5CDD505-2E9C-101B-9397-08002B2CF9AE}" pid="5" name="_AuthorEmail">
    <vt:lpwstr>Vikram.Thakur@barclayscorp.com</vt:lpwstr>
  </property>
  <property fmtid="{D5CDD505-2E9C-101B-9397-08002B2CF9AE}" pid="6" name="_AuthorEmailDisplayName">
    <vt:lpwstr>Thakur, Vikram : BSS Noida, HR</vt:lpwstr>
  </property>
  <property fmtid="{D5CDD505-2E9C-101B-9397-08002B2CF9AE}" pid="8" name="_PreviousAdHocReviewCycleID">
    <vt:i4>211511475</vt:i4>
  </property>
</Properties>
</file>