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C2F5A"/>
          <w:sz w:val="44"/>
          <w:szCs w:val="44"/>
        </w:rPr>
        <w:t xml:space="preserve">Software Requirements Specification</w:t>
      </w:r>
    </w:p>
    <w:p>
      <w:pPr>
        <w:spacing w:after="120"/>
        <w:jc w:val="center"/>
      </w:pPr>
      <w:r>
        <w:rPr>
          <w:rFonts w:ascii="Calibri" w:cs="Calibri" w:eastAsia="Calibri" w:hAnsi="Calibri"/>
          <w:b/>
          <w:bCs/>
          <w:sz w:val="32"/>
          <w:szCs w:val="32"/>
        </w:rPr>
        <w:t xml:space="preserve">IRO (Issues Reporting Outlet)</w:t>
      </w:r>
    </w:p>
    <w:p>
      <w:pPr>
        <w:spacing w:after="600"/>
        <w:jc w:val="center"/>
      </w:pPr>
      <w:r>
        <w:rPr>
          <w:rFonts w:ascii="Calibri" w:cs="Calibri" w:eastAsia="Calibri" w:hAnsi="Calibri"/>
          <w:i/>
          <w:iCs/>
          <w:sz w:val="22"/>
          <w:szCs w:val="22"/>
        </w:rPr>
        <w:t xml:space="preserve">A web-based system for reporting issues between AAUA students and indigenes of Akungba, Iwaro, Etioro, Ayegunle and nearby communities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Item</w:t>
            </w:r>
          </w:p>
        </w:tc>
        <w:tc>
          <w:tcPr>
            <w:tcW w:type="dxa" w:w="6026"/>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Detail</w:t>
            </w:r>
          </w:p>
        </w:tc>
      </w:tr>
      <w:tr>
        <w:tc>
          <w:tcPr>
            <w:tcW w:type="dxa" w:w="3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Course</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CSC426 Weekly Dev, Weekend 3</w:t>
            </w:r>
          </w:p>
        </w:tc>
      </w:tr>
      <w:tr>
        <w:tc>
          <w:tcPr>
            <w:tcW w:type="dxa" w:w="3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Lecturer</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Dr. O. O. Ajayi</w:t>
            </w:r>
          </w:p>
        </w:tc>
      </w:tr>
      <w:tr>
        <w:tc>
          <w:tcPr>
            <w:tcW w:type="dxa" w:w="3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Prepared by</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Israel Adewusi</w:t>
            </w:r>
          </w:p>
        </w:tc>
      </w:tr>
      <w:tr>
        <w:tc>
          <w:tcPr>
            <w:tcW w:type="dxa" w:w="3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Matric number</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[Insert matric number]</w:t>
            </w:r>
          </w:p>
        </w:tc>
      </w:tr>
      <w:tr>
        <w:tc>
          <w:tcPr>
            <w:tcW w:type="dxa" w:w="3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Institution</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Adekunle Ajasin University, Akungba-Akoko (AAUA)</w:t>
            </w:r>
          </w:p>
        </w:tc>
      </w:tr>
      <w:tr>
        <w:tc>
          <w:tcPr>
            <w:tcW w:type="dxa" w:w="3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Version</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1.0</w:t>
            </w:r>
          </w:p>
        </w:tc>
      </w:tr>
    </w:tbl>
    <w:p>
      <w:r>
        <w:br w:type="page"/>
      </w:r>
    </w:p>
    <w:p>
      <w:pPr>
        <w:pStyle w:val="Heading1"/>
        <w:spacing w:after="120" w:before="260"/>
      </w:pPr>
      <w:r>
        <w:rPr>
          <w:rFonts w:ascii="Calibri" w:cs="Calibri" w:eastAsia="Calibri" w:hAnsi="Calibri"/>
          <w:b/>
          <w:bCs/>
          <w:color w:val="1C2F5A"/>
          <w:sz w:val="28"/>
          <w:szCs w:val="28"/>
        </w:rPr>
        <w:t xml:space="preserve">1. Introduction</w:t>
      </w:r>
    </w:p>
    <w:p>
      <w:pPr>
        <w:pStyle w:val="Heading2"/>
        <w:spacing w:after="80" w:before="180"/>
      </w:pPr>
      <w:r>
        <w:rPr>
          <w:rFonts w:ascii="Calibri" w:cs="Calibri" w:eastAsia="Calibri" w:hAnsi="Calibri"/>
          <w:b/>
          <w:bCs/>
          <w:color w:val="1C2F5A"/>
          <w:sz w:val="23"/>
          <w:szCs w:val="23"/>
        </w:rPr>
        <w:t xml:space="preserve">1.1 Purpose</w:t>
      </w:r>
    </w:p>
    <w:p>
      <w:pPr>
        <w:spacing w:after="100"/>
      </w:pPr>
      <w:r>
        <w:rPr>
          <w:rFonts w:ascii="Calibri" w:cs="Calibri" w:eastAsia="Calibri" w:hAnsi="Calibri"/>
          <w:sz w:val="20"/>
          <w:szCs w:val="20"/>
        </w:rPr>
        <w:t xml:space="preserve">This document specifies the requirements for IRO (Issues Reporting Outlet), a web-based system that lets AAUA students and indigenes report and follow up on issues that affect their relationship. It describes what the system must do, how its components interact, and the quality standards it must meet. It is written for the course lecturer, developers and the client firm.</w:t>
      </w:r>
    </w:p>
    <w:p>
      <w:pPr>
        <w:pStyle w:val="Heading2"/>
        <w:spacing w:after="80" w:before="180"/>
      </w:pPr>
      <w:r>
        <w:rPr>
          <w:rFonts w:ascii="Calibri" w:cs="Calibri" w:eastAsia="Calibri" w:hAnsi="Calibri"/>
          <w:b/>
          <w:bCs/>
          <w:color w:val="1C2F5A"/>
          <w:sz w:val="23"/>
          <w:szCs w:val="23"/>
        </w:rPr>
        <w:t xml:space="preserve">1.2 Scope</w:t>
      </w:r>
    </w:p>
    <w:p>
      <w:pPr>
        <w:spacing w:after="100"/>
      </w:pPr>
      <w:r>
        <w:rPr>
          <w:rFonts w:ascii="Calibri" w:cs="Calibri" w:eastAsia="Calibri" w:hAnsi="Calibri"/>
          <w:sz w:val="20"/>
          <w:szCs w:val="20"/>
        </w:rPr>
        <w:t xml:space="preserve">IRO provides a simple, safe and optionally anonymous channel for submitting issues such as rent disputes, theft, harassment, noise, unfair pricing and land or property disputes. Reporters receive a reference code to track progress. Mediators sign in to review reports and update their status. The current version is a prototype that runs in the browser and stores data locally.</w:t>
      </w:r>
    </w:p>
    <w:p>
      <w:pPr>
        <w:pStyle w:val="Heading2"/>
        <w:spacing w:after="80" w:before="180"/>
      </w:pPr>
      <w:r>
        <w:rPr>
          <w:rFonts w:ascii="Calibri" w:cs="Calibri" w:eastAsia="Calibri" w:hAnsi="Calibri"/>
          <w:b/>
          <w:bCs/>
          <w:color w:val="1C2F5A"/>
          <w:sz w:val="23"/>
          <w:szCs w:val="23"/>
        </w:rPr>
        <w:t xml:space="preserve">1.3 Definitions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Term</w:t>
            </w:r>
          </w:p>
        </w:tc>
        <w:tc>
          <w:tcPr>
            <w:tcW w:type="dxa" w:w="6826"/>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Meaning</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IRO</w:t>
            </w:r>
          </w:p>
        </w:tc>
        <w:tc>
          <w:tcPr>
            <w:tcW w:type="dxa" w:w="68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Issues Reporting Outlet</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SRS</w:t>
            </w:r>
          </w:p>
        </w:tc>
        <w:tc>
          <w:tcPr>
            <w:tcW w:type="dxa" w:w="68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Software Requirements Specification</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AAUA</w:t>
            </w:r>
          </w:p>
        </w:tc>
        <w:tc>
          <w:tcPr>
            <w:tcW w:type="dxa" w:w="68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Adekunle Ajasin University, Akungba-Akoko</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Indigene</w:t>
            </w:r>
          </w:p>
        </w:tc>
        <w:tc>
          <w:tcPr>
            <w:tcW w:type="dxa" w:w="68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A native resident of Akungba, Iwaro, Etioro, Ayegunle or a neighbouring community</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Reporter</w:t>
            </w:r>
          </w:p>
        </w:tc>
        <w:tc>
          <w:tcPr>
            <w:tcW w:type="dxa" w:w="68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A student or indigene who submits an issue</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Mediator</w:t>
            </w:r>
          </w:p>
        </w:tc>
        <w:tc>
          <w:tcPr>
            <w:tcW w:type="dxa" w:w="68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An authorised person who reviews reports and updates their status</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Reference code</w:t>
            </w:r>
          </w:p>
        </w:tc>
        <w:tc>
          <w:tcPr>
            <w:tcW w:type="dxa" w:w="68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A unique code (format IRO-XXXXXX) issued for each report</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 / NFR</w:t>
            </w:r>
          </w:p>
        </w:tc>
        <w:tc>
          <w:tcPr>
            <w:tcW w:type="dxa" w:w="68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Functional requirement / Non-functional requirement</w:t>
            </w:r>
          </w:p>
        </w:tc>
      </w:tr>
    </w:tbl>
    <w:p>
      <w:pPr>
        <w:pStyle w:val="Heading2"/>
        <w:spacing w:after="80" w:before="180"/>
      </w:pPr>
      <w:r>
        <w:rPr>
          <w:rFonts w:ascii="Calibri" w:cs="Calibri" w:eastAsia="Calibri" w:hAnsi="Calibri"/>
          <w:b/>
          <w:bCs/>
          <w:color w:val="1C2F5A"/>
          <w:sz w:val="23"/>
          <w:szCs w:val="23"/>
        </w:rPr>
        <w:t xml:space="preserve">1.4 References</w:t>
      </w:r>
    </w:p>
    <w:p>
      <w:pPr>
        <w:pStyle w:val="ListParagraph"/>
        <w:numPr>
          <w:ilvl w:val="0"/>
          <w:numId w:val="2"/>
        </w:numPr>
        <w:spacing w:after="50"/>
      </w:pPr>
      <w:r>
        <w:rPr>
          <w:rFonts w:ascii="Calibri" w:cs="Calibri" w:eastAsia="Calibri" w:hAnsi="Calibri"/>
          <w:sz w:val="20"/>
          <w:szCs w:val="20"/>
        </w:rPr>
        <w:t xml:space="preserve">CSC426 Weekly Dev, Weekend 3 assignment brief (01/07/26)</w:t>
      </w:r>
    </w:p>
    <w:p>
      <w:pPr>
        <w:pStyle w:val="ListParagraph"/>
        <w:numPr>
          <w:ilvl w:val="0"/>
          <w:numId w:val="2"/>
        </w:numPr>
        <w:spacing w:after="50"/>
      </w:pPr>
      <w:r>
        <w:rPr>
          <w:rFonts w:ascii="Calibri" w:cs="Calibri" w:eastAsia="Calibri" w:hAnsi="Calibri"/>
          <w:sz w:val="20"/>
          <w:szCs w:val="20"/>
        </w:rPr>
        <w:t xml:space="preserve">IEEE Std 830-1998, Recommended Practice for Software Requirements Specifications</w:t>
      </w:r>
    </w:p>
    <w:p>
      <w:pPr>
        <w:pStyle w:val="ListParagraph"/>
        <w:numPr>
          <w:ilvl w:val="0"/>
          <w:numId w:val="2"/>
        </w:numPr>
        <w:spacing w:after="50"/>
      </w:pPr>
      <w:r>
        <w:rPr>
          <w:rFonts w:ascii="Calibri" w:cs="Calibri" w:eastAsia="Calibri" w:hAnsi="Calibri"/>
          <w:sz w:val="20"/>
          <w:szCs w:val="20"/>
        </w:rPr>
        <w:t xml:space="preserve">IRO community questionnaire (Google Form) and Ishikawa diagram in the project repository</w:t>
      </w:r>
    </w:p>
    <w:p>
      <w:pPr>
        <w:pStyle w:val="Heading2"/>
        <w:spacing w:after="80" w:before="180"/>
      </w:pPr>
      <w:r>
        <w:rPr>
          <w:rFonts w:ascii="Calibri" w:cs="Calibri" w:eastAsia="Calibri" w:hAnsi="Calibri"/>
          <w:b/>
          <w:bCs/>
          <w:color w:val="1C2F5A"/>
          <w:sz w:val="23"/>
          <w:szCs w:val="23"/>
        </w:rPr>
        <w:t xml:space="preserve">1.5 Document overview</w:t>
      </w:r>
    </w:p>
    <w:p>
      <w:pPr>
        <w:spacing w:after="100"/>
      </w:pPr>
      <w:r>
        <w:rPr>
          <w:rFonts w:ascii="Calibri" w:cs="Calibri" w:eastAsia="Calibri" w:hAnsi="Calibri"/>
          <w:sz w:val="20"/>
          <w:szCs w:val="20"/>
        </w:rPr>
        <w:t xml:space="preserve">Section 2 describes the product in general. Section 3 explains the major components and how they interact. Sections 4 and 5 list the functional and non-functional requirements. Section 6 covers interfaces and Section 7 describes the main use cases.</w:t>
      </w:r>
    </w:p>
    <w:p>
      <w:pPr>
        <w:pStyle w:val="Heading1"/>
        <w:spacing w:after="120" w:before="260"/>
      </w:pPr>
      <w:r>
        <w:rPr>
          <w:rFonts w:ascii="Calibri" w:cs="Calibri" w:eastAsia="Calibri" w:hAnsi="Calibri"/>
          <w:b/>
          <w:bCs/>
          <w:color w:val="1C2F5A"/>
          <w:sz w:val="28"/>
          <w:szCs w:val="28"/>
        </w:rPr>
        <w:t xml:space="preserve">2. Overall Description</w:t>
      </w:r>
    </w:p>
    <w:p>
      <w:pPr>
        <w:pStyle w:val="Heading2"/>
        <w:spacing w:after="80" w:before="180"/>
      </w:pPr>
      <w:r>
        <w:rPr>
          <w:rFonts w:ascii="Calibri" w:cs="Calibri" w:eastAsia="Calibri" w:hAnsi="Calibri"/>
          <w:b/>
          <w:bCs/>
          <w:color w:val="1C2F5A"/>
          <w:sz w:val="23"/>
          <w:szCs w:val="23"/>
        </w:rPr>
        <w:t xml:space="preserve">2.1 Product perspective</w:t>
      </w:r>
    </w:p>
    <w:p>
      <w:pPr>
        <w:spacing w:after="100"/>
      </w:pPr>
      <w:r>
        <w:rPr>
          <w:rFonts w:ascii="Calibri" w:cs="Calibri" w:eastAsia="Calibri" w:hAnsi="Calibri"/>
          <w:sz w:val="20"/>
          <w:szCs w:val="20"/>
        </w:rPr>
        <w:t xml:space="preserve">IRO is a standalone web application. It was proposed after a feasibility study showed that issues between students and indigenes are often unreported or handled informally through word of mouth and messaging groups, with no record keeping or follow-up. The Ishikawa analysis groups the root causes into People, Process, Technology, Communication, Environment, and Policy and Management.</w:t>
      </w:r>
    </w:p>
    <w:p>
      <w:pPr>
        <w:pStyle w:val="Heading2"/>
        <w:spacing w:after="80" w:before="180"/>
      </w:pPr>
      <w:r>
        <w:rPr>
          <w:rFonts w:ascii="Calibri" w:cs="Calibri" w:eastAsia="Calibri" w:hAnsi="Calibri"/>
          <w:b/>
          <w:bCs/>
          <w:color w:val="1C2F5A"/>
          <w:sz w:val="23"/>
          <w:szCs w:val="23"/>
        </w:rPr>
        <w:t xml:space="preserve">2.2 Product functions</w:t>
      </w:r>
    </w:p>
    <w:p>
      <w:pPr>
        <w:pStyle w:val="ListParagraph"/>
        <w:numPr>
          <w:ilvl w:val="0"/>
          <w:numId w:val="2"/>
        </w:numPr>
        <w:spacing w:after="50"/>
      </w:pPr>
      <w:r>
        <w:rPr>
          <w:rFonts w:ascii="Calibri" w:cs="Calibri" w:eastAsia="Calibri" w:hAnsi="Calibri"/>
          <w:sz w:val="20"/>
          <w:szCs w:val="20"/>
        </w:rPr>
        <w:t xml:space="preserve">Submit an issue report, optionally anonymously</w:t>
      </w:r>
    </w:p>
    <w:p>
      <w:pPr>
        <w:pStyle w:val="ListParagraph"/>
        <w:numPr>
          <w:ilvl w:val="0"/>
          <w:numId w:val="2"/>
        </w:numPr>
        <w:spacing w:after="50"/>
      </w:pPr>
      <w:r>
        <w:rPr>
          <w:rFonts w:ascii="Calibri" w:cs="Calibri" w:eastAsia="Calibri" w:hAnsi="Calibri"/>
          <w:sz w:val="20"/>
          <w:szCs w:val="20"/>
        </w:rPr>
        <w:t xml:space="preserve">Receive a unique reference code</w:t>
      </w:r>
    </w:p>
    <w:p>
      <w:pPr>
        <w:pStyle w:val="ListParagraph"/>
        <w:numPr>
          <w:ilvl w:val="0"/>
          <w:numId w:val="2"/>
        </w:numPr>
        <w:spacing w:after="50"/>
      </w:pPr>
      <w:r>
        <w:rPr>
          <w:rFonts w:ascii="Calibri" w:cs="Calibri" w:eastAsia="Calibri" w:hAnsi="Calibri"/>
          <w:sz w:val="20"/>
          <w:szCs w:val="20"/>
        </w:rPr>
        <w:t xml:space="preserve">Track the status of a report using the code</w:t>
      </w:r>
    </w:p>
    <w:p>
      <w:pPr>
        <w:pStyle w:val="ListParagraph"/>
        <w:numPr>
          <w:ilvl w:val="0"/>
          <w:numId w:val="2"/>
        </w:numPr>
        <w:spacing w:after="50"/>
      </w:pPr>
      <w:r>
        <w:rPr>
          <w:rFonts w:ascii="Calibri" w:cs="Calibri" w:eastAsia="Calibri" w:hAnsi="Calibri"/>
          <w:sz w:val="20"/>
          <w:szCs w:val="20"/>
        </w:rPr>
        <w:t xml:space="preserve">Mediator sign-in, report review, filtering and status updates</w:t>
      </w:r>
    </w:p>
    <w:p>
      <w:pPr>
        <w:pStyle w:val="Heading2"/>
        <w:spacing w:after="80" w:before="180"/>
      </w:pPr>
      <w:r>
        <w:rPr>
          <w:rFonts w:ascii="Calibri" w:cs="Calibri" w:eastAsia="Calibri" w:hAnsi="Calibri"/>
          <w:b/>
          <w:bCs/>
          <w:color w:val="1C2F5A"/>
          <w:sz w:val="23"/>
          <w:szCs w:val="23"/>
        </w:rPr>
        <w:t xml:space="preserve">2.3 User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User</w:t>
            </w:r>
          </w:p>
        </w:tc>
        <w:tc>
          <w:tcPr>
            <w:tcW w:type="dxa" w:w="6826"/>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Description</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Student</w:t>
            </w:r>
          </w:p>
        </w:tc>
        <w:tc>
          <w:tcPr>
            <w:tcW w:type="dxa" w:w="68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AAUA student reporting an issue or checking a report. Basic phone or laptop skills.</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Indigene</w:t>
            </w:r>
          </w:p>
        </w:tc>
        <w:tc>
          <w:tcPr>
            <w:tcW w:type="dxa" w:w="68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Community resident reporting an issue or checking a report. May have limited technical experience.</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Mediator</w:t>
            </w:r>
          </w:p>
        </w:tc>
        <w:tc>
          <w:tcPr>
            <w:tcW w:type="dxa" w:w="68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Authorised person who manages reports. Must sign in.</w:t>
            </w:r>
          </w:p>
        </w:tc>
      </w:tr>
    </w:tbl>
    <w:p>
      <w:pPr>
        <w:pStyle w:val="Heading2"/>
        <w:spacing w:after="80" w:before="180"/>
      </w:pPr>
      <w:r>
        <w:rPr>
          <w:rFonts w:ascii="Calibri" w:cs="Calibri" w:eastAsia="Calibri" w:hAnsi="Calibri"/>
          <w:b/>
          <w:bCs/>
          <w:color w:val="1C2F5A"/>
          <w:sz w:val="23"/>
          <w:szCs w:val="23"/>
        </w:rPr>
        <w:t xml:space="preserve">2.4 Operating environment</w:t>
      </w:r>
    </w:p>
    <w:p>
      <w:pPr>
        <w:spacing w:after="100"/>
      </w:pPr>
      <w:r>
        <w:rPr>
          <w:rFonts w:ascii="Calibri" w:cs="Calibri" w:eastAsia="Calibri" w:hAnsi="Calibri"/>
          <w:sz w:val="20"/>
          <w:szCs w:val="20"/>
        </w:rPr>
        <w:t xml:space="preserve">Any modern web browser (Chrome, Firefox, Edge, Safari) on a phone or laptop. No installation is required. The interface works on small screens and low-bandwidth connections because it uses a single lightweight page.</w:t>
      </w:r>
    </w:p>
    <w:p>
      <w:pPr>
        <w:pStyle w:val="Heading2"/>
        <w:spacing w:after="80" w:before="180"/>
      </w:pPr>
      <w:r>
        <w:rPr>
          <w:rFonts w:ascii="Calibri" w:cs="Calibri" w:eastAsia="Calibri" w:hAnsi="Calibri"/>
          <w:b/>
          <w:bCs/>
          <w:color w:val="1C2F5A"/>
          <w:sz w:val="23"/>
          <w:szCs w:val="23"/>
        </w:rPr>
        <w:t xml:space="preserve">2.5 Constraints</w:t>
      </w:r>
    </w:p>
    <w:p>
      <w:pPr>
        <w:pStyle w:val="ListParagraph"/>
        <w:numPr>
          <w:ilvl w:val="0"/>
          <w:numId w:val="2"/>
        </w:numPr>
        <w:spacing w:after="50"/>
      </w:pPr>
      <w:r>
        <w:rPr>
          <w:rFonts w:ascii="Calibri" w:cs="Calibri" w:eastAsia="Calibri" w:hAnsi="Calibri"/>
          <w:sz w:val="20"/>
          <w:szCs w:val="20"/>
        </w:rPr>
        <w:t xml:space="preserve">The prototype must stay simple because of the submission timeline.</w:t>
      </w:r>
    </w:p>
    <w:p>
      <w:pPr>
        <w:pStyle w:val="ListParagraph"/>
        <w:numPr>
          <w:ilvl w:val="0"/>
          <w:numId w:val="2"/>
        </w:numPr>
        <w:spacing w:after="50"/>
      </w:pPr>
      <w:r>
        <w:rPr>
          <w:rFonts w:ascii="Calibri" w:cs="Calibri" w:eastAsia="Calibri" w:hAnsi="Calibri"/>
          <w:sz w:val="20"/>
          <w:szCs w:val="20"/>
        </w:rPr>
        <w:t xml:space="preserve">The prototype stores data in browser local storage, so reports are visible only on the device used.</w:t>
      </w:r>
    </w:p>
    <w:p>
      <w:pPr>
        <w:pStyle w:val="ListParagraph"/>
        <w:numPr>
          <w:ilvl w:val="0"/>
          <w:numId w:val="2"/>
        </w:numPr>
        <w:spacing w:after="50"/>
      </w:pPr>
      <w:r>
        <w:rPr>
          <w:rFonts w:ascii="Calibri" w:cs="Calibri" w:eastAsia="Calibri" w:hAnsi="Calibri"/>
          <w:sz w:val="20"/>
          <w:szCs w:val="20"/>
        </w:rPr>
        <w:t xml:space="preserve">Mediator authentication uses a demo password and is not production grade.</w:t>
      </w:r>
    </w:p>
    <w:p>
      <w:pPr>
        <w:pStyle w:val="Heading2"/>
        <w:spacing w:after="80" w:before="180"/>
      </w:pPr>
      <w:r>
        <w:rPr>
          <w:rFonts w:ascii="Calibri" w:cs="Calibri" w:eastAsia="Calibri" w:hAnsi="Calibri"/>
          <w:b/>
          <w:bCs/>
          <w:color w:val="1C2F5A"/>
          <w:sz w:val="23"/>
          <w:szCs w:val="23"/>
        </w:rPr>
        <w:t xml:space="preserve">2.6 Assumptions and dependencies</w:t>
      </w:r>
    </w:p>
    <w:p>
      <w:pPr>
        <w:pStyle w:val="ListParagraph"/>
        <w:numPr>
          <w:ilvl w:val="0"/>
          <w:numId w:val="2"/>
        </w:numPr>
        <w:spacing w:after="50"/>
      </w:pPr>
      <w:r>
        <w:rPr>
          <w:rFonts w:ascii="Calibri" w:cs="Calibri" w:eastAsia="Calibri" w:hAnsi="Calibri"/>
          <w:sz w:val="20"/>
          <w:szCs w:val="20"/>
        </w:rPr>
        <w:t xml:space="preserve">Users have a device with a browser and some internet access to open the page.</w:t>
      </w:r>
    </w:p>
    <w:p>
      <w:pPr>
        <w:pStyle w:val="ListParagraph"/>
        <w:numPr>
          <w:ilvl w:val="0"/>
          <w:numId w:val="2"/>
        </w:numPr>
        <w:spacing w:after="50"/>
      </w:pPr>
      <w:r>
        <w:rPr>
          <w:rFonts w:ascii="Calibri" w:cs="Calibri" w:eastAsia="Calibri" w:hAnsi="Calibri"/>
          <w:sz w:val="20"/>
          <w:szCs w:val="20"/>
        </w:rPr>
        <w:t xml:space="preserve">Mediators are appointed by the community and school authorities.</w:t>
      </w:r>
    </w:p>
    <w:p>
      <w:pPr>
        <w:pStyle w:val="ListParagraph"/>
        <w:numPr>
          <w:ilvl w:val="0"/>
          <w:numId w:val="2"/>
        </w:numPr>
        <w:spacing w:after="50"/>
      </w:pPr>
      <w:r>
        <w:rPr>
          <w:rFonts w:ascii="Calibri" w:cs="Calibri" w:eastAsia="Calibri" w:hAnsi="Calibri"/>
          <w:sz w:val="20"/>
          <w:szCs w:val="20"/>
        </w:rPr>
        <w:t xml:space="preserve">A future version will use a server and database to share reports across devices.</w:t>
      </w:r>
    </w:p>
    <w:p>
      <w:pPr>
        <w:pStyle w:val="Heading1"/>
        <w:spacing w:after="120" w:before="260"/>
      </w:pPr>
      <w:r>
        <w:rPr>
          <w:rFonts w:ascii="Calibri" w:cs="Calibri" w:eastAsia="Calibri" w:hAnsi="Calibri"/>
          <w:b/>
          <w:bCs/>
          <w:color w:val="1C2F5A"/>
          <w:sz w:val="28"/>
          <w:szCs w:val="28"/>
        </w:rPr>
        <w:t xml:space="preserve">3. System Components and Interactions</w:t>
      </w:r>
    </w:p>
    <w:p>
      <w:pPr>
        <w:pStyle w:val="Heading2"/>
        <w:spacing w:after="80" w:before="180"/>
      </w:pPr>
      <w:r>
        <w:rPr>
          <w:rFonts w:ascii="Calibri" w:cs="Calibri" w:eastAsia="Calibri" w:hAnsi="Calibri"/>
          <w:b/>
          <w:bCs/>
          <w:color w:val="1C2F5A"/>
          <w:sz w:val="23"/>
          <w:szCs w:val="23"/>
        </w:rPr>
        <w:t xml:space="preserve">3.1 Major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Component</w:t>
            </w:r>
          </w:p>
        </w:tc>
        <w:tc>
          <w:tcPr>
            <w:tcW w:type="dxa" w:w="6726"/>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Responsibility</w:t>
            </w:r>
          </w:p>
        </w:tc>
      </w:tr>
      <w:tr>
        <w:tc>
          <w:tcPr>
            <w:tcW w:type="dxa" w:w="23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Report Form</w:t>
            </w:r>
          </w:p>
        </w:tc>
        <w:tc>
          <w:tcPr>
            <w:tcW w:type="dxa" w:w="67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Collects reporter type, community, issue type, description, anonymity choice and optional contact. Validates input.</w:t>
            </w:r>
          </w:p>
        </w:tc>
      </w:tr>
      <w:tr>
        <w:tc>
          <w:tcPr>
            <w:tcW w:type="dxa" w:w="23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Reference Code Generator</w:t>
            </w:r>
          </w:p>
        </w:tc>
        <w:tc>
          <w:tcPr>
            <w:tcW w:type="dxa" w:w="67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Creates a unique IRO-XXXXXX code for each submitted report.</w:t>
            </w:r>
          </w:p>
        </w:tc>
      </w:tr>
      <w:tr>
        <w:tc>
          <w:tcPr>
            <w:tcW w:type="dxa" w:w="23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Data Store</w:t>
            </w:r>
          </w:p>
        </w:tc>
        <w:tc>
          <w:tcPr>
            <w:tcW w:type="dxa" w:w="67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Saves and retrieves reports (browser local storage in this version).</w:t>
            </w:r>
          </w:p>
        </w:tc>
      </w:tr>
      <w:tr>
        <w:tc>
          <w:tcPr>
            <w:tcW w:type="dxa" w:w="23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Tracking Module</w:t>
            </w:r>
          </w:p>
        </w:tc>
        <w:tc>
          <w:tcPr>
            <w:tcW w:type="dxa" w:w="67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Finds a report by its code and shows its current status.</w:t>
            </w:r>
          </w:p>
        </w:tc>
      </w:tr>
      <w:tr>
        <w:tc>
          <w:tcPr>
            <w:tcW w:type="dxa" w:w="23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Authentication Module</w:t>
            </w:r>
          </w:p>
        </w:tc>
        <w:tc>
          <w:tcPr>
            <w:tcW w:type="dxa" w:w="67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Checks the mediator password before showing the dashboard.</w:t>
            </w:r>
          </w:p>
        </w:tc>
      </w:tr>
      <w:tr>
        <w:tc>
          <w:tcPr>
            <w:tcW w:type="dxa" w:w="23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Mediator Dashboard</w:t>
            </w:r>
          </w:p>
        </w:tc>
        <w:tc>
          <w:tcPr>
            <w:tcW w:type="dxa" w:w="67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Lists reports, filters by status and updates status.</w:t>
            </w:r>
          </w:p>
        </w:tc>
      </w:tr>
    </w:tbl>
    <w:p>
      <w:pPr>
        <w:pStyle w:val="Heading2"/>
        <w:spacing w:after="80" w:before="180"/>
      </w:pPr>
      <w:r>
        <w:rPr>
          <w:rFonts w:ascii="Calibri" w:cs="Calibri" w:eastAsia="Calibri" w:hAnsi="Calibri"/>
          <w:b/>
          <w:bCs/>
          <w:color w:val="1C2F5A"/>
          <w:sz w:val="23"/>
          <w:szCs w:val="23"/>
        </w:rPr>
        <w:t xml:space="preserve">3.2 Component interactions</w:t>
      </w:r>
    </w:p>
    <w:p>
      <w:pPr>
        <w:pStyle w:val="ListParagraph"/>
        <w:numPr>
          <w:ilvl w:val="0"/>
          <w:numId w:val="2"/>
        </w:numPr>
        <w:spacing w:after="50"/>
      </w:pPr>
      <w:r>
        <w:rPr>
          <w:rFonts w:ascii="Calibri" w:cs="Calibri" w:eastAsia="Calibri" w:hAnsi="Calibri"/>
          <w:sz w:val="20"/>
          <w:szCs w:val="20"/>
        </w:rPr>
        <w:t xml:space="preserve">Reporter fills the Report Form, which validates input and calls the Reference Code Generator, then writes the record to the Data Store with status Pending.</w:t>
      </w:r>
    </w:p>
    <w:p>
      <w:pPr>
        <w:pStyle w:val="ListParagraph"/>
        <w:numPr>
          <w:ilvl w:val="0"/>
          <w:numId w:val="2"/>
        </w:numPr>
        <w:spacing w:after="50"/>
      </w:pPr>
      <w:r>
        <w:rPr>
          <w:rFonts w:ascii="Calibri" w:cs="Calibri" w:eastAsia="Calibri" w:hAnsi="Calibri"/>
          <w:sz w:val="20"/>
          <w:szCs w:val="20"/>
        </w:rPr>
        <w:t xml:space="preserve">The code is returned to the reporter on screen.</w:t>
      </w:r>
    </w:p>
    <w:p>
      <w:pPr>
        <w:pStyle w:val="ListParagraph"/>
        <w:numPr>
          <w:ilvl w:val="0"/>
          <w:numId w:val="2"/>
        </w:numPr>
        <w:spacing w:after="50"/>
      </w:pPr>
      <w:r>
        <w:rPr>
          <w:rFonts w:ascii="Calibri" w:cs="Calibri" w:eastAsia="Calibri" w:hAnsi="Calibri"/>
          <w:sz w:val="20"/>
          <w:szCs w:val="20"/>
        </w:rPr>
        <w:t xml:space="preserve">In the Tracking Module the reporter enters the code, the module queries the Data Store and displays the status.</w:t>
      </w:r>
    </w:p>
    <w:p>
      <w:pPr>
        <w:pStyle w:val="ListParagraph"/>
        <w:numPr>
          <w:ilvl w:val="0"/>
          <w:numId w:val="2"/>
        </w:numPr>
        <w:spacing w:after="50"/>
      </w:pPr>
      <w:r>
        <w:rPr>
          <w:rFonts w:ascii="Calibri" w:cs="Calibri" w:eastAsia="Calibri" w:hAnsi="Calibri"/>
          <w:sz w:val="20"/>
          <w:szCs w:val="20"/>
        </w:rPr>
        <w:t xml:space="preserve">A mediator signs in through the Authentication Module. On success the Mediator Dashboard reads all reports from the Data Store.</w:t>
      </w:r>
    </w:p>
    <w:p>
      <w:pPr>
        <w:pStyle w:val="ListParagraph"/>
        <w:numPr>
          <w:ilvl w:val="0"/>
          <w:numId w:val="2"/>
        </w:numPr>
        <w:spacing w:after="50"/>
      </w:pPr>
      <w:r>
        <w:rPr>
          <w:rFonts w:ascii="Calibri" w:cs="Calibri" w:eastAsia="Calibri" w:hAnsi="Calibri"/>
          <w:sz w:val="20"/>
          <w:szCs w:val="20"/>
        </w:rPr>
        <w:t xml:space="preserve">When the mediator changes a status, the dashboard updates the Data Store, and the reporter sees the new status when tracking.</w:t>
      </w:r>
    </w:p>
    <w:p>
      <w:pPr>
        <w:pStyle w:val="Heading1"/>
        <w:spacing w:after="120" w:before="260"/>
      </w:pPr>
      <w:r>
        <w:rPr>
          <w:rFonts w:ascii="Calibri" w:cs="Calibri" w:eastAsia="Calibri" w:hAnsi="Calibri"/>
          <w:b/>
          <w:bCs/>
          <w:color w:val="1C2F5A"/>
          <w:sz w:val="28"/>
          <w:szCs w:val="28"/>
        </w:rPr>
        <w:t xml:space="preserve">4.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6026"/>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Requirement</w:t>
            </w:r>
          </w:p>
        </w:tc>
        <w:tc>
          <w:tcPr>
            <w:tcW w:type="dxa" w:w="2000"/>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Priority</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FR-1</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let a user choose whether they are a student or an indigene.</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FR-2</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let a user select their community (Akungba, Iwaro, Etioro, Ayegunle or Other).</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FR-3</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let a user select an issue type from a predefined list.</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FR-4</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accept a text description of at least 20 and at most 1000 characters.</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FR-5</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let a user report anonymously and shall hide contact fields by default.</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FR-6</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require a phone number or email when the user chooses not to be anonymous.</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Medium</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FR-7</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validate all inputs and show clear error messages for missing or invalid data.</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FR-8</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generate a unique reference code for every report and display it after submission.</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FR-9</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set the status of every new report to Pending.</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FR-10</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let a user enter a reference code and view the report status.</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FR-11</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show a clear message when no report matches the code entered.</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Medium</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FR-12</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require mediators to sign in with a password before viewing reports.</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FR-13</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let a mediator view all reports with details, including contact information when given.</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FR-14</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let a mediator filter reports by status (All, Pending, Reviewing, Resolved).</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Medium</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FR-15</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let a mediator change a report status to Pending, Reviewing or Resolved.</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High</w:t>
            </w:r>
          </w:p>
        </w:tc>
      </w:tr>
      <w:tr>
        <w:tc>
          <w:tcPr>
            <w:tcW w:type="dxa" w:w="1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FR-16</w:t>
            </w:r>
          </w:p>
        </w:tc>
        <w:tc>
          <w:tcPr>
            <w:tcW w:type="dxa" w:w="6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let a mediator sign out.</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Medium</w:t>
            </w:r>
          </w:p>
        </w:tc>
      </w:tr>
    </w:tbl>
    <w:p>
      <w:pPr>
        <w:pStyle w:val="Heading1"/>
        <w:spacing w:after="120" w:before="260"/>
      </w:pPr>
      <w:r>
        <w:rPr>
          <w:rFonts w:ascii="Calibri" w:cs="Calibri" w:eastAsia="Calibri" w:hAnsi="Calibri"/>
          <w:b/>
          <w:bCs/>
          <w:color w:val="1C2F5A"/>
          <w:sz w:val="28"/>
          <w:szCs w:val="28"/>
        </w:rPr>
        <w:t xml:space="preserve">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5926"/>
      </w:tblGrid>
      <w:tr>
        <w:trPr>
          <w:tblHeader/>
        </w:trPr>
        <w:tc>
          <w:tcPr>
            <w:tcW w:type="dxa" w:w="1100"/>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2000"/>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Category</w:t>
            </w:r>
          </w:p>
        </w:tc>
        <w:tc>
          <w:tcPr>
            <w:tcW w:type="dxa" w:w="5926"/>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Requirement</w:t>
            </w:r>
          </w:p>
        </w:tc>
      </w:tr>
      <w:tr>
        <w:tc>
          <w:tcPr>
            <w:tcW w:type="dxa" w:w="11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NFR-1</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Usability</w:t>
            </w:r>
          </w:p>
        </w:tc>
        <w:tc>
          <w:tcPr>
            <w:tcW w:type="dxa" w:w="59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interface shall be simple enough for first-time users to submit a report in under three minutes, using plain language.</w:t>
            </w:r>
          </w:p>
        </w:tc>
      </w:tr>
      <w:tr>
        <w:tc>
          <w:tcPr>
            <w:tcW w:type="dxa" w:w="11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NFR-2</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Performance</w:t>
            </w:r>
          </w:p>
        </w:tc>
        <w:tc>
          <w:tcPr>
            <w:tcW w:type="dxa" w:w="59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Pages shall load in under 3 seconds on a typical mobile connection and actions shall respond in under 1 second.</w:t>
            </w:r>
          </w:p>
        </w:tc>
      </w:tr>
      <w:tr>
        <w:tc>
          <w:tcPr>
            <w:tcW w:type="dxa" w:w="11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NFR-3</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Security and privacy</w:t>
            </w:r>
          </w:p>
        </w:tc>
        <w:tc>
          <w:tcPr>
            <w:tcW w:type="dxa" w:w="59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Anonymous reports shall store no identifying contact data. Contact details shall be visible to mediators only.</w:t>
            </w:r>
          </w:p>
        </w:tc>
      </w:tr>
      <w:tr>
        <w:tc>
          <w:tcPr>
            <w:tcW w:type="dxa" w:w="11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NFR-4</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Security</w:t>
            </w:r>
          </w:p>
        </w:tc>
        <w:tc>
          <w:tcPr>
            <w:tcW w:type="dxa" w:w="59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Mediator functions shall be unavailable without authentication. Production use shall add hashed passwords and server-side access control.</w:t>
            </w:r>
          </w:p>
        </w:tc>
      </w:tr>
      <w:tr>
        <w:tc>
          <w:tcPr>
            <w:tcW w:type="dxa" w:w="11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NFR-5</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Reliability</w:t>
            </w:r>
          </w:p>
        </w:tc>
        <w:tc>
          <w:tcPr>
            <w:tcW w:type="dxa" w:w="59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show an error message and not crash if storage is unavailable.</w:t>
            </w:r>
          </w:p>
        </w:tc>
      </w:tr>
      <w:tr>
        <w:tc>
          <w:tcPr>
            <w:tcW w:type="dxa" w:w="11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NFR-6</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Compatibility</w:t>
            </w:r>
          </w:p>
        </w:tc>
        <w:tc>
          <w:tcPr>
            <w:tcW w:type="dxa" w:w="59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work on current versions of Chrome, Firefox, Edge and Safari.</w:t>
            </w:r>
          </w:p>
        </w:tc>
      </w:tr>
      <w:tr>
        <w:tc>
          <w:tcPr>
            <w:tcW w:type="dxa" w:w="11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NFR-7</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Responsiveness</w:t>
            </w:r>
          </w:p>
        </w:tc>
        <w:tc>
          <w:tcPr>
            <w:tcW w:type="dxa" w:w="59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layout shall adapt to phone, tablet and desktop screens.</w:t>
            </w:r>
          </w:p>
        </w:tc>
      </w:tr>
      <w:tr>
        <w:tc>
          <w:tcPr>
            <w:tcW w:type="dxa" w:w="11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NFR-8</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Accessibility</w:t>
            </w:r>
          </w:p>
        </w:tc>
        <w:tc>
          <w:tcPr>
            <w:tcW w:type="dxa" w:w="59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interface shall support keyboard navigation, visible focus, labelled form fields and readable colour contrast.</w:t>
            </w:r>
          </w:p>
        </w:tc>
      </w:tr>
      <w:tr>
        <w:tc>
          <w:tcPr>
            <w:tcW w:type="dxa" w:w="11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NFR-9</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Maintainability</w:t>
            </w:r>
          </w:p>
        </w:tc>
        <w:tc>
          <w:tcPr>
            <w:tcW w:type="dxa" w:w="59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code shall be commented, simply structured and documented in the repository.</w:t>
            </w:r>
          </w:p>
        </w:tc>
      </w:tr>
      <w:tr>
        <w:tc>
          <w:tcPr>
            <w:tcW w:type="dxa" w:w="11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NFR-10</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Portability</w:t>
            </w:r>
          </w:p>
        </w:tc>
        <w:tc>
          <w:tcPr>
            <w:tcW w:type="dxa" w:w="59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The system shall run from a single HTML file with no installation or external dependencies.</w:t>
            </w:r>
          </w:p>
        </w:tc>
      </w:tr>
      <w:tr>
        <w:tc>
          <w:tcPr>
            <w:tcW w:type="dxa" w:w="11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NFR-11</w:t>
            </w:r>
          </w:p>
        </w:tc>
        <w:tc>
          <w:tcPr>
            <w:tcW w:type="dxa" w:w="20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Data integrity</w:t>
            </w:r>
          </w:p>
        </w:tc>
        <w:tc>
          <w:tcPr>
            <w:tcW w:type="dxa" w:w="59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User-entered text shall be displayed as plain text to prevent script injection.</w:t>
            </w:r>
          </w:p>
        </w:tc>
      </w:tr>
    </w:tbl>
    <w:p>
      <w:pPr>
        <w:pStyle w:val="Heading1"/>
        <w:spacing w:after="120" w:before="260"/>
      </w:pPr>
      <w:r>
        <w:rPr>
          <w:rFonts w:ascii="Calibri" w:cs="Calibri" w:eastAsia="Calibri" w:hAnsi="Calibri"/>
          <w:b/>
          <w:bCs/>
          <w:color w:val="1C2F5A"/>
          <w:sz w:val="28"/>
          <w:szCs w:val="28"/>
        </w:rPr>
        <w:t xml:space="preserve">6. External Interface Requirements</w:t>
      </w:r>
    </w:p>
    <w:p>
      <w:pPr>
        <w:pStyle w:val="ListParagraph"/>
        <w:numPr>
          <w:ilvl w:val="0"/>
          <w:numId w:val="2"/>
        </w:numPr>
        <w:spacing w:after="50"/>
      </w:pPr>
      <w:r>
        <w:rPr>
          <w:rFonts w:ascii="Calibri" w:cs="Calibri" w:eastAsia="Calibri" w:hAnsi="Calibri"/>
          <w:sz w:val="20"/>
          <w:szCs w:val="20"/>
        </w:rPr>
        <w:t xml:space="preserve">User interface: a single-page web interface with three tabs (Report an issue, Track a report, Mediator).</w:t>
      </w:r>
    </w:p>
    <w:p>
      <w:pPr>
        <w:pStyle w:val="ListParagraph"/>
        <w:numPr>
          <w:ilvl w:val="0"/>
          <w:numId w:val="2"/>
        </w:numPr>
        <w:spacing w:after="50"/>
      </w:pPr>
      <w:r>
        <w:rPr>
          <w:rFonts w:ascii="Calibri" w:cs="Calibri" w:eastAsia="Calibri" w:hAnsi="Calibri"/>
          <w:sz w:val="20"/>
          <w:szCs w:val="20"/>
        </w:rPr>
        <w:t xml:space="preserve">Hardware interface: none beyond a phone or computer with a browser.</w:t>
      </w:r>
    </w:p>
    <w:p>
      <w:pPr>
        <w:pStyle w:val="ListParagraph"/>
        <w:numPr>
          <w:ilvl w:val="0"/>
          <w:numId w:val="2"/>
        </w:numPr>
        <w:spacing w:after="50"/>
      </w:pPr>
      <w:r>
        <w:rPr>
          <w:rFonts w:ascii="Calibri" w:cs="Calibri" w:eastAsia="Calibri" w:hAnsi="Calibri"/>
          <w:sz w:val="20"/>
          <w:szCs w:val="20"/>
        </w:rPr>
        <w:t xml:space="preserve">Software interface: browser local storage for data in this version. A future version will use a server API and database.</w:t>
      </w:r>
    </w:p>
    <w:p>
      <w:pPr>
        <w:pStyle w:val="ListParagraph"/>
        <w:numPr>
          <w:ilvl w:val="0"/>
          <w:numId w:val="2"/>
        </w:numPr>
        <w:spacing w:after="50"/>
      </w:pPr>
      <w:r>
        <w:rPr>
          <w:rFonts w:ascii="Calibri" w:cs="Calibri" w:eastAsia="Calibri" w:hAnsi="Calibri"/>
          <w:sz w:val="20"/>
          <w:szCs w:val="20"/>
        </w:rPr>
        <w:t xml:space="preserve">Communication interface: HTTP/HTTPS when hosted. A future version may add SMS or email notifications.</w:t>
      </w:r>
    </w:p>
    <w:p>
      <w:pPr>
        <w:pStyle w:val="Heading1"/>
        <w:spacing w:after="120" w:before="260"/>
      </w:pPr>
      <w:r>
        <w:rPr>
          <w:rFonts w:ascii="Calibri" w:cs="Calibri" w:eastAsia="Calibri" w:hAnsi="Calibri"/>
          <w:b/>
          <w:bCs/>
          <w:color w:val="1C2F5A"/>
          <w:sz w:val="28"/>
          <w:szCs w:val="28"/>
        </w:rPr>
        <w:t xml:space="preserve">7. Use Case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Use case</w:t>
            </w:r>
          </w:p>
        </w:tc>
        <w:tc>
          <w:tcPr>
            <w:tcW w:type="dxa" w:w="1800"/>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Actor</w:t>
            </w:r>
          </w:p>
        </w:tc>
        <w:tc>
          <w:tcPr>
            <w:tcW w:type="dxa" w:w="5026"/>
            <w:tcBorders>
              <w:top w:val="single" w:color="9AA5B8" w:sz="4"/>
              <w:left w:val="single" w:color="9AA5B8" w:sz="4"/>
              <w:bottom w:val="single" w:color="9AA5B8" w:sz="4"/>
              <w:right w:val="single" w:color="9AA5B8" w:sz="4"/>
            </w:tcBorders>
            <w:shd w:fill="DAE8FC" w:color="auto" w:val="clear"/>
            <w:tcMar>
              <w:top w:type="dxa" w:w="60"/>
              <w:left w:type="dxa" w:w="100"/>
              <w:bottom w:type="dxa" w:w="60"/>
              <w:right w:type="dxa" w:w="100"/>
            </w:tcMar>
          </w:tcPr>
          <w:p>
            <w:r>
              <w:rPr>
                <w:rFonts w:ascii="Calibri" w:cs="Calibri" w:eastAsia="Calibri" w:hAnsi="Calibri"/>
                <w:b/>
                <w:bCs/>
                <w:sz w:val="19"/>
                <w:szCs w:val="19"/>
              </w:rPr>
              <w:t xml:space="preserve">Main flow</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Submit Report</w:t>
            </w:r>
          </w:p>
        </w:tc>
        <w:tc>
          <w:tcPr>
            <w:tcW w:type="dxa" w:w="18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Student, Indigene</w:t>
            </w:r>
          </w:p>
        </w:tc>
        <w:tc>
          <w:tcPr>
            <w:tcW w:type="dxa" w:w="5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1. Open Report tab. 2. Fill the form. 3. Choose anonymity. 4. Submit. 5. System validates, saves and shows the reference code.</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Track Report Status</w:t>
            </w:r>
          </w:p>
        </w:tc>
        <w:tc>
          <w:tcPr>
            <w:tcW w:type="dxa" w:w="18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Student, Indigene</w:t>
            </w:r>
          </w:p>
        </w:tc>
        <w:tc>
          <w:tcPr>
            <w:tcW w:type="dxa" w:w="5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1. Open Track tab. 2. Enter code. 3. System shows status or a not-found message.</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Sign In</w:t>
            </w:r>
          </w:p>
        </w:tc>
        <w:tc>
          <w:tcPr>
            <w:tcW w:type="dxa" w:w="18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Mediator</w:t>
            </w:r>
          </w:p>
        </w:tc>
        <w:tc>
          <w:tcPr>
            <w:tcW w:type="dxa" w:w="5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1. Open Mediator tab. 2. Enter password. 3. System shows the dashboard or an error.</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View Reports</w:t>
            </w:r>
          </w:p>
        </w:tc>
        <w:tc>
          <w:tcPr>
            <w:tcW w:type="dxa" w:w="18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Mediator</w:t>
            </w:r>
          </w:p>
        </w:tc>
        <w:tc>
          <w:tcPr>
            <w:tcW w:type="dxa" w:w="5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1. Sign in. 2. System lists reports with details. 3. Mediator may filter by status.</w:t>
            </w:r>
          </w:p>
        </w:tc>
      </w:tr>
      <w:tr>
        <w:tc>
          <w:tcPr>
            <w:tcW w:type="dxa" w:w="22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Update Report Status</w:t>
            </w:r>
          </w:p>
        </w:tc>
        <w:tc>
          <w:tcPr>
            <w:tcW w:type="dxa" w:w="1800"/>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Mediator</w:t>
            </w:r>
          </w:p>
        </w:tc>
        <w:tc>
          <w:tcPr>
            <w:tcW w:type="dxa" w:w="5026"/>
            <w:tcBorders>
              <w:top w:val="single" w:color="9AA5B8" w:sz="4"/>
              <w:left w:val="single" w:color="9AA5B8" w:sz="4"/>
              <w:bottom w:val="single" w:color="9AA5B8" w:sz="4"/>
              <w:right w:val="single" w:color="9AA5B8" w:sz="4"/>
            </w:tcBorders>
            <w:tcMar>
              <w:top w:type="dxa" w:w="60"/>
              <w:left w:type="dxa" w:w="100"/>
              <w:bottom w:type="dxa" w:w="60"/>
              <w:right w:type="dxa" w:w="100"/>
            </w:tcMar>
          </w:tcPr>
          <w:p>
            <w:r>
              <w:rPr>
                <w:rFonts w:ascii="Calibri" w:cs="Calibri" w:eastAsia="Calibri" w:hAnsi="Calibri"/>
                <w:b w:val="false"/>
                <w:bCs w:val="false"/>
                <w:sz w:val="19"/>
                <w:szCs w:val="19"/>
              </w:rPr>
              <w:t xml:space="preserve">1. Select a report. 2. Choose a new status. 3. Save. 4. System updates the record.</w:t>
            </w:r>
          </w:p>
        </w:tc>
      </w:tr>
    </w:tbl>
    <w:p>
      <w:pPr>
        <w:spacing w:after="100"/>
      </w:pPr>
      <w:r>
        <w:rPr>
          <w:rFonts w:ascii="Calibri" w:cs="Calibri" w:eastAsia="Calibri" w:hAnsi="Calibri"/>
          <w:sz w:val="20"/>
          <w:szCs w:val="20"/>
        </w:rPr>
        <w:t xml:space="preserve">The use-case diagram (IRO_UseCase.drawio) and the Ishikawa diagram (IRO_Ishikawa.drawio) are included in the project repository.</w:t>
      </w:r>
    </w:p>
    <w:p>
      <w:pPr>
        <w:pStyle w:val="Heading1"/>
        <w:spacing w:after="120" w:before="260"/>
      </w:pPr>
      <w:r>
        <w:rPr>
          <w:rFonts w:ascii="Calibri" w:cs="Calibri" w:eastAsia="Calibri" w:hAnsi="Calibri"/>
          <w:b/>
          <w:bCs/>
          <w:color w:val="1C2F5A"/>
          <w:sz w:val="28"/>
          <w:szCs w:val="28"/>
        </w:rPr>
        <w:t xml:space="preserve">8. Future Enhancements</w:t>
      </w:r>
    </w:p>
    <w:p>
      <w:pPr>
        <w:pStyle w:val="ListParagraph"/>
        <w:numPr>
          <w:ilvl w:val="0"/>
          <w:numId w:val="2"/>
        </w:numPr>
        <w:spacing w:after="50"/>
      </w:pPr>
      <w:r>
        <w:rPr>
          <w:rFonts w:ascii="Calibri" w:cs="Calibri" w:eastAsia="Calibri" w:hAnsi="Calibri"/>
          <w:sz w:val="20"/>
          <w:szCs w:val="20"/>
        </w:rPr>
        <w:t xml:space="preserve">Server and database so reports are shared across devices</w:t>
      </w:r>
    </w:p>
    <w:p>
      <w:pPr>
        <w:pStyle w:val="ListParagraph"/>
        <w:numPr>
          <w:ilvl w:val="0"/>
          <w:numId w:val="2"/>
        </w:numPr>
        <w:spacing w:after="50"/>
      </w:pPr>
      <w:r>
        <w:rPr>
          <w:rFonts w:ascii="Calibri" w:cs="Calibri" w:eastAsia="Calibri" w:hAnsi="Calibri"/>
          <w:sz w:val="20"/>
          <w:szCs w:val="20"/>
        </w:rPr>
        <w:t xml:space="preserve">Secure mediator accounts and roles</w:t>
      </w:r>
    </w:p>
    <w:p>
      <w:pPr>
        <w:pStyle w:val="ListParagraph"/>
        <w:numPr>
          <w:ilvl w:val="0"/>
          <w:numId w:val="2"/>
        </w:numPr>
        <w:spacing w:after="50"/>
      </w:pPr>
      <w:r>
        <w:rPr>
          <w:rFonts w:ascii="Calibri" w:cs="Calibri" w:eastAsia="Calibri" w:hAnsi="Calibri"/>
          <w:sz w:val="20"/>
          <w:szCs w:val="20"/>
        </w:rPr>
        <w:t xml:space="preserve">Email or SMS notifications</w:t>
      </w:r>
    </w:p>
    <w:p>
      <w:pPr>
        <w:pStyle w:val="ListParagraph"/>
        <w:numPr>
          <w:ilvl w:val="0"/>
          <w:numId w:val="2"/>
        </w:numPr>
        <w:spacing w:after="50"/>
      </w:pPr>
      <w:r>
        <w:rPr>
          <w:rFonts w:ascii="Calibri" w:cs="Calibri" w:eastAsia="Calibri" w:hAnsi="Calibri"/>
          <w:sz w:val="20"/>
          <w:szCs w:val="20"/>
        </w:rPr>
        <w:t xml:space="preserve">Photo or evidence upload</w:t>
      </w:r>
    </w:p>
    <w:p>
      <w:pPr>
        <w:pStyle w:val="ListParagraph"/>
        <w:numPr>
          <w:ilvl w:val="0"/>
          <w:numId w:val="2"/>
        </w:numPr>
        <w:spacing w:after="50"/>
      </w:pPr>
      <w:r>
        <w:rPr>
          <w:rFonts w:ascii="Calibri" w:cs="Calibri" w:eastAsia="Calibri" w:hAnsi="Calibri"/>
          <w:sz w:val="20"/>
          <w:szCs w:val="20"/>
        </w:rPr>
        <w:t xml:space="preserve">Reports and statistics for school and community leaders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IRO SRS |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2026-10-18T21:21:15.396Z</dcterms:created>
  <dcterms:modified xsi:type="dcterms:W3CDTF">2026-10-18T21:21:15.411Z</dcterms:modified>
</cp:coreProperties>
</file>

<file path=docProps/custom.xml><?xml version="1.0" encoding="utf-8"?>
<Properties xmlns="http://schemas.openxmlformats.org/officeDocument/2006/custom-properties" xmlns:vt="http://schemas.openxmlformats.org/officeDocument/2006/docPropsVTypes"/>
</file>