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Balloon Pop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· Pioneer Valley High School · Mr. Silva</w:t>
      </w:r>
    </w:p>
    <w:p>
      <w:pPr>
        <w:pBdr>
          <w:bottom w:val="single" w:color="007474" w:sz="12" w:space="1"/>
        </w:pBdr>
        <w:spacing w:after="16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PLACEHOLDER: Mr. Silva will post the final reflection document. Draft questions are below.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7474"/>
          <w:sz w:val="24"/>
          <w:szCs w:val="24"/>
        </w:rPr>
        <w:t xml:space="preserve">1. What worked well during the balloon pop?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Type your answer here.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7474"/>
          <w:sz w:val="24"/>
          <w:szCs w:val="24"/>
        </w:rPr>
        <w:t xml:space="preserve">2. What did not work, or what was hard?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Type your answer here.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7474"/>
          <w:sz w:val="24"/>
          <w:szCs w:val="24"/>
        </w:rPr>
        <w:t xml:space="preserve">3. What would you do better next time?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Type your answer here.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7474"/>
          <w:sz w:val="24"/>
          <w:szCs w:val="24"/>
        </w:rPr>
        <w:t xml:space="preserve">4. Share any feedback or an idea for another outdoor photography activity we could try as a class.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Type your answer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2026-09-21T07:31:05.237Z</dcterms:created>
  <dcterms:modified xsi:type="dcterms:W3CDTF">2026-09-21T07:31:05.237Z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