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Comprehensive Software Design Proposal</w:t>
      </w:r>
    </w:p>
    <w:p>
      <w:pPr>
        <w:spacing w:before="100" w:after="100"/>
        <w:jc w:val="center"/>
      </w:pPr>
      <w:r>
        <w:rPr>
          <w:b/>
          <w:bCs/>
          <w:sz w:val="32"/>
          <w:szCs w:val="32"/>
        </w:rPr>
        <w:t xml:space="preserve">Carbon Footprint Tracking System</w:t>
      </w:r>
    </w:p>
    <w:p>
      <w:pPr>
        <w:spacing w:before="50" w:after="300"/>
        <w:jc w:val="center"/>
      </w:pPr>
      <w:r>
        <w:rPr>
          <w:i/>
          <w:iCs/>
          <w:sz w:val="24"/>
          <w:szCs w:val="24"/>
        </w:rPr>
        <w:t xml:space="preserve">A Framework for Sustainable Supply Chain Management</w:t>
      </w:r>
    </w:p>
    <w:p>
      <w:pPr>
        <w:spacing w:before="400"/>
        <w:jc w:val="center"/>
      </w:pPr>
      <w:r>
        <w:rPr>
          <w:b/>
          <w:bCs/>
          <w:sz w:val="22"/>
          <w:szCs w:val="22"/>
        </w:rPr>
        <w:t xml:space="preserve">Prepared for:</w:t>
      </w:r>
    </w:p>
    <w:p>
      <w:pPr>
        <w:jc w:val="center"/>
      </w:pPr>
      <w:r>
        <w:t xml:space="preserve">Mukuka Zulu</w:t>
      </w:r>
    </w:p>
    <w:p>
      <w:pPr>
        <w:jc w:val="center"/>
      </w:pPr>
      <w:r>
        <w:t xml:space="preserve">Department of ICT, School of Engineering</w:t>
      </w:r>
    </w:p>
    <w:p>
      <w:pPr>
        <w:spacing w:after="400"/>
        <w:jc w:val="center"/>
      </w:pPr>
      <w:r>
        <w:t xml:space="preserve">Information and Communications University</w:t>
      </w:r>
    </w:p>
    <w:p>
      <w:pPr>
        <w:spacing w:before="400"/>
        <w:jc w:val="center"/>
      </w:pPr>
      <w:r>
        <w:rPr>
          <w:b/>
          <w:bCs/>
          <w:sz w:val="22"/>
          <w:szCs w:val="22"/>
        </w:rPr>
        <w:t xml:space="preserve">December 2025</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Executive Summary</w:t>
      </w:r>
    </w:p>
    <w:p>
      <w:pPr>
        <w:spacing w:after="200"/>
      </w:pPr>
      <w:r>
        <w:t xml:space="preserve">This document presents a comprehensive software design for an innovative Carbon Footprint Intelligence Platform (CFIP) that goes beyond basic measurement to provide predictive analytics, real-time optimization, and AI-driven insights for supply chain sustainability. The proposed system addresses all seven critical gaps identified in your literature review and introduces novel features that will contribute significantly to the body of knowledge in sustainable supply chain management.</w:t>
      </w:r>
    </w:p>
    <w:p>
      <w:pPr>
        <w:pStyle w:val="Heading1"/>
      </w:pPr>
      <w:r>
        <w:t xml:space="preserve">1. System Overview</w:t>
      </w:r>
    </w:p>
    <w:p>
      <w:pPr>
        <w:pStyle w:val="Heading2"/>
      </w:pPr>
      <w:r>
        <w:t xml:space="preserve">1.1 System Name</w:t>
      </w:r>
    </w:p>
    <w:p>
      <w:pPr>
        <w:spacing w:after="200"/>
      </w:pPr>
      <w:r>
        <w:rPr>
          <w:b/>
          <w:bCs/>
        </w:rPr>
        <w:t xml:space="preserve">Carbon Footprint Intelligence Platform (CFIP)</w:t>
      </w:r>
    </w:p>
    <w:p>
      <w:pPr>
        <w:pStyle w:val="Heading2"/>
      </w:pPr>
      <w:r>
        <w:t xml:space="preserve">1.2 Core Innovation</w:t>
      </w:r>
    </w:p>
    <w:p>
      <w:pPr>
        <w:spacing w:after="200"/>
      </w:pPr>
      <w:r>
        <w:t xml:space="preserve">CFIP is the first integrated platform that combines real-time carbon tracking with predictive AI, blockchain verification, and automated optimization suggestions. Unlike existing tools that simply measure emissions retrospectively, CFIP proactively predicts future emissions and recommends specific actions to reduce carbon footprint before activities occur.</w:t>
      </w:r>
    </w:p>
    <w:p>
      <w:pPr>
        <w:pStyle w:val="Heading1"/>
      </w:pPr>
      <w:r>
        <w:t xml:space="preserve">2. Key Innovations &amp; Contributions to Knowledge</w:t>
      </w:r>
    </w:p>
    <w:p>
      <w:r>
        <w:t xml:space="preserve">Your research will introduce the following innovations to the field:</w:t>
      </w:r>
    </w:p>
    <w:p>
      <w:pPr>
        <w:pStyle w:val="ListParagraph"/>
        <w:numPr>
          <w:ilvl w:val="0"/>
          <w:numId w:val="2"/>
        </w:numPr>
        <w:spacing w:before="100"/>
      </w:pPr>
      <w:r>
        <w:rPr>
          <w:b/>
          <w:bCs/>
        </w:rPr>
        <w:t xml:space="preserve">AI-Powered Predictive Analytics: </w:t>
      </w:r>
      <w:r>
        <w:t xml:space="preserve">Machine learning models that forecast carbon emissions for planned supply chain activities 24-72 hours in advance</w:t>
      </w:r>
    </w:p>
    <w:p>
      <w:pPr>
        <w:pStyle w:val="ListParagraph"/>
        <w:numPr>
          <w:ilvl w:val="0"/>
          <w:numId w:val="2"/>
        </w:numPr>
      </w:pPr>
      <w:r>
        <w:rPr>
          <w:b/>
          <w:bCs/>
        </w:rPr>
        <w:t xml:space="preserve">Real-Time Optimization Engine: </w:t>
      </w:r>
      <w:r>
        <w:t xml:space="preserve">Automated system that suggests route alternatives, carrier switches, and consolidation opportunities in real-time</w:t>
      </w:r>
    </w:p>
    <w:p>
      <w:pPr>
        <w:pStyle w:val="ListParagraph"/>
        <w:numPr>
          <w:ilvl w:val="0"/>
          <w:numId w:val="2"/>
        </w:numPr>
      </w:pPr>
      <w:r>
        <w:rPr>
          <w:b/>
          <w:bCs/>
        </w:rPr>
        <w:t xml:space="preserve">Blockchain-Verified Carbon Credits: </w:t>
      </w:r>
      <w:r>
        <w:t xml:space="preserve">Integration of blockchain for transparent, tamper-proof carbon footprint verification and reporting</w:t>
      </w:r>
    </w:p>
    <w:p>
      <w:pPr>
        <w:pStyle w:val="ListParagraph"/>
        <w:numPr>
          <w:ilvl w:val="0"/>
          <w:numId w:val="2"/>
        </w:numPr>
      </w:pPr>
      <w:r>
        <w:rPr>
          <w:b/>
          <w:bCs/>
        </w:rPr>
        <w:t xml:space="preserve">Sector-Specific Carbon Models: </w:t>
      </w:r>
      <w:r>
        <w:t xml:space="preserve">Customized emission calculation models for different industries (manufacturing, retail, agriculture, etc.)</w:t>
      </w:r>
    </w:p>
    <w:p>
      <w:pPr>
        <w:pStyle w:val="ListParagraph"/>
        <w:numPr>
          <w:ilvl w:val="0"/>
          <w:numId w:val="2"/>
        </w:numPr>
      </w:pPr>
      <w:r>
        <w:rPr>
          <w:b/>
          <w:bCs/>
        </w:rPr>
        <w:t xml:space="preserve">Sustainability Goal Tracking: </w:t>
      </w:r>
      <w:r>
        <w:t xml:space="preserve">Built-in progress monitoring against Paris Agreement targets and company-specific reduction goals</w:t>
      </w:r>
    </w:p>
    <w:p>
      <w:pPr>
        <w:pStyle w:val="ListParagraph"/>
        <w:numPr>
          <w:ilvl w:val="0"/>
          <w:numId w:val="2"/>
        </w:numPr>
      </w:pPr>
      <w:r>
        <w:rPr>
          <w:b/>
          <w:bCs/>
        </w:rPr>
        <w:t xml:space="preserve">API Integration Framework: </w:t>
      </w:r>
      <w:r>
        <w:t xml:space="preserve">Seamless connection with existing ERP and SCM systems through RESTful APIs</w:t>
      </w:r>
    </w:p>
    <w:p>
      <w:pPr>
        <w:pStyle w:val="ListParagraph"/>
        <w:numPr>
          <w:ilvl w:val="0"/>
          <w:numId w:val="2"/>
        </w:numPr>
        <w:spacing w:after="200"/>
      </w:pPr>
      <w:r>
        <w:rPr>
          <w:b/>
          <w:bCs/>
        </w:rPr>
        <w:t xml:space="preserve">Collaborative Emissions Network: </w:t>
      </w:r>
      <w:r>
        <w:t xml:space="preserve">Multi-stakeholder platform where suppliers, carriers, and customers can view shared supply chain emissions</w:t>
      </w:r>
    </w:p>
    <w:p>
      <w:r>
        <w:br w:type="page"/>
      </w:r>
    </w:p>
    <w:p>
      <w:pPr>
        <w:pStyle w:val="Heading1"/>
      </w:pPr>
      <w:r>
        <w:t xml:space="preserve">3. System Architecture</w:t>
      </w:r>
    </w:p>
    <w:p>
      <w:pPr>
        <w:pStyle w:val="Heading2"/>
      </w:pPr>
      <w:r>
        <w:t xml:space="preserve">3.1 Technology Stack</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6240"/>
      </w:tblGrid>
      <w:tr>
        <w:trPr>
          <w:tblHeader/>
        </w:trPr>
        <w:tc>
          <w:tcPr>
            <w:tcW w:type="dxa" w:w="3120"/>
            <w:tcBorders>
              <w:top w:val="single" w:color="000000" w:sz="1"/>
              <w:left w:val="single" w:color="000000" w:sz="1"/>
              <w:bottom w:val="single" w:color="000000" w:sz="1"/>
              <w:right w:val="single" w:color="000000" w:sz="1"/>
            </w:tcBorders>
            <w:shd w:fill="2E75B5" w:val="clear"/>
          </w:tcPr>
          <w:p>
            <w:pPr>
              <w:jc w:val="center"/>
            </w:pPr>
            <w:r>
              <w:rPr>
                <w:b/>
                <w:bCs/>
                <w:color w:val="FFFFFF"/>
              </w:rPr>
              <w:t xml:space="preserve">Component</w:t>
            </w:r>
          </w:p>
        </w:tc>
        <w:tc>
          <w:tcPr>
            <w:tcW w:type="dxa" w:w="6240"/>
            <w:tcBorders>
              <w:top w:val="single" w:color="000000" w:sz="1"/>
              <w:left w:val="single" w:color="000000" w:sz="1"/>
              <w:bottom w:val="single" w:color="000000" w:sz="1"/>
              <w:right w:val="single" w:color="000000" w:sz="1"/>
            </w:tcBorders>
            <w:shd w:fill="2E75B5" w:val="clear"/>
          </w:tcPr>
          <w:p>
            <w:pPr>
              <w:jc w:val="center"/>
            </w:pPr>
            <w:r>
              <w:rPr>
                <w:b/>
                <w:bCs/>
                <w:color w:val="FFFFFF"/>
              </w:rPr>
              <w:t xml:space="preserve">Technology</w:t>
            </w:r>
          </w:p>
        </w:tc>
      </w:tr>
      <w:tr>
        <w:tc>
          <w:tcPr>
            <w:tcW w:type="dxa" w:w="3120"/>
            <w:tcBorders>
              <w:top w:val="single" w:color="000000" w:sz="1"/>
              <w:left w:val="single" w:color="000000" w:sz="1"/>
              <w:bottom w:val="single" w:color="000000" w:sz="1"/>
              <w:right w:val="single" w:color="000000" w:sz="1"/>
            </w:tcBorders>
          </w:tcPr>
          <w:p>
            <w:r>
              <w:rPr>
                <w:b/>
                <w:bCs/>
              </w:rPr>
              <w:t xml:space="preserve">Frontend</w:t>
            </w:r>
          </w:p>
        </w:tc>
        <w:tc>
          <w:tcPr>
            <w:tcW w:type="dxa" w:w="6240"/>
            <w:tcBorders>
              <w:top w:val="single" w:color="000000" w:sz="1"/>
              <w:left w:val="single" w:color="000000" w:sz="1"/>
              <w:bottom w:val="single" w:color="000000" w:sz="1"/>
              <w:right w:val="single" w:color="000000" w:sz="1"/>
            </w:tcBorders>
          </w:tcPr>
          <w:p>
            <w:r>
              <w:t xml:space="preserve">React.js with TypeScript + Tailwind CSS + Recharts for visualization</w:t>
            </w:r>
          </w:p>
        </w:tc>
      </w:tr>
      <w:tr>
        <w:tc>
          <w:tcPr>
            <w:tcW w:type="dxa" w:w="3120"/>
            <w:tcBorders>
              <w:top w:val="single" w:color="000000" w:sz="1"/>
              <w:left w:val="single" w:color="000000" w:sz="1"/>
              <w:bottom w:val="single" w:color="000000" w:sz="1"/>
              <w:right w:val="single" w:color="000000" w:sz="1"/>
            </w:tcBorders>
          </w:tcPr>
          <w:p>
            <w:r>
              <w:rPr>
                <w:b/>
                <w:bCs/>
              </w:rPr>
              <w:t xml:space="preserve">Backend API</w:t>
            </w:r>
          </w:p>
        </w:tc>
        <w:tc>
          <w:tcPr>
            <w:tcW w:type="dxa" w:w="6240"/>
            <w:tcBorders>
              <w:top w:val="single" w:color="000000" w:sz="1"/>
              <w:left w:val="single" w:color="000000" w:sz="1"/>
              <w:bottom w:val="single" w:color="000000" w:sz="1"/>
              <w:right w:val="single" w:color="000000" w:sz="1"/>
            </w:tcBorders>
          </w:tcPr>
          <w:p>
            <w:r>
              <w:t xml:space="preserve">Node.js + Express.js + GraphQL for flexible data queries</w:t>
            </w:r>
          </w:p>
        </w:tc>
      </w:tr>
      <w:tr>
        <w:tc>
          <w:tcPr>
            <w:tcW w:type="dxa" w:w="3120"/>
            <w:tcBorders>
              <w:top w:val="single" w:color="000000" w:sz="1"/>
              <w:left w:val="single" w:color="000000" w:sz="1"/>
              <w:bottom w:val="single" w:color="000000" w:sz="1"/>
              <w:right w:val="single" w:color="000000" w:sz="1"/>
            </w:tcBorders>
          </w:tcPr>
          <w:p>
            <w:r>
              <w:rPr>
                <w:b/>
                <w:bCs/>
              </w:rPr>
              <w:t xml:space="preserve">AI/ML Engine</w:t>
            </w:r>
          </w:p>
        </w:tc>
        <w:tc>
          <w:tcPr>
            <w:tcW w:type="dxa" w:w="6240"/>
            <w:tcBorders>
              <w:top w:val="single" w:color="000000" w:sz="1"/>
              <w:left w:val="single" w:color="000000" w:sz="1"/>
              <w:bottom w:val="single" w:color="000000" w:sz="1"/>
              <w:right w:val="single" w:color="000000" w:sz="1"/>
            </w:tcBorders>
          </w:tcPr>
          <w:p>
            <w:r>
              <w:t xml:space="preserve">Python + TensorFlow + scikit-learn for predictive models</w:t>
            </w:r>
          </w:p>
        </w:tc>
      </w:tr>
      <w:tr>
        <w:tc>
          <w:tcPr>
            <w:tcW w:type="dxa" w:w="3120"/>
            <w:tcBorders>
              <w:top w:val="single" w:color="000000" w:sz="1"/>
              <w:left w:val="single" w:color="000000" w:sz="1"/>
              <w:bottom w:val="single" w:color="000000" w:sz="1"/>
              <w:right w:val="single" w:color="000000" w:sz="1"/>
            </w:tcBorders>
          </w:tcPr>
          <w:p>
            <w:r>
              <w:rPr>
                <w:b/>
                <w:bCs/>
              </w:rPr>
              <w:t xml:space="preserve">Database</w:t>
            </w:r>
          </w:p>
        </w:tc>
        <w:tc>
          <w:tcPr>
            <w:tcW w:type="dxa" w:w="6240"/>
            <w:tcBorders>
              <w:top w:val="single" w:color="000000" w:sz="1"/>
              <w:left w:val="single" w:color="000000" w:sz="1"/>
              <w:bottom w:val="single" w:color="000000" w:sz="1"/>
              <w:right w:val="single" w:color="000000" w:sz="1"/>
            </w:tcBorders>
          </w:tcPr>
          <w:p>
            <w:r>
              <w:t xml:space="preserve">PostgreSQL (transactional) + MongoDB (logs) + Redis (caching)</w:t>
            </w:r>
          </w:p>
        </w:tc>
      </w:tr>
      <w:tr>
        <w:tc>
          <w:tcPr>
            <w:tcW w:type="dxa" w:w="3120"/>
            <w:tcBorders>
              <w:top w:val="single" w:color="000000" w:sz="1"/>
              <w:left w:val="single" w:color="000000" w:sz="1"/>
              <w:bottom w:val="single" w:color="000000" w:sz="1"/>
              <w:right w:val="single" w:color="000000" w:sz="1"/>
            </w:tcBorders>
          </w:tcPr>
          <w:p>
            <w:r>
              <w:rPr>
                <w:b/>
                <w:bCs/>
              </w:rPr>
              <w:t xml:space="preserve">Blockchain</w:t>
            </w:r>
          </w:p>
        </w:tc>
        <w:tc>
          <w:tcPr>
            <w:tcW w:type="dxa" w:w="6240"/>
            <w:tcBorders>
              <w:top w:val="single" w:color="000000" w:sz="1"/>
              <w:left w:val="single" w:color="000000" w:sz="1"/>
              <w:bottom w:val="single" w:color="000000" w:sz="1"/>
              <w:right w:val="single" w:color="000000" w:sz="1"/>
            </w:tcBorders>
          </w:tcPr>
          <w:p>
            <w:r>
              <w:t xml:space="preserve">Hyperledger Fabric for carbon credit verification</w:t>
            </w:r>
          </w:p>
        </w:tc>
      </w:tr>
      <w:tr>
        <w:tc>
          <w:tcPr>
            <w:tcW w:type="dxa" w:w="3120"/>
            <w:tcBorders>
              <w:top w:val="single" w:color="000000" w:sz="1"/>
              <w:left w:val="single" w:color="000000" w:sz="1"/>
              <w:bottom w:val="single" w:color="000000" w:sz="1"/>
              <w:right w:val="single" w:color="000000" w:sz="1"/>
            </w:tcBorders>
          </w:tcPr>
          <w:p>
            <w:r>
              <w:rPr>
                <w:b/>
                <w:bCs/>
              </w:rPr>
              <w:t xml:space="preserve">Hosting</w:t>
            </w:r>
          </w:p>
        </w:tc>
        <w:tc>
          <w:tcPr>
            <w:tcW w:type="dxa" w:w="6240"/>
            <w:tcBorders>
              <w:top w:val="single" w:color="000000" w:sz="1"/>
              <w:left w:val="single" w:color="000000" w:sz="1"/>
              <w:bottom w:val="single" w:color="000000" w:sz="1"/>
              <w:right w:val="single" w:color="000000" w:sz="1"/>
            </w:tcBorders>
          </w:tcPr>
          <w:p>
            <w:r>
              <w:t xml:space="preserve">ICU servers + Docker containers for scalability</w:t>
            </w:r>
          </w:p>
        </w:tc>
      </w:tr>
    </w:tbl>
    <w:p>
      <w:r>
        <w:br w:type="page"/>
      </w:r>
    </w:p>
    <w:p>
      <w:pPr>
        <w:pStyle w:val="Heading1"/>
      </w:pPr>
      <w:r>
        <w:t xml:space="preserve">4. Core Features &amp; Modules</w:t>
      </w:r>
    </w:p>
    <w:p>
      <w:pPr>
        <w:pStyle w:val="Heading2"/>
      </w:pPr>
      <w:r>
        <w:t xml:space="preserve">4.1 Intelligent Carbon Calculator Module</w:t>
      </w:r>
    </w:p>
    <w:p>
      <w:pPr>
        <w:pStyle w:val="Heading3"/>
      </w:pPr>
      <w:r>
        <w:t xml:space="preserve">Features:</w:t>
      </w:r>
    </w:p>
    <w:p>
      <w:pPr>
        <w:pStyle w:val="ListParagraph"/>
        <w:numPr>
          <w:ilvl w:val="0"/>
          <w:numId w:val="3"/>
        </w:numPr>
        <w:spacing w:before="100"/>
      </w:pPr>
      <w:r>
        <w:t xml:space="preserve">Multi-factor emission calculation (transportation, fuel type, distance, load weight, weather conditions)</w:t>
      </w:r>
    </w:p>
    <w:p>
      <w:pPr>
        <w:pStyle w:val="ListParagraph"/>
        <w:numPr>
          <w:ilvl w:val="0"/>
          <w:numId w:val="3"/>
        </w:numPr>
      </w:pPr>
      <w:r>
        <w:t xml:space="preserve">Real-time emission factors from EPA, IPCC, and regional databases</w:t>
      </w:r>
    </w:p>
    <w:p>
      <w:pPr>
        <w:pStyle w:val="ListParagraph"/>
        <w:numPr>
          <w:ilvl w:val="0"/>
          <w:numId w:val="3"/>
        </w:numPr>
      </w:pPr>
      <w:r>
        <w:t xml:space="preserve">Automatic data import from GPS, telematics, and IoT sensors</w:t>
      </w:r>
    </w:p>
    <w:p>
      <w:pPr>
        <w:pStyle w:val="ListParagraph"/>
        <w:numPr>
          <w:ilvl w:val="0"/>
          <w:numId w:val="3"/>
        </w:numPr>
        <w:spacing w:after="200"/>
      </w:pPr>
      <w:r>
        <w:t xml:space="preserve">Support for Scope 1, 2, and 3 emissions across entire supply chain</w:t>
      </w:r>
    </w:p>
    <w:p>
      <w:pPr>
        <w:pStyle w:val="Heading2"/>
      </w:pPr>
      <w:r>
        <w:t xml:space="preserve">4.2 Predictive Analytics Engine</w:t>
      </w:r>
    </w:p>
    <w:p>
      <w:pPr>
        <w:spacing w:after="100"/>
      </w:pPr>
      <w:r>
        <w:t xml:space="preserve">This is a groundbreaking feature that sets CFIP apart from all existing solutions:</w:t>
      </w:r>
    </w:p>
    <w:p>
      <w:pPr>
        <w:pStyle w:val="ListParagraph"/>
        <w:numPr>
          <w:ilvl w:val="0"/>
          <w:numId w:val="3"/>
        </w:numPr>
        <w:spacing w:before="100"/>
      </w:pPr>
      <w:r>
        <w:rPr>
          <w:b/>
          <w:bCs/>
        </w:rPr>
        <w:t xml:space="preserve">Forecast Mode: </w:t>
      </w:r>
      <w:r>
        <w:t xml:space="preserve">Predicts emissions for planned shipments before they occur</w:t>
      </w:r>
    </w:p>
    <w:p>
      <w:pPr>
        <w:pStyle w:val="ListParagraph"/>
        <w:numPr>
          <w:ilvl w:val="0"/>
          <w:numId w:val="3"/>
        </w:numPr>
      </w:pPr>
      <w:r>
        <w:rPr>
          <w:b/>
          <w:bCs/>
        </w:rPr>
        <w:t xml:space="preserve">Pattern Recognition: </w:t>
      </w:r>
      <w:r>
        <w:t xml:space="preserve">Identifies high-emission periods and activities based on historical data</w:t>
      </w:r>
    </w:p>
    <w:p>
      <w:pPr>
        <w:pStyle w:val="ListParagraph"/>
        <w:numPr>
          <w:ilvl w:val="0"/>
          <w:numId w:val="3"/>
        </w:numPr>
      </w:pPr>
      <w:r>
        <w:rPr>
          <w:b/>
          <w:bCs/>
        </w:rPr>
        <w:t xml:space="preserve">What-If Scenarios: </w:t>
      </w:r>
      <w:r>
        <w:t xml:space="preserve">Compares emission impact of different routing, carrier, or timing decisions</w:t>
      </w:r>
    </w:p>
    <w:p>
      <w:pPr>
        <w:pStyle w:val="ListParagraph"/>
        <w:numPr>
          <w:ilvl w:val="0"/>
          <w:numId w:val="3"/>
        </w:numPr>
        <w:spacing w:after="200"/>
      </w:pPr>
      <w:r>
        <w:rPr>
          <w:b/>
          <w:bCs/>
        </w:rPr>
        <w:t xml:space="preserve">Anomaly Detection: </w:t>
      </w:r>
      <w:r>
        <w:t xml:space="preserve">Alerts when emissions spike unexpectedly</w:t>
      </w:r>
    </w:p>
    <w:p>
      <w:pPr>
        <w:pStyle w:val="Heading2"/>
      </w:pPr>
      <w:r>
        <w:t xml:space="preserve">4.3 Real-Time Optimization Dashboard</w:t>
      </w:r>
    </w:p>
    <w:p>
      <w:pPr>
        <w:pStyle w:val="ListParagraph"/>
        <w:numPr>
          <w:ilvl w:val="0"/>
          <w:numId w:val="3"/>
        </w:numPr>
        <w:spacing w:before="100"/>
      </w:pPr>
      <w:r>
        <w:t xml:space="preserve">Live emission tracking with color-coded alerts (green/yellow/red zones)</w:t>
      </w:r>
    </w:p>
    <w:p>
      <w:pPr>
        <w:pStyle w:val="ListParagraph"/>
        <w:numPr>
          <w:ilvl w:val="0"/>
          <w:numId w:val="3"/>
        </w:numPr>
      </w:pPr>
      <w:r>
        <w:t xml:space="preserve">Automated optimization suggestions: "Switch to rail transport to reduce 34% CO2"</w:t>
      </w:r>
    </w:p>
    <w:p>
      <w:pPr>
        <w:pStyle w:val="ListParagraph"/>
        <w:numPr>
          <w:ilvl w:val="0"/>
          <w:numId w:val="3"/>
        </w:numPr>
      </w:pPr>
      <w:r>
        <w:t xml:space="preserve">Interactive maps showing emission hotspots across supply chain network</w:t>
      </w:r>
    </w:p>
    <w:p>
      <w:pPr>
        <w:pStyle w:val="ListParagraph"/>
        <w:numPr>
          <w:ilvl w:val="0"/>
          <w:numId w:val="3"/>
        </w:numPr>
      </w:pPr>
      <w:r>
        <w:t xml:space="preserve">Real-time comparison with industry benchmarks and competitors</w:t>
      </w:r>
    </w:p>
    <w:p>
      <w:pPr>
        <w:pStyle w:val="ListParagraph"/>
        <w:numPr>
          <w:ilvl w:val="0"/>
          <w:numId w:val="3"/>
        </w:numPr>
        <w:spacing w:after="200"/>
      </w:pPr>
      <w:r>
        <w:t xml:space="preserve">One-click implementation of suggested optimizations</w:t>
      </w:r>
    </w:p>
    <w:p>
      <w:r>
        <w:br w:type="page"/>
      </w:r>
    </w:p>
    <w:p>
      <w:pPr>
        <w:pStyle w:val="Heading2"/>
      </w:pPr>
      <w:r>
        <w:t xml:space="preserve">4.4 Sustainability Goals &amp; Progress Tracking</w:t>
      </w:r>
    </w:p>
    <w:p>
      <w:pPr>
        <w:pStyle w:val="ListParagraph"/>
        <w:numPr>
          <w:ilvl w:val="0"/>
          <w:numId w:val="3"/>
        </w:numPr>
        <w:spacing w:before="100"/>
      </w:pPr>
      <w:r>
        <w:t xml:space="preserve">Set custom emission reduction targets (e.g., "Reduce by 25% by 2027")</w:t>
      </w:r>
    </w:p>
    <w:p>
      <w:pPr>
        <w:pStyle w:val="ListParagraph"/>
        <w:numPr>
          <w:ilvl w:val="0"/>
          <w:numId w:val="3"/>
        </w:numPr>
      </w:pPr>
      <w:r>
        <w:t xml:space="preserve">Automatic progress tracking with milestone notifications</w:t>
      </w:r>
    </w:p>
    <w:p>
      <w:pPr>
        <w:pStyle w:val="ListParagraph"/>
        <w:numPr>
          <w:ilvl w:val="0"/>
          <w:numId w:val="3"/>
        </w:numPr>
      </w:pPr>
      <w:r>
        <w:t xml:space="preserve">Alignment with global frameworks: Paris Agreement, UN SDGs, Science Based Targets</w:t>
      </w:r>
    </w:p>
    <w:p>
      <w:pPr>
        <w:pStyle w:val="ListParagraph"/>
        <w:numPr>
          <w:ilvl w:val="0"/>
          <w:numId w:val="3"/>
        </w:numPr>
      </w:pPr>
      <w:r>
        <w:t xml:space="preserve">ROI calculator showing cost savings from emission reductions</w:t>
      </w:r>
    </w:p>
    <w:p>
      <w:pPr>
        <w:pStyle w:val="ListParagraph"/>
        <w:numPr>
          <w:ilvl w:val="0"/>
          <w:numId w:val="3"/>
        </w:numPr>
        <w:spacing w:after="200"/>
      </w:pPr>
      <w:r>
        <w:t xml:space="preserve">Carbon credit generation and offset tracking</w:t>
      </w:r>
    </w:p>
    <w:p>
      <w:pPr>
        <w:pStyle w:val="Heading2"/>
      </w:pPr>
      <w:r>
        <w:t xml:space="preserve">4.5 Collaborative Stakeholder Portal</w:t>
      </w:r>
    </w:p>
    <w:p>
      <w:pPr>
        <w:spacing w:after="100"/>
      </w:pPr>
      <w:r>
        <w:t xml:space="preserve">A unique feature enabling supply chain-wide transparency:</w:t>
      </w:r>
    </w:p>
    <w:p>
      <w:pPr>
        <w:pStyle w:val="ListParagraph"/>
        <w:numPr>
          <w:ilvl w:val="0"/>
          <w:numId w:val="3"/>
        </w:numPr>
        <w:spacing w:before="100"/>
      </w:pPr>
      <w:r>
        <w:t xml:space="preserve">Supplier Portal: Suppliers can log their emissions directly</w:t>
      </w:r>
    </w:p>
    <w:p>
      <w:pPr>
        <w:pStyle w:val="ListParagraph"/>
        <w:numPr>
          <w:ilvl w:val="0"/>
          <w:numId w:val="3"/>
        </w:numPr>
      </w:pPr>
      <w:r>
        <w:t xml:space="preserve">Carrier Portal: Logistics providers share real-time transportation data</w:t>
      </w:r>
    </w:p>
    <w:p>
      <w:pPr>
        <w:pStyle w:val="ListParagraph"/>
        <w:numPr>
          <w:ilvl w:val="0"/>
          <w:numId w:val="3"/>
        </w:numPr>
      </w:pPr>
      <w:r>
        <w:t xml:space="preserve">Customer Portal: End customers can view product carbon footprints</w:t>
      </w:r>
    </w:p>
    <w:p>
      <w:pPr>
        <w:pStyle w:val="ListParagraph"/>
        <w:numPr>
          <w:ilvl w:val="0"/>
          <w:numId w:val="3"/>
        </w:numPr>
      </w:pPr>
      <w:r>
        <w:t xml:space="preserve">Blockchain verification of all shared data for trust and accountability</w:t>
      </w:r>
    </w:p>
    <w:p>
      <w:pPr>
        <w:pStyle w:val="ListParagraph"/>
        <w:numPr>
          <w:ilvl w:val="0"/>
          <w:numId w:val="3"/>
        </w:numPr>
        <w:spacing w:after="200"/>
      </w:pPr>
      <w:r>
        <w:t xml:space="preserve">Collaborative improvement initiatives with shared emission reduction goals</w:t>
      </w:r>
    </w:p>
    <w:p>
      <w:pPr>
        <w:pStyle w:val="Heading2"/>
      </w:pPr>
      <w:r>
        <w:t xml:space="preserve">4.6 Advanced Reporting &amp; Compliance Module</w:t>
      </w:r>
    </w:p>
    <w:p>
      <w:pPr>
        <w:pStyle w:val="ListParagraph"/>
        <w:numPr>
          <w:ilvl w:val="0"/>
          <w:numId w:val="3"/>
        </w:numPr>
        <w:spacing w:before="100"/>
      </w:pPr>
      <w:r>
        <w:t xml:space="preserve">Automated reports for CDP, GRI, TCFD, and other frameworks</w:t>
      </w:r>
    </w:p>
    <w:p>
      <w:pPr>
        <w:pStyle w:val="ListParagraph"/>
        <w:numPr>
          <w:ilvl w:val="0"/>
          <w:numId w:val="3"/>
        </w:numPr>
      </w:pPr>
      <w:r>
        <w:t xml:space="preserve">Custom report builder with drag-and-drop visualizations</w:t>
      </w:r>
    </w:p>
    <w:p>
      <w:pPr>
        <w:pStyle w:val="ListParagraph"/>
        <w:numPr>
          <w:ilvl w:val="0"/>
          <w:numId w:val="3"/>
        </w:numPr>
      </w:pPr>
      <w:r>
        <w:t xml:space="preserve">Export formats: PDF, Excel, CSV, JSON</w:t>
      </w:r>
    </w:p>
    <w:p>
      <w:pPr>
        <w:pStyle w:val="ListParagraph"/>
        <w:numPr>
          <w:ilvl w:val="0"/>
          <w:numId w:val="3"/>
        </w:numPr>
      </w:pPr>
      <w:r>
        <w:t xml:space="preserve">Audit trail with blockchain verification for regulatory compliance</w:t>
      </w:r>
    </w:p>
    <w:p>
      <w:pPr>
        <w:pStyle w:val="ListParagraph"/>
        <w:numPr>
          <w:ilvl w:val="0"/>
          <w:numId w:val="3"/>
        </w:numPr>
        <w:spacing w:after="200"/>
      </w:pPr>
      <w:r>
        <w:t xml:space="preserve">Automated submission to carbon registries and disclosure platforms</w:t>
      </w:r>
    </w:p>
    <w:p>
      <w:r>
        <w:br w:type="page"/>
      </w:r>
    </w:p>
    <w:p>
      <w:pPr>
        <w:pStyle w:val="Heading1"/>
      </w:pPr>
      <w:r>
        <w:t xml:space="preserve">5. How CFIP Addresses Literature Gaps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6240"/>
      </w:tblGrid>
      <w:tr>
        <w:trPr>
          <w:tblHeader/>
        </w:trPr>
        <w:tc>
          <w:tcPr>
            <w:tcW w:type="dxa" w:w="3120"/>
            <w:tcBorders>
              <w:top w:val="single" w:color="000000" w:sz="1"/>
              <w:left w:val="single" w:color="000000" w:sz="1"/>
              <w:bottom w:val="single" w:color="000000" w:sz="1"/>
              <w:right w:val="single" w:color="000000" w:sz="1"/>
            </w:tcBorders>
            <w:shd w:fill="2E75B5" w:val="clear"/>
          </w:tcPr>
          <w:p>
            <w:pPr>
              <w:jc w:val="center"/>
            </w:pPr>
            <w:r>
              <w:rPr>
                <w:b/>
                <w:bCs/>
                <w:color w:val="FFFFFF"/>
              </w:rPr>
              <w:t xml:space="preserve">Gap from Literature</w:t>
            </w:r>
          </w:p>
        </w:tc>
        <w:tc>
          <w:tcPr>
            <w:tcW w:type="dxa" w:w="6240"/>
            <w:tcBorders>
              <w:top w:val="single" w:color="000000" w:sz="1"/>
              <w:left w:val="single" w:color="000000" w:sz="1"/>
              <w:bottom w:val="single" w:color="000000" w:sz="1"/>
              <w:right w:val="single" w:color="000000" w:sz="1"/>
            </w:tcBorders>
            <w:shd w:fill="2E75B5" w:val="clear"/>
          </w:tcPr>
          <w:p>
            <w:pPr>
              <w:jc w:val="center"/>
            </w:pPr>
            <w:r>
              <w:rPr>
                <w:b/>
                <w:bCs/>
                <w:color w:val="FFFFFF"/>
              </w:rPr>
              <w:t xml:space="preserve">CFIP Solution</w:t>
            </w:r>
          </w:p>
        </w:tc>
      </w:tr>
      <w:tr>
        <w:tc>
          <w:tcPr>
            <w:tcW w:type="dxa" w:w="3120"/>
            <w:tcBorders>
              <w:top w:val="single" w:color="000000" w:sz="1"/>
              <w:left w:val="single" w:color="000000" w:sz="1"/>
              <w:bottom w:val="single" w:color="000000" w:sz="1"/>
              <w:right w:val="single" w:color="000000" w:sz="1"/>
            </w:tcBorders>
          </w:tcPr>
          <w:p>
            <w:r>
              <w:rPr>
                <w:b/>
                <w:bCs/>
              </w:rPr>
              <w:t xml:space="preserve">Real-Time Tracking</w:t>
            </w:r>
          </w:p>
        </w:tc>
        <w:tc>
          <w:tcPr>
            <w:tcW w:type="dxa" w:w="6240"/>
            <w:tcBorders>
              <w:top w:val="single" w:color="000000" w:sz="1"/>
              <w:left w:val="single" w:color="000000" w:sz="1"/>
              <w:bottom w:val="single" w:color="000000" w:sz="1"/>
              <w:right w:val="single" w:color="000000" w:sz="1"/>
            </w:tcBorders>
          </w:tcPr>
          <w:p>
            <w:r>
              <w:t xml:space="preserve">Live dashboard with automatic data feeds from IoT sensors, GPS, and telematics systems</w:t>
            </w:r>
          </w:p>
        </w:tc>
      </w:tr>
      <w:tr>
        <w:tc>
          <w:tcPr>
            <w:tcW w:type="dxa" w:w="3120"/>
            <w:tcBorders>
              <w:top w:val="single" w:color="000000" w:sz="1"/>
              <w:left w:val="single" w:color="000000" w:sz="1"/>
              <w:bottom w:val="single" w:color="000000" w:sz="1"/>
              <w:right w:val="single" w:color="000000" w:sz="1"/>
            </w:tcBorders>
          </w:tcPr>
          <w:p>
            <w:r>
              <w:rPr>
                <w:b/>
                <w:bCs/>
              </w:rPr>
              <w:t xml:space="preserve">ERP Integration</w:t>
            </w:r>
          </w:p>
        </w:tc>
        <w:tc>
          <w:tcPr>
            <w:tcW w:type="dxa" w:w="6240"/>
            <w:tcBorders>
              <w:top w:val="single" w:color="000000" w:sz="1"/>
              <w:left w:val="single" w:color="000000" w:sz="1"/>
              <w:bottom w:val="single" w:color="000000" w:sz="1"/>
              <w:right w:val="single" w:color="000000" w:sz="1"/>
            </w:tcBorders>
          </w:tcPr>
          <w:p>
            <w:r>
              <w:t xml:space="preserve">RESTful API with pre-built connectors for SAP, Oracle, Microsoft Dynamics, and custom systems</w:t>
            </w:r>
          </w:p>
        </w:tc>
      </w:tr>
      <w:tr>
        <w:tc>
          <w:tcPr>
            <w:tcW w:type="dxa" w:w="3120"/>
            <w:tcBorders>
              <w:top w:val="single" w:color="000000" w:sz="1"/>
              <w:left w:val="single" w:color="000000" w:sz="1"/>
              <w:bottom w:val="single" w:color="000000" w:sz="1"/>
              <w:right w:val="single" w:color="000000" w:sz="1"/>
            </w:tcBorders>
          </w:tcPr>
          <w:p>
            <w:r>
              <w:rPr>
                <w:b/>
                <w:bCs/>
              </w:rPr>
              <w:t xml:space="preserve">Standardization</w:t>
            </w:r>
          </w:p>
        </w:tc>
        <w:tc>
          <w:tcPr>
            <w:tcW w:type="dxa" w:w="6240"/>
            <w:tcBorders>
              <w:top w:val="single" w:color="000000" w:sz="1"/>
              <w:left w:val="single" w:color="000000" w:sz="1"/>
              <w:bottom w:val="single" w:color="000000" w:sz="1"/>
              <w:right w:val="single" w:color="000000" w:sz="1"/>
            </w:tcBorders>
          </w:tcPr>
          <w:p>
            <w:r>
              <w:t xml:space="preserve">Built-in support for GHG Protocol, ISO 14064, and regional standards (EPA, DEFRA, etc.)</w:t>
            </w:r>
          </w:p>
        </w:tc>
      </w:tr>
      <w:tr>
        <w:tc>
          <w:tcPr>
            <w:tcW w:type="dxa" w:w="3120"/>
            <w:tcBorders>
              <w:top w:val="single" w:color="000000" w:sz="1"/>
              <w:left w:val="single" w:color="000000" w:sz="1"/>
              <w:bottom w:val="single" w:color="000000" w:sz="1"/>
              <w:right w:val="single" w:color="000000" w:sz="1"/>
            </w:tcBorders>
          </w:tcPr>
          <w:p>
            <w:r>
              <w:rPr>
                <w:b/>
                <w:bCs/>
              </w:rPr>
              <w:t xml:space="preserve">Usability</w:t>
            </w:r>
          </w:p>
        </w:tc>
        <w:tc>
          <w:tcPr>
            <w:tcW w:type="dxa" w:w="6240"/>
            <w:tcBorders>
              <w:top w:val="single" w:color="000000" w:sz="1"/>
              <w:left w:val="single" w:color="000000" w:sz="1"/>
              <w:bottom w:val="single" w:color="000000" w:sz="1"/>
              <w:right w:val="single" w:color="000000" w:sz="1"/>
            </w:tcBorders>
          </w:tcPr>
          <w:p>
            <w:r>
              <w:t xml:space="preserve">Intuitive interface designed for non-experts, with guided workflows and contextual help</w:t>
            </w:r>
          </w:p>
        </w:tc>
      </w:tr>
      <w:tr>
        <w:tc>
          <w:tcPr>
            <w:tcW w:type="dxa" w:w="3120"/>
            <w:tcBorders>
              <w:top w:val="single" w:color="000000" w:sz="1"/>
              <w:left w:val="single" w:color="000000" w:sz="1"/>
              <w:bottom w:val="single" w:color="000000" w:sz="1"/>
              <w:right w:val="single" w:color="000000" w:sz="1"/>
            </w:tcBorders>
          </w:tcPr>
          <w:p>
            <w:r>
              <w:rPr>
                <w:b/>
                <w:bCs/>
              </w:rPr>
              <w:t xml:space="preserve">Predictive Analytics</w:t>
            </w:r>
          </w:p>
        </w:tc>
        <w:tc>
          <w:tcPr>
            <w:tcW w:type="dxa" w:w="6240"/>
            <w:tcBorders>
              <w:top w:val="single" w:color="000000" w:sz="1"/>
              <w:left w:val="single" w:color="000000" w:sz="1"/>
              <w:bottom w:val="single" w:color="000000" w:sz="1"/>
              <w:right w:val="single" w:color="000000" w:sz="1"/>
            </w:tcBorders>
          </w:tcPr>
          <w:p>
            <w:r>
              <w:t xml:space="preserve">ML models trained on historical data to forecast emissions and suggest proactive reductions</w:t>
            </w:r>
          </w:p>
        </w:tc>
      </w:tr>
      <w:tr>
        <w:tc>
          <w:tcPr>
            <w:tcW w:type="dxa" w:w="3120"/>
            <w:tcBorders>
              <w:top w:val="single" w:color="000000" w:sz="1"/>
              <w:left w:val="single" w:color="000000" w:sz="1"/>
              <w:bottom w:val="single" w:color="000000" w:sz="1"/>
              <w:right w:val="single" w:color="000000" w:sz="1"/>
            </w:tcBorders>
          </w:tcPr>
          <w:p>
            <w:r>
              <w:rPr>
                <w:b/>
                <w:bCs/>
              </w:rPr>
              <w:t xml:space="preserve">Goal Tracking</w:t>
            </w:r>
          </w:p>
        </w:tc>
        <w:tc>
          <w:tcPr>
            <w:tcW w:type="dxa" w:w="6240"/>
            <w:tcBorders>
              <w:top w:val="single" w:color="000000" w:sz="1"/>
              <w:left w:val="single" w:color="000000" w:sz="1"/>
              <w:bottom w:val="single" w:color="000000" w:sz="1"/>
              <w:right w:val="single" w:color="000000" w:sz="1"/>
            </w:tcBorders>
          </w:tcPr>
          <w:p>
            <w:r>
              <w:t xml:space="preserve">Built-in sustainability dashboard with automated progress monitoring and milestone alerts</w:t>
            </w:r>
          </w:p>
        </w:tc>
      </w:tr>
      <w:tr>
        <w:tc>
          <w:tcPr>
            <w:tcW w:type="dxa" w:w="3120"/>
            <w:tcBorders>
              <w:top w:val="single" w:color="000000" w:sz="1"/>
              <w:left w:val="single" w:color="000000" w:sz="1"/>
              <w:bottom w:val="single" w:color="000000" w:sz="1"/>
              <w:right w:val="single" w:color="000000" w:sz="1"/>
            </w:tcBorders>
          </w:tcPr>
          <w:p>
            <w:r>
              <w:rPr>
                <w:b/>
                <w:bCs/>
              </w:rPr>
              <w:t xml:space="preserve">Sector-Specific</w:t>
            </w:r>
          </w:p>
        </w:tc>
        <w:tc>
          <w:tcPr>
            <w:tcW w:type="dxa" w:w="6240"/>
            <w:tcBorders>
              <w:top w:val="single" w:color="000000" w:sz="1"/>
              <w:left w:val="single" w:color="000000" w:sz="1"/>
              <w:bottom w:val="single" w:color="000000" w:sz="1"/>
              <w:right w:val="single" w:color="000000" w:sz="1"/>
            </w:tcBorders>
          </w:tcPr>
          <w:p>
            <w:r>
              <w:t xml:space="preserve">Customizable emission models for manufacturing, retail, agriculture, and other sectors</w:t>
            </w:r>
          </w:p>
        </w:tc>
      </w:tr>
    </w:tbl>
    <w:p>
      <w:r>
        <w:br w:type="page"/>
      </w:r>
    </w:p>
    <w:p>
      <w:pPr>
        <w:pStyle w:val="Heading1"/>
      </w:pPr>
      <w:r>
        <w:t xml:space="preserve">6. User Interface Design</w:t>
      </w:r>
    </w:p>
    <w:p>
      <w:pPr>
        <w:pStyle w:val="Heading2"/>
      </w:pPr>
      <w:r>
        <w:t xml:space="preserve">6.1 Main Dashboard</w:t>
      </w:r>
    </w:p>
    <w:p>
      <w:pPr>
        <w:spacing w:after="200"/>
      </w:pPr>
      <w:r>
        <w:t xml:space="preserve">The dashboard will provide an at-a-glance view of carbon footprint status:</w:t>
      </w:r>
    </w:p>
    <w:p>
      <w:pPr>
        <w:pStyle w:val="ListParagraph"/>
        <w:numPr>
          <w:ilvl w:val="0"/>
          <w:numId w:val="3"/>
        </w:numPr>
        <w:spacing w:before="100"/>
      </w:pPr>
      <w:r>
        <w:rPr>
          <w:b/>
          <w:bCs/>
        </w:rPr>
        <w:t xml:space="preserve">Top Section: </w:t>
      </w:r>
      <w:r>
        <w:t xml:space="preserve">Key metrics - Total emissions today/this week/this month, % change from last period</w:t>
      </w:r>
    </w:p>
    <w:p>
      <w:pPr>
        <w:pStyle w:val="ListParagraph"/>
        <w:numPr>
          <w:ilvl w:val="0"/>
          <w:numId w:val="3"/>
        </w:numPr>
      </w:pPr>
      <w:r>
        <w:rPr>
          <w:b/>
          <w:bCs/>
        </w:rPr>
        <w:t xml:space="preserve">Middle Section: </w:t>
      </w:r>
      <w:r>
        <w:t xml:space="preserve">Interactive map showing real-time shipments with emission intensity color coding</w:t>
      </w:r>
    </w:p>
    <w:p>
      <w:pPr>
        <w:pStyle w:val="ListParagraph"/>
        <w:numPr>
          <w:ilvl w:val="0"/>
          <w:numId w:val="3"/>
        </w:numPr>
      </w:pPr>
      <w:r>
        <w:rPr>
          <w:b/>
          <w:bCs/>
        </w:rPr>
        <w:t xml:space="preserve">Right Panel: </w:t>
      </w:r>
      <w:r>
        <w:t xml:space="preserve">AI-generated optimization suggestions with one-click implementation</w:t>
      </w:r>
    </w:p>
    <w:p>
      <w:pPr>
        <w:pStyle w:val="ListParagraph"/>
        <w:numPr>
          <w:ilvl w:val="0"/>
          <w:numId w:val="3"/>
        </w:numPr>
        <w:spacing w:after="200"/>
      </w:pPr>
      <w:r>
        <w:rPr>
          <w:b/>
          <w:bCs/>
        </w:rPr>
        <w:t xml:space="preserve">Bottom Section: </w:t>
      </w:r>
      <w:r>
        <w:t xml:space="preserve">Trend charts showing emissions over time, emissions by category, and goal progress</w:t>
      </w:r>
    </w:p>
    <w:p>
      <w:pPr>
        <w:pStyle w:val="Heading2"/>
      </w:pPr>
      <w:r>
        <w:t xml:space="preserve">6.2 Key User Flows</w:t>
      </w:r>
    </w:p>
    <w:p>
      <w:pPr>
        <w:pStyle w:val="Heading3"/>
      </w:pPr>
      <w:r>
        <w:t xml:space="preserve">Flow 1: Calculate Carbon Footprint for a Shipment</w:t>
      </w:r>
    </w:p>
    <w:p>
      <w:pPr>
        <w:pStyle w:val="ListParagraph"/>
        <w:numPr>
          <w:ilvl w:val="0"/>
          <w:numId w:val="3"/>
        </w:numPr>
        <w:spacing w:before="100"/>
      </w:pPr>
      <w:r>
        <w:t xml:space="preserve">Step 1: Select 'New Shipment' → Auto-imports data from ERP if connected</w:t>
      </w:r>
    </w:p>
    <w:p>
      <w:pPr>
        <w:pStyle w:val="ListParagraph"/>
        <w:numPr>
          <w:ilvl w:val="0"/>
          <w:numId w:val="3"/>
        </w:numPr>
      </w:pPr>
      <w:r>
        <w:t xml:space="preserve">Step 2: System shows predicted emissions + optimization suggestions</w:t>
      </w:r>
    </w:p>
    <w:p>
      <w:pPr>
        <w:pStyle w:val="ListParagraph"/>
        <w:numPr>
          <w:ilvl w:val="0"/>
          <w:numId w:val="3"/>
        </w:numPr>
      </w:pPr>
      <w:r>
        <w:t xml:space="preserve">Step 3: User can accept suggestions or proceed with original plan</w:t>
      </w:r>
    </w:p>
    <w:p>
      <w:pPr>
        <w:pStyle w:val="ListParagraph"/>
        <w:numPr>
          <w:ilvl w:val="0"/>
          <w:numId w:val="3"/>
        </w:numPr>
        <w:spacing w:after="200"/>
      </w:pPr>
      <w:r>
        <w:t xml:space="preserve">Step 4: System tracks actual emissions during shipment and compares to prediction</w:t>
      </w:r>
    </w:p>
    <w:p>
      <w:pPr>
        <w:pStyle w:val="Heading3"/>
      </w:pPr>
      <w:r>
        <w:t xml:space="preserve">Flow 2: Set and Track Sustainability Goals</w:t>
      </w:r>
    </w:p>
    <w:p>
      <w:pPr>
        <w:pStyle w:val="ListParagraph"/>
        <w:numPr>
          <w:ilvl w:val="0"/>
          <w:numId w:val="3"/>
        </w:numPr>
        <w:spacing w:before="100"/>
      </w:pPr>
      <w:r>
        <w:t xml:space="preserve">Step 1: Navigate to 'Goals' → Click 'New Goal'</w:t>
      </w:r>
    </w:p>
    <w:p>
      <w:pPr>
        <w:pStyle w:val="ListParagraph"/>
        <w:numPr>
          <w:ilvl w:val="0"/>
          <w:numId w:val="3"/>
        </w:numPr>
      </w:pPr>
      <w:r>
        <w:t xml:space="preserve">Step 2: Select goal type (reduction %, absolute target, intensity target)</w:t>
      </w:r>
    </w:p>
    <w:p>
      <w:pPr>
        <w:pStyle w:val="ListParagraph"/>
        <w:numPr>
          <w:ilvl w:val="0"/>
          <w:numId w:val="3"/>
        </w:numPr>
      </w:pPr>
      <w:r>
        <w:t xml:space="preserve">Step 3: Set timeline and milestones</w:t>
      </w:r>
    </w:p>
    <w:p>
      <w:pPr>
        <w:pStyle w:val="ListParagraph"/>
        <w:numPr>
          <w:ilvl w:val="0"/>
          <w:numId w:val="3"/>
        </w:numPr>
        <w:spacing w:after="200"/>
      </w:pPr>
      <w:r>
        <w:t xml:space="preserve">Step 4: System automatically tracks progress and sends alerts for milestones</w:t>
      </w:r>
    </w:p>
    <w:p>
      <w:r>
        <w:br w:type="page"/>
      </w:r>
    </w:p>
    <w:p>
      <w:pPr>
        <w:pStyle w:val="Heading1"/>
      </w:pPr>
      <w:r>
        <w:t xml:space="preserve">7. Development &amp; Implementation Plan</w:t>
      </w:r>
    </w:p>
    <w:p>
      <w:pPr>
        <w:pStyle w:val="Heading2"/>
      </w:pPr>
      <w:r>
        <w:t xml:space="preserve">7.1 Development Phases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4680"/>
        <w:gridCol w:w="2340"/>
      </w:tblGrid>
      <w:tr>
        <w:trPr>
          <w:tblHeader/>
        </w:trPr>
        <w:tc>
          <w:tcPr>
            <w:tcW w:type="dxa" w:w="2340"/>
            <w:tcBorders>
              <w:top w:val="single" w:color="000000" w:sz="1"/>
              <w:left w:val="single" w:color="000000" w:sz="1"/>
              <w:bottom w:val="single" w:color="000000" w:sz="1"/>
              <w:right w:val="single" w:color="000000" w:sz="1"/>
            </w:tcBorders>
            <w:shd w:fill="2E75B5" w:val="clear"/>
          </w:tcPr>
          <w:p>
            <w:pPr>
              <w:jc w:val="center"/>
            </w:pPr>
            <w:r>
              <w:rPr>
                <w:b/>
                <w:bCs/>
                <w:color w:val="FFFFFF"/>
              </w:rPr>
              <w:t xml:space="preserve">Phase</w:t>
            </w:r>
          </w:p>
        </w:tc>
        <w:tc>
          <w:tcPr>
            <w:tcW w:type="dxa" w:w="4680"/>
            <w:tcBorders>
              <w:top w:val="single" w:color="000000" w:sz="1"/>
              <w:left w:val="single" w:color="000000" w:sz="1"/>
              <w:bottom w:val="single" w:color="000000" w:sz="1"/>
              <w:right w:val="single" w:color="000000" w:sz="1"/>
            </w:tcBorders>
            <w:shd w:fill="2E75B5" w:val="clear"/>
          </w:tcPr>
          <w:p>
            <w:pPr>
              <w:jc w:val="center"/>
            </w:pPr>
            <w:r>
              <w:rPr>
                <w:b/>
                <w:bCs/>
                <w:color w:val="FFFFFF"/>
              </w:rPr>
              <w:t xml:space="preserve">Deliverables</w:t>
            </w:r>
          </w:p>
        </w:tc>
        <w:tc>
          <w:tcPr>
            <w:tcW w:type="dxa" w:w="2340"/>
            <w:tcBorders>
              <w:top w:val="single" w:color="000000" w:sz="1"/>
              <w:left w:val="single" w:color="000000" w:sz="1"/>
              <w:bottom w:val="single" w:color="000000" w:sz="1"/>
              <w:right w:val="single" w:color="000000" w:sz="1"/>
            </w:tcBorders>
            <w:shd w:fill="2E75B5" w:val="clear"/>
          </w:tcPr>
          <w:p>
            <w:pPr>
              <w:jc w:val="center"/>
            </w:pPr>
            <w:r>
              <w:rPr>
                <w:b/>
                <w:bCs/>
                <w:color w:val="FFFFFF"/>
              </w:rPr>
              <w:t xml:space="preserve">Duration</w:t>
            </w:r>
          </w:p>
        </w:tc>
      </w:tr>
      <w:tr>
        <w:tc>
          <w:tcPr>
            <w:tcW w:type="dxa" w:w="2340"/>
            <w:tcBorders>
              <w:top w:val="single" w:color="000000" w:sz="1"/>
              <w:left w:val="single" w:color="000000" w:sz="1"/>
              <w:bottom w:val="single" w:color="000000" w:sz="1"/>
              <w:right w:val="single" w:color="000000" w:sz="1"/>
            </w:tcBorders>
          </w:tcPr>
          <w:p>
            <w:r>
              <w:rPr>
                <w:b/>
                <w:bCs/>
              </w:rPr>
              <w:t xml:space="preserve">Phase 1: Foundation</w:t>
            </w:r>
          </w:p>
        </w:tc>
        <w:tc>
          <w:tcPr>
            <w:tcW w:type="dxa" w:w="4680"/>
            <w:tcBorders>
              <w:top w:val="single" w:color="000000" w:sz="1"/>
              <w:left w:val="single" w:color="000000" w:sz="1"/>
              <w:bottom w:val="single" w:color="000000" w:sz="1"/>
              <w:right w:val="single" w:color="000000" w:sz="1"/>
            </w:tcBorders>
          </w:tcPr>
          <w:p>
            <w:r>
              <w:t xml:space="preserve">Database design, basic calculator, user authentication, simple dashboard</w:t>
            </w:r>
          </w:p>
        </w:tc>
        <w:tc>
          <w:tcPr>
            <w:tcW w:type="dxa" w:w="2340"/>
            <w:tcBorders>
              <w:top w:val="single" w:color="000000" w:sz="1"/>
              <w:left w:val="single" w:color="000000" w:sz="1"/>
              <w:bottom w:val="single" w:color="000000" w:sz="1"/>
              <w:right w:val="single" w:color="000000" w:sz="1"/>
            </w:tcBorders>
          </w:tcPr>
          <w:p>
            <w:pPr>
              <w:jc w:val="center"/>
            </w:pPr>
            <w:r>
              <w:t xml:space="preserve">4 weeks</w:t>
            </w:r>
          </w:p>
        </w:tc>
      </w:tr>
      <w:tr>
        <w:tc>
          <w:tcPr>
            <w:tcW w:type="dxa" w:w="2340"/>
            <w:tcBorders>
              <w:top w:val="single" w:color="000000" w:sz="1"/>
              <w:left w:val="single" w:color="000000" w:sz="1"/>
              <w:bottom w:val="single" w:color="000000" w:sz="1"/>
              <w:right w:val="single" w:color="000000" w:sz="1"/>
            </w:tcBorders>
          </w:tcPr>
          <w:p>
            <w:r>
              <w:rPr>
                <w:b/>
                <w:bCs/>
              </w:rPr>
              <w:t xml:space="preserve">Phase 2: Core Features</w:t>
            </w:r>
          </w:p>
        </w:tc>
        <w:tc>
          <w:tcPr>
            <w:tcW w:type="dxa" w:w="4680"/>
            <w:tcBorders>
              <w:top w:val="single" w:color="000000" w:sz="1"/>
              <w:left w:val="single" w:color="000000" w:sz="1"/>
              <w:bottom w:val="single" w:color="000000" w:sz="1"/>
              <w:right w:val="single" w:color="000000" w:sz="1"/>
            </w:tcBorders>
          </w:tcPr>
          <w:p>
            <w:r>
              <w:t xml:space="preserve">Advanced calculator, data visualization, goal tracking, reporting module</w:t>
            </w:r>
          </w:p>
        </w:tc>
        <w:tc>
          <w:tcPr>
            <w:tcW w:type="dxa" w:w="2340"/>
            <w:tcBorders>
              <w:top w:val="single" w:color="000000" w:sz="1"/>
              <w:left w:val="single" w:color="000000" w:sz="1"/>
              <w:bottom w:val="single" w:color="000000" w:sz="1"/>
              <w:right w:val="single" w:color="000000" w:sz="1"/>
            </w:tcBorders>
          </w:tcPr>
          <w:p>
            <w:pPr>
              <w:jc w:val="center"/>
            </w:pPr>
            <w:r>
              <w:t xml:space="preserve">5 weeks</w:t>
            </w:r>
          </w:p>
        </w:tc>
      </w:tr>
      <w:tr>
        <w:tc>
          <w:tcPr>
            <w:tcW w:type="dxa" w:w="2340"/>
            <w:tcBorders>
              <w:top w:val="single" w:color="000000" w:sz="1"/>
              <w:left w:val="single" w:color="000000" w:sz="1"/>
              <w:bottom w:val="single" w:color="000000" w:sz="1"/>
              <w:right w:val="single" w:color="000000" w:sz="1"/>
            </w:tcBorders>
          </w:tcPr>
          <w:p>
            <w:r>
              <w:rPr>
                <w:b/>
                <w:bCs/>
              </w:rPr>
              <w:t xml:space="preserve">Phase 3: AI &amp; Optimization</w:t>
            </w:r>
          </w:p>
        </w:tc>
        <w:tc>
          <w:tcPr>
            <w:tcW w:type="dxa" w:w="4680"/>
            <w:tcBorders>
              <w:top w:val="single" w:color="000000" w:sz="1"/>
              <w:left w:val="single" w:color="000000" w:sz="1"/>
              <w:bottom w:val="single" w:color="000000" w:sz="1"/>
              <w:right w:val="single" w:color="000000" w:sz="1"/>
            </w:tcBorders>
          </w:tcPr>
          <w:p>
            <w:r>
              <w:t xml:space="preserve">Predictive models, optimization engine, what-if scenarios, anomaly detection</w:t>
            </w:r>
          </w:p>
        </w:tc>
        <w:tc>
          <w:tcPr>
            <w:tcW w:type="dxa" w:w="2340"/>
            <w:tcBorders>
              <w:top w:val="single" w:color="000000" w:sz="1"/>
              <w:left w:val="single" w:color="000000" w:sz="1"/>
              <w:bottom w:val="single" w:color="000000" w:sz="1"/>
              <w:right w:val="single" w:color="000000" w:sz="1"/>
            </w:tcBorders>
          </w:tcPr>
          <w:p>
            <w:pPr>
              <w:jc w:val="center"/>
            </w:pPr>
            <w:r>
              <w:t xml:space="preserve">4 weeks</w:t>
            </w:r>
          </w:p>
        </w:tc>
      </w:tr>
      <w:tr>
        <w:tc>
          <w:tcPr>
            <w:tcW w:type="dxa" w:w="2340"/>
            <w:tcBorders>
              <w:top w:val="single" w:color="000000" w:sz="1"/>
              <w:left w:val="single" w:color="000000" w:sz="1"/>
              <w:bottom w:val="single" w:color="000000" w:sz="1"/>
              <w:right w:val="single" w:color="000000" w:sz="1"/>
            </w:tcBorders>
          </w:tcPr>
          <w:p>
            <w:r>
              <w:rPr>
                <w:b/>
                <w:bCs/>
              </w:rPr>
              <w:t xml:space="preserve">Phase 4: Integration</w:t>
            </w:r>
          </w:p>
        </w:tc>
        <w:tc>
          <w:tcPr>
            <w:tcW w:type="dxa" w:w="4680"/>
            <w:tcBorders>
              <w:top w:val="single" w:color="000000" w:sz="1"/>
              <w:left w:val="single" w:color="000000" w:sz="1"/>
              <w:bottom w:val="single" w:color="000000" w:sz="1"/>
              <w:right w:val="single" w:color="000000" w:sz="1"/>
            </w:tcBorders>
          </w:tcPr>
          <w:p>
            <w:r>
              <w:t xml:space="preserve">API development, ERP connectors, blockchain implementation, stakeholder portal</w:t>
            </w:r>
          </w:p>
        </w:tc>
        <w:tc>
          <w:tcPr>
            <w:tcW w:type="dxa" w:w="2340"/>
            <w:tcBorders>
              <w:top w:val="single" w:color="000000" w:sz="1"/>
              <w:left w:val="single" w:color="000000" w:sz="1"/>
              <w:bottom w:val="single" w:color="000000" w:sz="1"/>
              <w:right w:val="single" w:color="000000" w:sz="1"/>
            </w:tcBorders>
          </w:tcPr>
          <w:p>
            <w:pPr>
              <w:jc w:val="center"/>
            </w:pPr>
            <w:r>
              <w:t xml:space="preserve">4 weeks</w:t>
            </w:r>
          </w:p>
        </w:tc>
      </w:tr>
      <w:tr>
        <w:tc>
          <w:tcPr>
            <w:tcW w:type="dxa" w:w="2340"/>
            <w:tcBorders>
              <w:top w:val="single" w:color="000000" w:sz="1"/>
              <w:left w:val="single" w:color="000000" w:sz="1"/>
              <w:bottom w:val="single" w:color="000000" w:sz="1"/>
              <w:right w:val="single" w:color="000000" w:sz="1"/>
            </w:tcBorders>
          </w:tcPr>
          <w:p>
            <w:r>
              <w:rPr>
                <w:b/>
                <w:bCs/>
              </w:rPr>
              <w:t xml:space="preserve">Phase 5: Testing &amp; Deployment</w:t>
            </w:r>
          </w:p>
        </w:tc>
        <w:tc>
          <w:tcPr>
            <w:tcW w:type="dxa" w:w="4680"/>
            <w:tcBorders>
              <w:top w:val="single" w:color="000000" w:sz="1"/>
              <w:left w:val="single" w:color="000000" w:sz="1"/>
              <w:bottom w:val="single" w:color="000000" w:sz="1"/>
              <w:right w:val="single" w:color="000000" w:sz="1"/>
            </w:tcBorders>
          </w:tcPr>
          <w:p>
            <w:r>
              <w:t xml:space="preserve">Beta testing, user feedback incorporation, final deployment, documentation</w:t>
            </w:r>
          </w:p>
        </w:tc>
        <w:tc>
          <w:tcPr>
            <w:tcW w:type="dxa" w:w="2340"/>
            <w:tcBorders>
              <w:top w:val="single" w:color="000000" w:sz="1"/>
              <w:left w:val="single" w:color="000000" w:sz="1"/>
              <w:bottom w:val="single" w:color="000000" w:sz="1"/>
              <w:right w:val="single" w:color="000000" w:sz="1"/>
            </w:tcBorders>
          </w:tcPr>
          <w:p>
            <w:pPr>
              <w:jc w:val="center"/>
            </w:pPr>
            <w:r>
              <w:t xml:space="preserve">3 weeks</w:t>
            </w:r>
          </w:p>
        </w:tc>
      </w:tr>
    </w:tbl>
    <w:p>
      <w:pPr>
        <w:spacing w:before="200" w:after="200"/>
      </w:pPr>
      <w:r>
        <w:rPr>
          <w:b/>
          <w:bCs/>
        </w:rPr>
        <w:t xml:space="preserve">Total Development Time: 20 weeks (5 months)</w:t>
      </w:r>
    </w:p>
    <w:p>
      <w:r>
        <w:br w:type="page"/>
      </w:r>
    </w:p>
    <w:p>
      <w:pPr>
        <w:pStyle w:val="Heading1"/>
      </w:pPr>
      <w:r>
        <w:t xml:space="preserve">8. What Makes CFIP Unique</w:t>
      </w:r>
    </w:p>
    <w:p>
      <w:pPr>
        <w:spacing w:after="100"/>
      </w:pPr>
      <w:r>
        <w:t xml:space="preserve">These innovations distinguish CFIP from all existing carbon tracking solutions:</w:t>
      </w:r>
    </w:p>
    <w:p>
      <w:pPr>
        <w:pStyle w:val="ListParagraph"/>
        <w:numPr>
          <w:ilvl w:val="0"/>
          <w:numId w:val="3"/>
        </w:numPr>
        <w:spacing w:before="100"/>
      </w:pPr>
      <w:r>
        <w:rPr>
          <w:b/>
          <w:bCs/>
        </w:rPr>
        <w:t xml:space="preserve">Proactive vs Reactive: </w:t>
      </w:r>
      <w:r>
        <w:t xml:space="preserve">Existing tools calculate emissions after they occur. CFIP predicts them before and suggests alternatives.</w:t>
      </w:r>
    </w:p>
    <w:p>
      <w:pPr>
        <w:pStyle w:val="ListParagraph"/>
        <w:numPr>
          <w:ilvl w:val="0"/>
          <w:numId w:val="3"/>
        </w:numPr>
      </w:pPr>
      <w:r>
        <w:rPr>
          <w:b/>
          <w:bCs/>
        </w:rPr>
        <w:t xml:space="preserve">Intelligence-Driven: </w:t>
      </w:r>
      <w:r>
        <w:t xml:space="preserve">AI continuously learns from data and improves predictions over time.</w:t>
      </w:r>
    </w:p>
    <w:p>
      <w:pPr>
        <w:pStyle w:val="ListParagraph"/>
        <w:numPr>
          <w:ilvl w:val="0"/>
          <w:numId w:val="3"/>
        </w:numPr>
      </w:pPr>
      <w:r>
        <w:rPr>
          <w:b/>
          <w:bCs/>
        </w:rPr>
        <w:t xml:space="preserve">Collaborative Ecosystem: </w:t>
      </w:r>
      <w:r>
        <w:t xml:space="preserve">First platform enabling suppliers, carriers, and customers to work together on emission reductions.</w:t>
      </w:r>
    </w:p>
    <w:p>
      <w:pPr>
        <w:pStyle w:val="ListParagraph"/>
        <w:numPr>
          <w:ilvl w:val="0"/>
          <w:numId w:val="3"/>
        </w:numPr>
      </w:pPr>
      <w:r>
        <w:rPr>
          <w:b/>
          <w:bCs/>
        </w:rPr>
        <w:t xml:space="preserve">Blockchain-Verified: </w:t>
      </w:r>
      <w:r>
        <w:t xml:space="preserve">Ensures data integrity and builds trust for regulatory reporting and carbon trading.</w:t>
      </w:r>
    </w:p>
    <w:p>
      <w:pPr>
        <w:pStyle w:val="ListParagraph"/>
        <w:numPr>
          <w:ilvl w:val="0"/>
          <w:numId w:val="3"/>
        </w:numPr>
      </w:pPr>
      <w:r>
        <w:rPr>
          <w:b/>
          <w:bCs/>
        </w:rPr>
        <w:t xml:space="preserve">Industry-Specific: </w:t>
      </w:r>
      <w:r>
        <w:t xml:space="preserve">Customized models for different sectors provide more accurate calculations.</w:t>
      </w:r>
    </w:p>
    <w:p>
      <w:pPr>
        <w:pStyle w:val="ListParagraph"/>
        <w:numPr>
          <w:ilvl w:val="0"/>
          <w:numId w:val="3"/>
        </w:numPr>
      </w:pPr>
      <w:r>
        <w:rPr>
          <w:b/>
          <w:bCs/>
        </w:rPr>
        <w:t xml:space="preserve">Actionable Insights: </w:t>
      </w:r>
      <w:r>
        <w:t xml:space="preserve">Doesn't just show numbers - provides specific recommendations users can implement immediately.</w:t>
      </w:r>
    </w:p>
    <w:p>
      <w:pPr>
        <w:pStyle w:val="ListParagraph"/>
        <w:numPr>
          <w:ilvl w:val="0"/>
          <w:numId w:val="3"/>
        </w:numPr>
        <w:spacing w:after="200"/>
      </w:pPr>
      <w:r>
        <w:rPr>
          <w:b/>
          <w:bCs/>
        </w:rPr>
        <w:t xml:space="preserve">Goal-Oriented Design: </w:t>
      </w:r>
      <w:r>
        <w:t xml:space="preserve">Built around helping companies achieve specific sustainability targets, not just tracking.</w:t>
      </w:r>
    </w:p>
    <w:p>
      <w:pPr>
        <w:pStyle w:val="Heading1"/>
      </w:pPr>
      <w:r>
        <w:t xml:space="preserve">9. Expected Outcomes &amp; Research Contributions</w:t>
      </w:r>
    </w:p>
    <w:p>
      <w:pPr>
        <w:pStyle w:val="Heading2"/>
      </w:pPr>
      <w:r>
        <w:t xml:space="preserve">9.1 Academic Contributions</w:t>
      </w:r>
    </w:p>
    <w:p>
      <w:pPr>
        <w:pStyle w:val="ListParagraph"/>
        <w:numPr>
          <w:ilvl w:val="0"/>
          <w:numId w:val="3"/>
        </w:numPr>
        <w:spacing w:before="100"/>
      </w:pPr>
      <w:r>
        <w:t xml:space="preserve">Novel predictive model for supply chain emissions forecasting</w:t>
      </w:r>
    </w:p>
    <w:p>
      <w:pPr>
        <w:pStyle w:val="ListParagraph"/>
        <w:numPr>
          <w:ilvl w:val="0"/>
          <w:numId w:val="3"/>
        </w:numPr>
      </w:pPr>
      <w:r>
        <w:t xml:space="preserve">Framework for blockchain-based carbon verification in supply chains</w:t>
      </w:r>
    </w:p>
    <w:p>
      <w:pPr>
        <w:pStyle w:val="ListParagraph"/>
        <w:numPr>
          <w:ilvl w:val="0"/>
          <w:numId w:val="3"/>
        </w:numPr>
      </w:pPr>
      <w:r>
        <w:t xml:space="preserve">Methodology for real-time emission optimization in logistics</w:t>
      </w:r>
    </w:p>
    <w:p>
      <w:pPr>
        <w:pStyle w:val="ListParagraph"/>
        <w:numPr>
          <w:ilvl w:val="0"/>
          <w:numId w:val="3"/>
        </w:numPr>
        <w:spacing w:after="200"/>
      </w:pPr>
      <w:r>
        <w:t xml:space="preserve">Case studies demonstrating effectiveness of AI-driven sustainability tools</w:t>
      </w:r>
    </w:p>
    <w:p>
      <w:pPr>
        <w:pStyle w:val="Heading2"/>
      </w:pPr>
      <w:r>
        <w:t xml:space="preserve">9.2 Practical Impact</w:t>
      </w:r>
    </w:p>
    <w:p>
      <w:pPr>
        <w:pStyle w:val="ListParagraph"/>
        <w:numPr>
          <w:ilvl w:val="0"/>
          <w:numId w:val="3"/>
        </w:numPr>
        <w:spacing w:before="100"/>
      </w:pPr>
      <w:r>
        <w:t xml:space="preserve">Reduce supply chain carbon emissions by 15-30% through optimization</w:t>
      </w:r>
    </w:p>
    <w:p>
      <w:pPr>
        <w:pStyle w:val="ListParagraph"/>
        <w:numPr>
          <w:ilvl w:val="0"/>
          <w:numId w:val="3"/>
        </w:numPr>
      </w:pPr>
      <w:r>
        <w:t xml:space="preserve">Enable companies to achieve carbon neutrality goals faster</w:t>
      </w:r>
    </w:p>
    <w:p>
      <w:pPr>
        <w:pStyle w:val="ListParagraph"/>
        <w:numPr>
          <w:ilvl w:val="0"/>
          <w:numId w:val="3"/>
        </w:numPr>
      </w:pPr>
      <w:r>
        <w:t xml:space="preserve">Facilitate regulatory compliance with emerging climate disclosure requirements</w:t>
      </w:r>
    </w:p>
    <w:p>
      <w:pPr>
        <w:pStyle w:val="ListParagraph"/>
        <w:numPr>
          <w:ilvl w:val="0"/>
          <w:numId w:val="3"/>
        </w:numPr>
        <w:spacing w:after="200"/>
      </w:pPr>
      <w:r>
        <w:t xml:space="preserve">Create industry standard for sustainable supply chain management</w:t>
      </w:r>
    </w:p>
    <w:p>
      <w:r>
        <w:br w:type="page"/>
      </w:r>
    </w:p>
    <w:p>
      <w:pPr>
        <w:pStyle w:val="Heading1"/>
      </w:pPr>
      <w:r>
        <w:t xml:space="preserve">10. Testing &amp; Validation Strategy</w:t>
      </w:r>
    </w:p>
    <w:p>
      <w:pPr>
        <w:pStyle w:val="Heading2"/>
      </w:pPr>
      <w:r>
        <w:t xml:space="preserve">10.1 Accuracy Validation</w:t>
      </w:r>
    </w:p>
    <w:p>
      <w:pPr>
        <w:pStyle w:val="ListParagraph"/>
        <w:numPr>
          <w:ilvl w:val="0"/>
          <w:numId w:val="3"/>
        </w:numPr>
        <w:spacing w:before="100"/>
      </w:pPr>
      <w:r>
        <w:t xml:space="preserve">Compare CFIP calculations against manual calculations using standard emission factors</w:t>
      </w:r>
    </w:p>
    <w:p>
      <w:pPr>
        <w:pStyle w:val="ListParagraph"/>
        <w:numPr>
          <w:ilvl w:val="0"/>
          <w:numId w:val="3"/>
        </w:numPr>
      </w:pPr>
      <w:r>
        <w:t xml:space="preserve">Validate predictions against actual emissions from real shipments</w:t>
      </w:r>
    </w:p>
    <w:p>
      <w:pPr>
        <w:pStyle w:val="ListParagraph"/>
        <w:numPr>
          <w:ilvl w:val="0"/>
          <w:numId w:val="3"/>
        </w:numPr>
        <w:spacing w:after="200"/>
      </w:pPr>
      <w:r>
        <w:t xml:space="preserve">Cross-check with third-party carbon accounting tools</w:t>
      </w:r>
    </w:p>
    <w:p>
      <w:pPr>
        <w:pStyle w:val="Heading2"/>
      </w:pPr>
      <w:r>
        <w:t xml:space="preserve">10.2 User Testing</w:t>
      </w:r>
    </w:p>
    <w:p>
      <w:pPr>
        <w:pStyle w:val="ListParagraph"/>
        <w:numPr>
          <w:ilvl w:val="0"/>
          <w:numId w:val="3"/>
        </w:numPr>
        <w:spacing w:before="100"/>
      </w:pPr>
      <w:r>
        <w:t xml:space="preserve">Conduct usability testing with 15-20 supply chain managers</w:t>
      </w:r>
    </w:p>
    <w:p>
      <w:pPr>
        <w:pStyle w:val="ListParagraph"/>
        <w:numPr>
          <w:ilvl w:val="0"/>
          <w:numId w:val="3"/>
        </w:numPr>
      </w:pPr>
      <w:r>
        <w:t xml:space="preserve">Gather feedback through surveys and interviews</w:t>
      </w:r>
    </w:p>
    <w:p>
      <w:pPr>
        <w:pStyle w:val="ListParagraph"/>
        <w:numPr>
          <w:ilvl w:val="0"/>
          <w:numId w:val="3"/>
        </w:numPr>
      </w:pPr>
      <w:r>
        <w:t xml:space="preserve">Measure task completion rates and time-to-insight metrics</w:t>
      </w:r>
    </w:p>
    <w:p>
      <w:pPr>
        <w:pStyle w:val="ListParagraph"/>
        <w:numPr>
          <w:ilvl w:val="0"/>
          <w:numId w:val="3"/>
        </w:numPr>
        <w:spacing w:after="200"/>
      </w:pPr>
      <w:r>
        <w:t xml:space="preserve">Iterate based on user feedback before final deployment</w:t>
      </w:r>
    </w:p>
    <w:p>
      <w:pPr>
        <w:pStyle w:val="Heading1"/>
      </w:pPr>
      <w:r>
        <w:t xml:space="preserve">11. Conclusion</w:t>
      </w:r>
    </w:p>
    <w:p>
      <w:pPr>
        <w:spacing w:after="100"/>
      </w:pPr>
      <w:r>
        <w:t xml:space="preserve">The Carbon Footprint Intelligence Platform represents a significant advancement in sustainable supply chain management technology. By combining real-time tracking, predictive analytics, blockchain verification, and collaborative features, CFIP addresses all seven gaps identified in your literature review and introduces novel capabilities that will contribute meaningfully to the body of knowledge.</w:t>
      </w:r>
    </w:p>
    <w:p>
      <w:pPr>
        <w:spacing w:after="100"/>
      </w:pPr>
      <w:r>
        <w:t xml:space="preserve">This is not just another carbon calculator - it's an intelligent system that helps companies proactively reduce emissions, achieve sustainability goals, and comply with emerging regulations. The platform's predictive capabilities and optimization engine set it apart from all existing solutions, making it a truly innovative research contribution.</w:t>
      </w:r>
    </w:p>
    <w:p>
      <w:pPr>
        <w:spacing w:after="100"/>
      </w:pPr>
      <w:r>
        <w:t xml:space="preserve">Most importantly, CFIP is designed to be practical and usable by supply chain managers without technical expertise, ensuring that your research will have real-world impact beyond academia.</w:t>
      </w:r>
    </w:p>
    <w:p>
      <w:pPr>
        <w:pStyle w:val="Heading2"/>
      </w:pPr>
      <w:r>
        <w:t xml:space="preserve">Next Steps</w:t>
      </w:r>
    </w:p>
    <w:p>
      <w:pPr>
        <w:pStyle w:val="ListParagraph"/>
        <w:numPr>
          <w:ilvl w:val="0"/>
          <w:numId w:val="3"/>
        </w:numPr>
        <w:spacing w:before="100"/>
      </w:pPr>
      <w:r>
        <w:t xml:space="preserve">Review this proposal and identify any features to add, remove, or modify</w:t>
      </w:r>
    </w:p>
    <w:p>
      <w:pPr>
        <w:pStyle w:val="ListParagraph"/>
        <w:numPr>
          <w:ilvl w:val="0"/>
          <w:numId w:val="3"/>
        </w:numPr>
      </w:pPr>
      <w:r>
        <w:t xml:space="preserve">Begin Phase 1 development with database design and basic calculator</w:t>
      </w:r>
    </w:p>
    <w:p>
      <w:pPr>
        <w:pStyle w:val="ListParagraph"/>
        <w:numPr>
          <w:ilvl w:val="0"/>
          <w:numId w:val="3"/>
        </w:numPr>
      </w:pPr>
      <w:r>
        <w:t xml:space="preserve">Create detailed wireframes for key user interfaces</w:t>
      </w:r>
    </w:p>
    <w:p>
      <w:pPr>
        <w:pStyle w:val="ListParagraph"/>
        <w:numPr>
          <w:ilvl w:val="0"/>
          <w:numId w:val="3"/>
        </w:numPr>
      </w:pPr>
      <w:r>
        <w:t xml:space="preserve">Set up development environment with chosen technology stack</w:t>
      </w:r>
    </w:p>
    <w:p>
      <w:pPr>
        <w:pStyle w:val="ListParagraph"/>
        <w:numPr>
          <w:ilvl w:val="0"/>
          <w:numId w:val="3"/>
        </w:numPr>
        <w:spacing w:after="400"/>
      </w:pPr>
      <w:r>
        <w:t xml:space="preserve">Schedule weekly progress reviews with supervisor</w:t>
      </w:r>
    </w:p>
    <w:p>
      <w:pPr>
        <w:spacing w:before="400"/>
        <w:jc w:val="center"/>
      </w:pPr>
      <w:r>
        <w:rPr>
          <w:i/>
          <w:iCs/>
        </w:rPr>
        <w:t xml:space="preserve">— End of Proposal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000000"/>
      <w:sz w:val="48"/>
      <w:szCs w:val="48"/>
    </w:rPr>
  </w:style>
  <w:style w:type="paragraph" w:styleId="Heading1">
    <w:name w:val="Heading 1"/>
    <w:basedOn w:val="Normal"/>
    <w:next w:val="Normal"/>
    <w:qFormat/>
    <w:pPr>
      <w:spacing w:before="240" w:after="120"/>
      <w:outlineLvl w:val="0"/>
    </w:pPr>
    <w:rPr>
      <w:rFonts w:ascii="Arial" w:cs="Arial" w:eastAsia="Arial" w:hAnsi="Arial"/>
      <w:b/>
      <w:bCs/>
      <w:color w:val="2E75B5"/>
      <w:sz w:val="32"/>
      <w:szCs w:val="32"/>
    </w:rPr>
  </w:style>
  <w:style w:type="paragraph" w:styleId="Heading2">
    <w:name w:val="Heading 2"/>
    <w:basedOn w:val="Normal"/>
    <w:next w:val="Normal"/>
    <w:qFormat/>
    <w:pPr>
      <w:spacing w:before="180" w:after="100"/>
      <w:outlineLvl w:val="1"/>
    </w:pPr>
    <w:rPr>
      <w:rFonts w:ascii="Arial" w:cs="Arial" w:eastAsia="Arial" w:hAnsi="Arial"/>
      <w:b/>
      <w:bCs/>
      <w:color w:val="2E75B5"/>
      <w:sz w:val="28"/>
      <w:szCs w:val="28"/>
    </w:rPr>
  </w:style>
  <w:style w:type="paragraph" w:styleId="Heading3">
    <w:name w:val="Heading 3"/>
    <w:basedOn w:val="Normal"/>
    <w:next w:val="Normal"/>
    <w:qFormat/>
    <w:pPr>
      <w:spacing w:before="120" w:after="8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2025-12-28T16:19:06.105Z</dcterms:created>
  <dcterms:modified xsi:type="dcterms:W3CDTF">2025-12-28T16:19:06.105Z</dcterms:modified>
</cp:coreProperties>
</file>

<file path=docProps/custom.xml><?xml version="1.0" encoding="utf-8"?>
<Properties xmlns="http://schemas.openxmlformats.org/officeDocument/2006/custom-properties" xmlns:vt="http://schemas.openxmlformats.org/officeDocument/2006/docPropsVTypes"/>
</file>