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KPI TRACKING &amp; DASHBOARD CREATION</w:t>
      </w:r>
    </w:p>
    <w:p>
      <w:pPr>
        <w:jc w:val="center"/>
      </w:pPr>
      <w:r>
        <w:rPr>
          <w:i/>
        </w:rPr>
        <w:t>End-to-End Business Intelligence Project</w:t>
      </w:r>
    </w:p>
    <w:p/>
    <w:p>
      <w:pPr>
        <w:pStyle w:val="Heading1"/>
      </w:pPr>
      <w:r>
        <w:t>1. Executive Summary</w:t>
      </w:r>
    </w:p>
    <w:p>
      <w:r>
        <w:t>This project converts raw online-retail transactions into a professional KPI monitoring solution. It implements a reproducible pipeline from source acquisition and data-quality validation through KPI engineering, SQL, Power BI DAX and an interactive Streamlit dashboard.</w:t>
      </w:r>
    </w:p>
    <w:p>
      <w:r>
        <w:t>The primary source is the UCI Machine Learning Repository Online Retail II dataset. UCI describes it as a real two-year transaction dataset for a UK-based registered non-store online retailer, covering 01/12/2009 to 09/12/2011, with 1,067,371 instances and a CC BY 4.0 license.</w:t>
      </w:r>
    </w:p>
    <w:p>
      <w:pPr>
        <w:pStyle w:val="Heading1"/>
      </w:pPr>
      <w:r>
        <w:t>2. Business Objective</w:t>
      </w:r>
    </w:p>
    <w:p>
      <w:pPr>
        <w:pStyle w:val="ListBullet"/>
      </w:pPr>
      <w:r>
        <w:t>Track total revenue and net revenue performance.</w:t>
      </w:r>
    </w:p>
    <w:p>
      <w:pPr>
        <w:pStyle w:val="ListBullet"/>
      </w:pPr>
      <w:r>
        <w:t>Monitor month-over-month growth.</w:t>
      </w:r>
    </w:p>
    <w:p>
      <w:pPr>
        <w:pStyle w:val="ListBullet"/>
      </w:pPr>
      <w:r>
        <w:t>Measure orders, units, AOV and revenue per customer.</w:t>
      </w:r>
    </w:p>
    <w:p>
      <w:pPr>
        <w:pStyle w:val="ListBullet"/>
      </w:pPr>
      <w:r>
        <w:t>Create a defensible customer-engagement proxy from transactional behavior.</w:t>
      </w:r>
    </w:p>
    <w:p>
      <w:pPr>
        <w:pStyle w:val="ListBullet"/>
      </w:pPr>
      <w:r>
        <w:t>Identify top products and countries.</w:t>
      </w:r>
    </w:p>
    <w:p>
      <w:pPr>
        <w:pStyle w:val="ListBullet"/>
      </w:pPr>
      <w:r>
        <w:t>Expose data-quality risks so dashboard numbers remain trustworthy.</w:t>
      </w:r>
    </w:p>
    <w:p>
      <w:pPr>
        <w:pStyle w:val="Heading1"/>
      </w:pPr>
      <w:r>
        <w:t>3. Dataset &amp; Provenance</w:t>
      </w:r>
    </w:p>
    <w:p>
      <w:r>
        <w:t>Dataset: UCI Online Retail II. Variables include InvoiceNo, StockCode, Description, Quantity, InvoiceDate, UnitPrice, CustomerID and Country. Invoice numbers beginning with C indicate cancellations; Quantity may be negative for returns.</w:t>
      </w:r>
    </w:p>
    <w:p>
      <w:r>
        <w:t>Official source: https://archive.ics.uci.edu/dataset/502/online+retail+ii</w:t>
      </w:r>
    </w:p>
    <w:p>
      <w:r>
        <w:t>DOI: https://doi.org/10.24432/C5CG6D</w:t>
      </w:r>
    </w:p>
    <w:p>
      <w:r>
        <w:t>License: Creative Commons Attribution 4.0 International (CC BY 4.0).</w:t>
      </w:r>
    </w:p>
    <w:p>
      <w:pPr>
        <w:pStyle w:val="Heading1"/>
      </w:pPr>
      <w:r>
        <w:t>4. Data Preparation</w:t>
      </w:r>
    </w:p>
    <w:p>
      <w:pPr>
        <w:pStyle w:val="ListBullet"/>
      </w:pPr>
      <w:r>
        <w:t>Load both yearly sheets from the UCI workbook.</w:t>
      </w:r>
    </w:p>
    <w:p>
      <w:pPr>
        <w:pStyle w:val="ListBullet"/>
      </w:pPr>
      <w:r>
        <w:t>Normalize column types and timestamps.</w:t>
      </w:r>
    </w:p>
    <w:p>
      <w:pPr>
        <w:pStyle w:val="ListBullet"/>
      </w:pPr>
      <w:r>
        <w:t>Remove exact duplicate rows.</w:t>
      </w:r>
    </w:p>
    <w:p>
      <w:pPr>
        <w:pStyle w:val="ListBullet"/>
      </w:pPr>
      <w:r>
        <w:t>For sales KPIs, retain valid positive quantities and positive unit prices.</w:t>
      </w:r>
    </w:p>
    <w:p>
      <w:pPr>
        <w:pStyle w:val="ListBullet"/>
      </w:pPr>
      <w:r>
        <w:t>Exclude known non-product service/adjustment stock codes from product-sales KPIs.</w:t>
      </w:r>
    </w:p>
    <w:p>
      <w:pPr>
        <w:pStyle w:val="ListBullet"/>
      </w:pPr>
      <w:r>
        <w:t>Create Revenue = Quantity × UnitPrice.</w:t>
      </w:r>
    </w:p>
    <w:p>
      <w:pPr>
        <w:pStyle w:val="ListBullet"/>
      </w:pPr>
      <w:r>
        <w:t>Create a dedicated continuous date dimension for time intelligence.</w:t>
      </w:r>
    </w:p>
    <w:p>
      <w:pPr>
        <w:pStyle w:val="ListBullet"/>
      </w:pPr>
      <w:r>
        <w:t>Keep the original raw quality audit separately from the cleaned sales fact.</w:t>
      </w:r>
    </w:p>
    <w:p>
      <w:pPr>
        <w:pStyle w:val="Heading1"/>
      </w:pPr>
      <w:r>
        <w:t>5.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KPI</w:t>
            </w:r>
          </w:p>
        </w:tc>
        <w:tc>
          <w:tcPr>
            <w:tcW w:type="dxa" w:w="3360"/>
          </w:tcPr>
          <w:p>
            <w:r>
              <w:t>Formula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Gross Revenue</w:t>
            </w:r>
          </w:p>
        </w:tc>
        <w:tc>
          <w:tcPr>
            <w:tcW w:type="dxa" w:w="3360"/>
          </w:tcPr>
          <w:p>
            <w:r>
              <w:t>SUM(Quantity × UnitPrice)</w:t>
            </w:r>
          </w:p>
        </w:tc>
        <w:tc>
          <w:tcPr>
            <w:tcW w:type="dxa" w:w="3360"/>
          </w:tcPr>
          <w:p>
            <w:r>
              <w:t>Top-line performance</w:t>
            </w:r>
          </w:p>
        </w:tc>
      </w:tr>
      <w:tr>
        <w:tc>
          <w:tcPr>
            <w:tcW w:type="dxa" w:w="3360"/>
          </w:tcPr>
          <w:p>
            <w:r>
              <w:t>Net Revenue</w:t>
            </w:r>
          </w:p>
        </w:tc>
        <w:tc>
          <w:tcPr>
            <w:tcW w:type="dxa" w:w="3360"/>
          </w:tcPr>
          <w:p>
            <w:r>
              <w:t>Gross Revenue − Return Amount</w:t>
            </w:r>
          </w:p>
        </w:tc>
        <w:tc>
          <w:tcPr>
            <w:tcW w:type="dxa" w:w="3360"/>
          </w:tcPr>
          <w:p>
            <w:r>
              <w:t>Commercial performance after returns</w:t>
            </w:r>
          </w:p>
        </w:tc>
      </w:tr>
      <w:tr>
        <w:tc>
          <w:tcPr>
            <w:tcW w:type="dxa" w:w="3360"/>
          </w:tcPr>
          <w:p>
            <w:r>
              <w:t>Monthly Growth %</w:t>
            </w:r>
          </w:p>
        </w:tc>
        <w:tc>
          <w:tcPr>
            <w:tcW w:type="dxa" w:w="3360"/>
          </w:tcPr>
          <w:p>
            <w:r>
              <w:t>(Current − Previous) / Previous</w:t>
            </w:r>
          </w:p>
        </w:tc>
        <w:tc>
          <w:tcPr>
            <w:tcW w:type="dxa" w:w="3360"/>
          </w:tcPr>
          <w:p>
            <w:r>
              <w:t>Growth monitoring</w:t>
            </w:r>
          </w:p>
        </w:tc>
      </w:tr>
      <w:tr>
        <w:tc>
          <w:tcPr>
            <w:tcW w:type="dxa" w:w="3360"/>
          </w:tcPr>
          <w:p>
            <w:r>
              <w:t>Orders</w:t>
            </w:r>
          </w:p>
        </w:tc>
        <w:tc>
          <w:tcPr>
            <w:tcW w:type="dxa" w:w="3360"/>
          </w:tcPr>
          <w:p>
            <w:r>
              <w:t>DISTINCTCOUNT(InvoiceNo)</w:t>
            </w:r>
          </w:p>
        </w:tc>
        <w:tc>
          <w:tcPr>
            <w:tcW w:type="dxa" w:w="3360"/>
          </w:tcPr>
          <w:p>
            <w:r>
              <w:t>Demand/order volume</w:t>
            </w:r>
          </w:p>
        </w:tc>
      </w:tr>
      <w:tr>
        <w:tc>
          <w:tcPr>
            <w:tcW w:type="dxa" w:w="3360"/>
          </w:tcPr>
          <w:p>
            <w:r>
              <w:t>Active Customers</w:t>
            </w:r>
          </w:p>
        </w:tc>
        <w:tc>
          <w:tcPr>
            <w:tcW w:type="dxa" w:w="3360"/>
          </w:tcPr>
          <w:p>
            <w:r>
              <w:t>DISTINCTCOUNT(CustomerID)</w:t>
            </w:r>
          </w:p>
        </w:tc>
        <w:tc>
          <w:tcPr>
            <w:tcW w:type="dxa" w:w="3360"/>
          </w:tcPr>
          <w:p>
            <w:r>
              <w:t>Customer base activity</w:t>
            </w:r>
          </w:p>
        </w:tc>
      </w:tr>
      <w:tr>
        <w:tc>
          <w:tcPr>
            <w:tcW w:type="dxa" w:w="3360"/>
          </w:tcPr>
          <w:p>
            <w:r>
              <w:t>AOV</w:t>
            </w:r>
          </w:p>
        </w:tc>
        <w:tc>
          <w:tcPr>
            <w:tcW w:type="dxa" w:w="3360"/>
          </w:tcPr>
          <w:p>
            <w:r>
              <w:t>Revenue / Orders</w:t>
            </w:r>
          </w:p>
        </w:tc>
        <w:tc>
          <w:tcPr>
            <w:tcW w:type="dxa" w:w="3360"/>
          </w:tcPr>
          <w:p>
            <w:r>
              <w:t>Basket economics</w:t>
            </w:r>
          </w:p>
        </w:tc>
      </w:tr>
      <w:tr>
        <w:tc>
          <w:tcPr>
            <w:tcW w:type="dxa" w:w="3360"/>
          </w:tcPr>
          <w:p>
            <w:r>
              <w:t>Revenue per Customer</w:t>
            </w:r>
          </w:p>
        </w:tc>
        <w:tc>
          <w:tcPr>
            <w:tcW w:type="dxa" w:w="3360"/>
          </w:tcPr>
          <w:p>
            <w:r>
              <w:t>Revenue / Active Customers</w:t>
            </w:r>
          </w:p>
        </w:tc>
        <w:tc>
          <w:tcPr>
            <w:tcW w:type="dxa" w:w="3360"/>
          </w:tcPr>
          <w:p>
            <w:r>
              <w:t>Customer value</w:t>
            </w:r>
          </w:p>
        </w:tc>
      </w:tr>
      <w:tr>
        <w:tc>
          <w:tcPr>
            <w:tcW w:type="dxa" w:w="3360"/>
          </w:tcPr>
          <w:p>
            <w:r>
              <w:t>Items per Order</w:t>
            </w:r>
          </w:p>
        </w:tc>
        <w:tc>
          <w:tcPr>
            <w:tcW w:type="dxa" w:w="3360"/>
          </w:tcPr>
          <w:p>
            <w:r>
              <w:t>Units Sold / Orders</w:t>
            </w:r>
          </w:p>
        </w:tc>
        <w:tc>
          <w:tcPr>
            <w:tcW w:type="dxa" w:w="3360"/>
          </w:tcPr>
          <w:p>
            <w:r>
              <w:t>Basket depth</w:t>
            </w:r>
          </w:p>
        </w:tc>
      </w:tr>
      <w:tr>
        <w:tc>
          <w:tcPr>
            <w:tcW w:type="dxa" w:w="3360"/>
          </w:tcPr>
          <w:p>
            <w:r>
              <w:t>Repeat Customer Rate</w:t>
            </w:r>
          </w:p>
        </w:tc>
        <w:tc>
          <w:tcPr>
            <w:tcW w:type="dxa" w:w="3360"/>
          </w:tcPr>
          <w:p>
            <w:r>
              <w:t>Repeat Customers / Active Customers</w:t>
            </w:r>
          </w:p>
        </w:tc>
        <w:tc>
          <w:tcPr>
            <w:tcW w:type="dxa" w:w="3360"/>
          </w:tcPr>
          <w:p>
            <w:r>
              <w:t>Engagement/retention proxy</w:t>
            </w:r>
          </w:p>
        </w:tc>
      </w:tr>
      <w:tr>
        <w:tc>
          <w:tcPr>
            <w:tcW w:type="dxa" w:w="3360"/>
          </w:tcPr>
          <w:p>
            <w:r>
              <w:t>Return Rate %</w:t>
            </w:r>
          </w:p>
        </w:tc>
        <w:tc>
          <w:tcPr>
            <w:tcW w:type="dxa" w:w="3360"/>
          </w:tcPr>
          <w:p>
            <w:r>
              <w:t>Return Amount / Gross Revenue</w:t>
            </w:r>
          </w:p>
        </w:tc>
        <w:tc>
          <w:tcPr>
            <w:tcW w:type="dxa" w:w="3360"/>
          </w:tcPr>
          <w:p>
            <w:r>
              <w:t>Quality/returns control</w:t>
            </w:r>
          </w:p>
        </w:tc>
      </w:tr>
    </w:tbl>
    <w:p>
      <w:pPr>
        <w:pStyle w:val="Heading1"/>
      </w:pPr>
      <w:r>
        <w:t>6. Dashboard Design</w:t>
      </w:r>
    </w:p>
    <w:p>
      <w:pPr>
        <w:pStyle w:val="ListBullet"/>
      </w:pPr>
      <w:r>
        <w:t>Executive Overview: KPI cards, monthly revenue, monthly growth, top products and country contribution.</w:t>
      </w:r>
    </w:p>
    <w:p>
      <w:pPr>
        <w:pStyle w:val="ListBullet"/>
      </w:pPr>
      <w:r>
        <w:t>Customer Engagement: active customers, repeat-customer rate, revenue/customer and order frequency.</w:t>
      </w:r>
    </w:p>
    <w:p>
      <w:pPr>
        <w:pStyle w:val="ListBullet"/>
      </w:pPr>
      <w:r>
        <w:t>Product Performance: revenue, units, product ranking and trend analysis.</w:t>
      </w:r>
    </w:p>
    <w:p>
      <w:pPr>
        <w:pStyle w:val="ListBullet"/>
      </w:pPr>
      <w:r>
        <w:t>Data Quality: missing customer IDs, duplicates, cancellation/return rows and invalid prices.</w:t>
      </w:r>
    </w:p>
    <w:p>
      <w:r>
        <w:t>Design system: light analytical background (#F6F8FB), white cards, dark navy text (#0F172A), blue primary accent (#2563EB), green positive signal, amber warning and red negative signal. Avoid 3D charts and rainbow palettes.</w:t>
      </w:r>
    </w:p>
    <w:p>
      <w:pPr>
        <w:pStyle w:val="Heading1"/>
      </w:pPr>
      <w:r>
        <w:t>7. Power BI Data Model</w:t>
      </w:r>
    </w:p>
    <w:p>
      <w:r>
        <w:t>Use a star-schema structure: fact_sales as the transaction fact, dim_date as the calendar dimension, dim_product as the product dimension and dim_customer as the customer dimension. Create a one-to-many relationship from dim_date[Date] to fact_sales[InvoiceDateDate]. Mark dim_date as the Date Table.</w:t>
      </w:r>
    </w:p>
    <w:p>
      <w:r>
        <w:t>Microsoft's current DAX guidance recommends a dedicated date table for robust time intelligence and supports functions such as DATEADD and TOTALYTD.</w:t>
      </w:r>
    </w:p>
    <w:p>
      <w:pPr>
        <w:pStyle w:val="Heading1"/>
      </w:pPr>
      <w:r>
        <w:t>8. Customer Engagement Interpretation</w:t>
      </w:r>
    </w:p>
    <w:p>
      <w:r>
        <w:t>The source is transactional rather than web-analytics data. Consequently, customer engagement is measured using behavioral proxies: active customers, repeat-customer rate, order frequency, items per order and revenue per customer. Website sessions, clicks, email opens or social engagement should not be claimed unless an additional event dataset is connected.</w:t>
      </w:r>
    </w:p>
    <w:p>
      <w:pPr>
        <w:pStyle w:val="Heading1"/>
      </w:pPr>
      <w:r>
        <w:t>9. Near-Real-Time Production Architecture</w:t>
      </w:r>
    </w:p>
    <w:p>
      <w:r>
        <w:t>The UCI dataset is historical and static, so it is not itself a live feed. The project is structured so the same KPI layer can be connected to a production database or API. A scheduled ingestion job can update the fact table; Power BI can refresh its semantic model; Streamlit can poll the refreshed source. This is the correct distinction between a real-time-capable architecture and a historical training dataset.</w:t>
      </w:r>
    </w:p>
    <w:p>
      <w:pPr>
        <w:pStyle w:val="Heading1"/>
      </w:pPr>
      <w:r>
        <w:t>10. Execution Checklist</w:t>
      </w:r>
    </w:p>
    <w:p>
      <w:pPr>
        <w:pStyle w:val="ListBullet"/>
      </w:pPr>
      <w:r>
        <w:t>Create a virtual environment.</w:t>
      </w:r>
    </w:p>
    <w:p>
      <w:pPr>
        <w:pStyle w:val="ListBullet"/>
      </w:pPr>
      <w:r>
        <w:t>Install requirements.txt.</w:t>
      </w:r>
    </w:p>
    <w:p>
      <w:pPr>
        <w:pStyle w:val="ListBullet"/>
      </w:pPr>
      <w:r>
        <w:t>Run 01_download_data.py.</w:t>
      </w:r>
    </w:p>
    <w:p>
      <w:pPr>
        <w:pStyle w:val="ListBullet"/>
      </w:pPr>
      <w:r>
        <w:t>Run 02_clean_transform.py.</w:t>
      </w:r>
    </w:p>
    <w:p>
      <w:pPr>
        <w:pStyle w:val="ListBullet"/>
      </w:pPr>
      <w:r>
        <w:t>Run 03_build_kpis.py.</w:t>
      </w:r>
    </w:p>
    <w:p>
      <w:pPr>
        <w:pStyle w:val="ListBullet"/>
      </w:pPr>
      <w:r>
        <w:t>Run 04_export_powerbi.py.</w:t>
      </w:r>
    </w:p>
    <w:p>
      <w:pPr>
        <w:pStyle w:val="ListBullet"/>
      </w:pPr>
      <w:r>
        <w:t>Open the processed CSVs in Power BI.</w:t>
      </w:r>
    </w:p>
    <w:p>
      <w:pPr>
        <w:pStyle w:val="ListBullet"/>
      </w:pPr>
      <w:r>
        <w:t>Paste the DAX measures from powerbi/DAX_Measures.txt.</w:t>
      </w:r>
    </w:p>
    <w:p>
      <w:pPr>
        <w:pStyle w:val="ListBullet"/>
      </w:pPr>
      <w:r>
        <w:t>Build the four recommended report pages.</w:t>
      </w:r>
    </w:p>
    <w:p>
      <w:pPr>
        <w:pStyle w:val="ListBullet"/>
      </w:pPr>
      <w:r>
        <w:t>Run streamlit run dashboard/app.py for the interactive dashboard.</w:t>
      </w:r>
    </w:p>
    <w:p>
      <w:pPr>
        <w:pStyle w:val="ListBullet"/>
      </w:pPr>
      <w:r>
        <w:t>Validate dashboard totals against kpi_summary.csv.</w:t>
      </w:r>
    </w:p>
    <w:p>
      <w:pPr>
        <w:pStyle w:val="Heading1"/>
      </w:pPr>
      <w:r>
        <w:t>11. Deliverables</w:t>
      </w:r>
    </w:p>
    <w:p>
      <w:pPr>
        <w:pStyle w:val="ListBullet"/>
      </w:pPr>
      <w:r>
        <w:t>Python ingestion and transformation scripts.</w:t>
      </w:r>
    </w:p>
    <w:p>
      <w:pPr>
        <w:pStyle w:val="ListBullet"/>
      </w:pPr>
      <w:r>
        <w:t>KPI engine and Power BI export.</w:t>
      </w:r>
    </w:p>
    <w:p>
      <w:pPr>
        <w:pStyle w:val="ListBullet"/>
      </w:pPr>
      <w:r>
        <w:t>Power BI DAX measures and Power Query starter.</w:t>
      </w:r>
    </w:p>
    <w:p>
      <w:pPr>
        <w:pStyle w:val="ListBullet"/>
      </w:pPr>
      <w:r>
        <w:t>SQL schema and KPI queries.</w:t>
      </w:r>
    </w:p>
    <w:p>
      <w:pPr>
        <w:pStyle w:val="ListBullet"/>
      </w:pPr>
      <w:r>
        <w:t>Interactive Streamlit dashboard.</w:t>
      </w:r>
    </w:p>
    <w:p>
      <w:pPr>
        <w:pStyle w:val="ListBullet"/>
      </w:pPr>
      <w:r>
        <w:t>Professional KPI workbook.</w:t>
      </w:r>
    </w:p>
    <w:p>
      <w:pPr>
        <w:pStyle w:val="ListBullet"/>
      </w:pPr>
      <w:r>
        <w:t>This project documentation.</w:t>
      </w:r>
    </w:p>
    <w:p>
      <w:pPr>
        <w:pStyle w:val="ListBullet"/>
      </w:pPr>
      <w:r>
        <w:t>Demo preview dataset and HTML dashboard for immediate visual inspection.</w:t>
      </w:r>
    </w:p>
    <w:p>
      <w:pPr>
        <w:pStyle w:val="Heading1"/>
      </w:pPr>
      <w:r>
        <w:t>12. Sources</w:t>
      </w:r>
    </w:p>
    <w:p>
      <w:r>
        <w:t>1. Chen, D. (2012). Online Retail II. UCI Machine Learning Repository. DOI 10.24432/C5CG6D.</w:t>
      </w:r>
    </w:p>
    <w:p>
      <w:r>
        <w:t>2. Microsoft Learn. Use DAX in semantic models.</w:t>
      </w:r>
    </w:p>
    <w:p>
      <w:r>
        <w:t>3. Microsoft Learn. Time intelligence functions (DAX).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