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Аэропорты в зоне доступности самолётов проекта</w:t>
      </w:r>
    </w:p>
    <w:p>
      <w:r>
        <w:t>С целью определения направлений полётов расчётными типами воздушных судов проекта, определяется общее количество действующих аэропортов.</w:t>
      </w:r>
      <w:r>
        <w:t xml:space="preserve"> В радиусе 1000 км от контрольной точки аэродрома </w:t>
      </w:r>
      <w:r>
        <w:t xml:space="preserve"> ZFC7: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