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41.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fd8701ba5feb368b8d807da23fb1e92718c6135"/>
    <w:p>
      <w:pPr>
        <w:pStyle w:val="Heading1"/>
      </w:pPr>
      <w:r>
        <w:t xml:space="preserve">Embedding Invisible Compliance Guardrails in Enterprise AI and Core Systems</w:t>
      </w:r>
    </w:p>
    <w:bookmarkStart w:id="24" w:name="executive-summary"/>
    <w:p>
      <w:pPr>
        <w:pStyle w:val="Heading2"/>
      </w:pPr>
      <w:r>
        <w:t xml:space="preserve">Executive summary</w:t>
      </w:r>
    </w:p>
    <w:p>
      <w:pPr>
        <w:pStyle w:val="FirstParagraph"/>
      </w:pPr>
      <w:r>
        <w:rPr>
          <w:b/>
          <w:bCs/>
        </w:rPr>
        <w:t xml:space="preserve">Assumption.</w:t>
      </w:r>
      <w:r>
        <w:t xml:space="preserve"> </w:t>
      </w:r>
      <w:r>
        <w:t xml:space="preserve">Company size, operating model, jurisdictions, and technology stack were not specified. The recommendations below are therefore</w:t>
      </w:r>
      <w:r>
        <w:t xml:space="preserve"> </w:t>
      </w:r>
      <w:r>
        <w:rPr>
          <w:b/>
          <w:bCs/>
        </w:rPr>
        <w:t xml:space="preserve">risk-based, stack-agnostic, and intended for multinational enterprises</w:t>
      </w:r>
      <w:r>
        <w:t xml:space="preserve"> </w:t>
      </w:r>
      <w:r>
        <w:t xml:space="preserve">that run AI and automation across finance, commodities/energy trading, HR, security, data platforms, and ML platforms.</w:t>
      </w:r>
    </w:p>
    <w:p>
      <w:pPr>
        <w:pStyle w:val="BodyText"/>
      </w:pPr>
      <w:r>
        <w:t xml:space="preserve">The current direction of regulation and standards is clear: compliance is no longer expected to live primarily in policies, PDFs, training decks, and post-hoc reviews. The leading frameworks now expect</w:t>
      </w:r>
      <w:r>
        <w:t xml:space="preserve"> </w:t>
      </w:r>
      <w:r>
        <w:rPr>
          <w:b/>
          <w:bCs/>
        </w:rPr>
        <w:t xml:space="preserve">technical and organizational controls to be built into operating systems and workflows</w:t>
      </w:r>
      <w:r>
        <w:t xml:space="preserve"> </w:t>
      </w:r>
      <w:r>
        <w:t xml:space="preserve">so that compliance is continuously enforced, evidenced, monitored, and improved. That direction is explicit in GDPR’s “data protection by design and by default,” the EU AI Act’s requirements for data governance, technical documentation, logging and human oversight for high-risk systems, DORA’s requirement for a sound and well-documented ICT risk-management framework with continuous monitoring and audit, SR 11-7’s model governance and effective challenge, BCBS 239’s emphasis on automated, accurate, timely risk data aggregation, and DOJ’s 2024 compliance guidance asking whether companies use operational data to manage emerging technology risk, including AI.</w:t>
      </w:r>
      <w:r>
        <w:t xml:space="preserve"> </w:t>
      </w:r>
      <w:hyperlink r:id="rId21">
        <w:r>
          <w:rPr>
            <w:rStyle w:val="Hyperlink"/>
          </w:rPr>
          <w:t xml:space="preserve">[1]</w:t>
        </w:r>
      </w:hyperlink>
    </w:p>
    <w:p>
      <w:pPr>
        <w:pStyle w:val="BodyText"/>
      </w:pPr>
      <w:r>
        <w:t xml:space="preserve">For enterprise architecture, that means the target state is</w:t>
      </w:r>
      <w:r>
        <w:t xml:space="preserve"> </w:t>
      </w:r>
      <w:r>
        <w:rPr>
          <w:b/>
          <w:bCs/>
        </w:rPr>
        <w:t xml:space="preserve">not</w:t>
      </w:r>
      <w:r>
        <w:t xml:space="preserve"> </w:t>
      </w:r>
      <w:r>
        <w:t xml:space="preserve">“better documentation.” It is a</w:t>
      </w:r>
      <w:r>
        <w:t xml:space="preserve"> </w:t>
      </w:r>
      <w:r>
        <w:rPr>
          <w:b/>
          <w:bCs/>
        </w:rPr>
        <w:t xml:space="preserve">compliance control plane</w:t>
      </w:r>
      <w:r>
        <w:t xml:space="preserve"> </w:t>
      </w:r>
      <w:r>
        <w:t xml:space="preserve">that sits underneath core systems and automation. In practice, the best pattern is a layered architecture: business systems continue to execute work, but every sensitive action is mediated by policy engines, access controls, workflow approvals, telemetry pipelines, lineage capture, model and data registries, immutable evidence stores, and alerting/reporting services. Users see normal screens and normal workflows. Compliance sees rules, exceptions, evidence, and trends. Auditors see traceability. Regulators see documented governance that is actually operating.</w:t>
      </w:r>
      <w:r>
        <w:t xml:space="preserve"> </w:t>
      </w:r>
      <w:hyperlink r:id="rId22">
        <w:r>
          <w:rPr>
            <w:rStyle w:val="Hyperlink"/>
          </w:rPr>
          <w:t xml:space="preserve">[2]</w:t>
        </w:r>
      </w:hyperlink>
    </w:p>
    <w:p>
      <w:pPr>
        <w:pStyle w:val="BodyText"/>
      </w:pPr>
      <w:r>
        <w:t xml:space="preserve">The</w:t>
      </w:r>
      <w:r>
        <w:t xml:space="preserve"> </w:t>
      </w:r>
      <w:r>
        <w:rPr>
          <w:b/>
          <w:bCs/>
        </w:rPr>
        <w:t xml:space="preserve">highest-value immediate move</w:t>
      </w:r>
      <w:r>
        <w:t xml:space="preserve"> </w:t>
      </w:r>
      <w:r>
        <w:t xml:space="preserve">for most companies is to convert “document obligations” into</w:t>
      </w:r>
      <w:r>
        <w:t xml:space="preserve"> </w:t>
      </w:r>
      <w:r>
        <w:rPr>
          <w:b/>
          <w:bCs/>
        </w:rPr>
        <w:t xml:space="preserve">system obligations</w:t>
      </w:r>
      <w:r>
        <w:t xml:space="preserve">. Examples: a data retention policy becomes storage lifecycle rules plus legal hold APIs; a segregation-of-duties matrix becomes RBAC/ABAC with approval workflows and recertification; a model approval memo becomes a model card plus validation record plus deployment gate; a payroll control narrative becomes maker-checker workflows, exception thresholds, and immutable audit logs; a CTRM limits policy becomes real-time pre-trade checks, end-of-day reconciliations, exposure aggregation, and breach escalation; a privacy notice and consent rule becomes consent-state APIs, processing purpose tags, RoPA synchronization, and DPIA triggers.</w:t>
      </w:r>
      <w:r>
        <w:t xml:space="preserve"> </w:t>
      </w:r>
      <w:hyperlink r:id="rId21">
        <w:r>
          <w:rPr>
            <w:rStyle w:val="Hyperlink"/>
          </w:rPr>
          <w:t xml:space="preserve">[3]</w:t>
        </w:r>
      </w:hyperlink>
    </w:p>
    <w:p>
      <w:pPr>
        <w:pStyle w:val="BodyText"/>
      </w:pPr>
      <w:r>
        <w:t xml:space="preserve">For your</w:t>
      </w:r>
      <w:r>
        <w:t xml:space="preserve"> </w:t>
      </w:r>
      <w:r>
        <w:rPr>
          <w:b/>
          <w:bCs/>
        </w:rPr>
        <w:t xml:space="preserve">compliance-officer app</w:t>
      </w:r>
      <w:r>
        <w:t xml:space="preserve">, the product opportunity is strong if it acts as the enterprise’s</w:t>
      </w:r>
      <w:r>
        <w:t xml:space="preserve"> </w:t>
      </w:r>
      <w:r>
        <w:rPr>
          <w:b/>
          <w:bCs/>
        </w:rPr>
        <w:t xml:space="preserve">cross-system compliance control plane and evidence cockpit</w:t>
      </w:r>
      <w:r>
        <w:t xml:space="preserve"> </w:t>
      </w:r>
      <w:r>
        <w:t xml:space="preserve">rather than another GRC document repository. The app should ingest telemetry from ERP, CTRM, HRIS, IAM, SIEM, data catalogs, MLOps stacks, and workflow engines; run policy logic; open cases and approvals; preserve evidence; and assemble regulator-ready reporting automatically. The strongest early features are: system connectors, rule packs, evidence ingestion, immutable event ledger, approvals and exceptions workflow, model/data inventory, control testing dashboards, and automated reporting. Those features align directly with the strongest cross-cutting requirements in current standards and regulations.</w:t>
      </w:r>
      <w:r>
        <w:t xml:space="preserve"> </w:t>
      </w:r>
      <w:hyperlink r:id="rId23">
        <w:r>
          <w:rPr>
            <w:rStyle w:val="Hyperlink"/>
          </w:rPr>
          <w:t xml:space="preserve">[4]</w:t>
        </w:r>
      </w:hyperlink>
    </w:p>
    <w:p>
      <w:pPr>
        <w:pStyle w:val="BodyText"/>
      </w:pPr>
      <w:r>
        <w:t xml:space="preserve">The most important implementation risk is to treat “embedded guardrails” as a purely technical project. Regulators consistently expect governance, accountability, and review around the controls themselves. So the migration has to pair platform engineering with control ownership, legal interpretation, privacy review, model validation, internal audit testing, change management, and documented exception handling. Invisible guardrails should be invisible to end users,</w:t>
      </w:r>
      <w:r>
        <w:t xml:space="preserve"> </w:t>
      </w:r>
      <w:r>
        <w:rPr>
          <w:b/>
          <w:bCs/>
        </w:rPr>
        <w:t xml:space="preserve">not invisible to governance</w:t>
      </w:r>
      <w:r>
        <w:t xml:space="preserve">.</w:t>
      </w:r>
      <w:r>
        <w:t xml:space="preserve"> </w:t>
      </w:r>
      <w:hyperlink r:id="rId22">
        <w:r>
          <w:rPr>
            <w:rStyle w:val="Hyperlink"/>
          </w:rPr>
          <w:t xml:space="preserve">[5]</w:t>
        </w:r>
      </w:hyperlink>
    </w:p>
    <w:bookmarkEnd w:id="24"/>
    <w:bookmarkStart w:id="31" w:name="current-state-and-near-future-direction"/>
    <w:p>
      <w:pPr>
        <w:pStyle w:val="Heading2"/>
      </w:pPr>
      <w:r>
        <w:t xml:space="preserve">Current state and near-future direction</w:t>
      </w:r>
    </w:p>
    <w:p>
      <w:pPr>
        <w:pStyle w:val="FirstParagraph"/>
      </w:pPr>
      <w:r>
        <w:t xml:space="preserve">Across the main regulatory and standards landscape, five themes recur. First, controls must be</w:t>
      </w:r>
      <w:r>
        <w:t xml:space="preserve"> </w:t>
      </w:r>
      <w:r>
        <w:rPr>
          <w:b/>
          <w:bCs/>
        </w:rPr>
        <w:t xml:space="preserve">risk-based</w:t>
      </w:r>
      <w:r>
        <w:t xml:space="preserve"> </w:t>
      </w:r>
      <w:r>
        <w:t xml:space="preserve">and tailored to context. Second, governance must cover the</w:t>
      </w:r>
      <w:r>
        <w:t xml:space="preserve"> </w:t>
      </w:r>
      <w:r>
        <w:rPr>
          <w:b/>
          <w:bCs/>
        </w:rPr>
        <w:t xml:space="preserve">full lifecycle</w:t>
      </w:r>
      <w:r>
        <w:t xml:space="preserve">, not just deployment. Third, organizations must preserve</w:t>
      </w:r>
      <w:r>
        <w:t xml:space="preserve"> </w:t>
      </w:r>
      <w:r>
        <w:rPr>
          <w:b/>
          <w:bCs/>
        </w:rPr>
        <w:t xml:space="preserve">traceability</w:t>
      </w:r>
      <w:r>
        <w:t xml:space="preserve"> </w:t>
      </w:r>
      <w:r>
        <w:t xml:space="preserve">through logs, records, and documentation. Fourth, sensitive uses require</w:t>
      </w:r>
      <w:r>
        <w:t xml:space="preserve"> </w:t>
      </w:r>
      <w:r>
        <w:rPr>
          <w:b/>
          <w:bCs/>
        </w:rPr>
        <w:t xml:space="preserve">human oversight and challenge</w:t>
      </w:r>
      <w:r>
        <w:t xml:space="preserve">, not blind automation. Fifth, organizations must be able to</w:t>
      </w:r>
      <w:r>
        <w:t xml:space="preserve"> </w:t>
      </w:r>
      <w:r>
        <w:rPr>
          <w:b/>
          <w:bCs/>
        </w:rPr>
        <w:t xml:space="preserve">demonstrate</w:t>
      </w:r>
      <w:r>
        <w:t xml:space="preserve"> </w:t>
      </w:r>
      <w:r>
        <w:t xml:space="preserve">all of this with evidence, not aspiration. Those themes appear in ISO 37301 for compliance management systems, ISO/IEC 42001 for AI management systems, NIST AI RMF and its Generative AI Profile, GDPR, the EU AI Act, DORA, SR 11-7, BCBS 239, and DOJ’s 2024 corporate compliance guidance.</w:t>
      </w:r>
      <w:r>
        <w:t xml:space="preserve"> </w:t>
      </w:r>
      <w:hyperlink r:id="rId22">
        <w:r>
          <w:rPr>
            <w:rStyle w:val="Hyperlink"/>
          </w:rPr>
          <w:t xml:space="preserve">[6]</w:t>
        </w:r>
      </w:hyperlink>
    </w:p>
    <w:p>
      <w:pPr>
        <w:pStyle w:val="BodyText"/>
      </w:pPr>
      <w:r>
        <w:t xml:space="preserve">The EU AI Act is especially important because it turns many “responsible AI” practices into enforceable obligations for high-risk systems. It requires, among other things, data governance and management practices, technical documentation, automatic event logging over the system lifetime, human oversight measures, and post-market monitoring. It also classifies employment-related AI uses such as recruitment, candidate filtering, performance evaluation, and task allocation as high-risk, and it prohibits emotion-recognition AI in workplaces and education institutions except for medical or safety reasons. The main application date is 2 August 2026, with some obligations already applying from 2 February 2025 and others from 2 August 2025 or 2 August 2027.</w:t>
      </w:r>
      <w:r>
        <w:t xml:space="preserve"> </w:t>
      </w:r>
      <w:hyperlink r:id="rId25">
        <w:r>
          <w:rPr>
            <w:rStyle w:val="Hyperlink"/>
          </w:rPr>
          <w:t xml:space="preserve">[7]</w:t>
        </w:r>
      </w:hyperlink>
    </w:p>
    <w:p>
      <w:pPr>
        <w:pStyle w:val="BodyText"/>
      </w:pPr>
      <w:r>
        <w:t xml:space="preserve">GDPR already pushed enterprises toward embedded guardrails years ago. Article 24 requires controllers to implement technical and organizational measures and be able to demonstrate compliance. Article 25 requires data protection by design and by default. Article 30 requires records of processing activities. Article 35 requires DPIAs for high-risk processing, including systematic and extensive automated evaluation producing legal or similarly significant effects. Article 22 gives individuals rights in relation to solely automated decisions, including human intervention in certain cases. For enterprise AI and automation, that means privacy controls, purpose limitation, data minimization, access restriction, retention logic, and explainability/human review points must be built into systems rather than carried by policy documents alone.</w:t>
      </w:r>
      <w:r>
        <w:t xml:space="preserve"> </w:t>
      </w:r>
      <w:hyperlink r:id="rId21">
        <w:r>
          <w:rPr>
            <w:rStyle w:val="Hyperlink"/>
          </w:rPr>
          <w:t xml:space="preserve">[8]</w:t>
        </w:r>
      </w:hyperlink>
    </w:p>
    <w:p>
      <w:pPr>
        <w:pStyle w:val="BodyText"/>
      </w:pPr>
      <w:r>
        <w:t xml:space="preserve">In financial services and financial infrastructure, the pressure is even more operational. DORA requires a sound, comprehensive, well-documented ICT risk-management framework, documented classification of ICT-supported business functions and assets, continuous monitoring, internal audit, formal remediation, and incident detection/response mechanisms. BCBS 239 requires data architecture and IT infrastructure that support accurate, complete, timely, and adaptable risk aggregation and reporting, and expressly expects a largely automated basis for risk data aggregation. SR 11-7 expects model development, validation, governance, monitoring, limits on use, and “effective challenge.” SEC internal-control reporting rules under SOX push management to establish, maintain, assess, and report on internal control over financial reporting. Together, these requirements point directly toward embedded controls in ERP, treasury, payments, CTRM, risk, and reporting systems.</w:t>
      </w:r>
      <w:r>
        <w:t xml:space="preserve"> </w:t>
      </w:r>
      <w:hyperlink r:id="rId23">
        <w:r>
          <w:rPr>
            <w:rStyle w:val="Hyperlink"/>
          </w:rPr>
          <w:t xml:space="preserve">[9]</w:t>
        </w:r>
      </w:hyperlink>
    </w:p>
    <w:p>
      <w:pPr>
        <w:pStyle w:val="BodyText"/>
      </w:pPr>
      <w:r>
        <w:t xml:space="preserve">For compliance and anti-corruption programs, DOJ’s 2024 guidance is particularly relevant because it is operational rather than aspirational. It asks whether companies have risk assessments that use operational data, whether policies are integrated into internal control systems, whether revisions are based on continuous access to business data and lessons learned, and—importantly for AI—whether companies assess the impact of new technologies such as AI, keep AI use aligned with intended purposes, maintain accountability, and train employees on emerging technologies. The UK Bribery Act guidance follows the same logic through proportionality, top-level commitment, risk assessment, due diligence, communication/training, and monitoring/review. That is exactly the design logic of system-level guardrails.</w:t>
      </w:r>
      <w:r>
        <w:t xml:space="preserve"> </w:t>
      </w:r>
      <w:hyperlink r:id="rId26">
        <w:r>
          <w:rPr>
            <w:rStyle w:val="Hyperlink"/>
          </w:rPr>
          <w:t xml:space="preserve">[10]</w:t>
        </w:r>
      </w:hyperlink>
    </w:p>
    <w:p>
      <w:pPr>
        <w:pStyle w:val="BodyText"/>
      </w:pPr>
      <w:r>
        <w:t xml:space="preserve">Near-future direction is therefore not hard to predict. The market is moving toward</w:t>
      </w:r>
      <w:r>
        <w:t xml:space="preserve"> </w:t>
      </w:r>
      <w:r>
        <w:rPr>
          <w:b/>
          <w:bCs/>
        </w:rPr>
        <w:t xml:space="preserve">continuous-control systems</w:t>
      </w:r>
      <w:r>
        <w:t xml:space="preserve"> </w:t>
      </w:r>
      <w:r>
        <w:t xml:space="preserve">that combine data cataloging, access governance, lineage, model registries, automated testing, incident disclosure, and evidence capture. NIST’s Generative AI Profile explicitly centers governance, content provenance, pre-deployment testing, and incident disclosure; ISO/IEC 42001 formalizes enterprise-wide AI management systems; AI Act implementation is driving deployer-side inventories, registrations, assessments, and logs; and data/AI platforms are increasingly shipping built-in lineage, fine-grained access, and AI governance functions.</w:t>
      </w:r>
      <w:r>
        <w:t xml:space="preserve"> </w:t>
      </w:r>
      <w:hyperlink r:id="rId27">
        <w:r>
          <w:rPr>
            <w:rStyle w:val="Hyperlink"/>
          </w:rPr>
          <w:t xml:space="preserve">[11]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349962"/>
                  <wp:effectExtent b="0" l="0" r="0" t="0"/>
                  <wp:docPr descr="Rendered Mermaid diagram 1" title="" id="29" name="Picture"/>
                  <a:graphic>
                    <a:graphicData uri="http://schemas.openxmlformats.org/drawingml/2006/picture">
                      <pic:pic>
                        <pic:nvPicPr>
                          <pic:cNvPr descr="data:image/png;base64,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f8AAAD//yHIzv0AAAAGSURBVAMANATV9mazyjcAAAAASUVORK5CYII=" id="30" name="Picture"/>
                          <pic:cNvPicPr>
                            <a:picLocks noChangeArrowheads="1" noChangeAspect="1"/>
                          </pic:cNvPicPr>
                        </pic:nvPicPr>
                        <pic:blipFill>
                          <a:blip r:embed="rId28"/>
                          <a:stretch>
                            <a:fillRect/>
                          </a:stretch>
                        </pic:blipFill>
                        <pic:spPr bwMode="auto">
                          <a:xfrm>
                            <a:off x="0" y="0"/>
                            <a:ext cx="5334000" cy="1349962"/>
                          </a:xfrm>
                          <a:prstGeom prst="rect">
                            <a:avLst/>
                          </a:prstGeom>
                          <a:noFill/>
                          <a:ln w="9525">
                            <a:noFill/>
                            <a:headEnd/>
                            <a:tailEnd/>
                          </a:ln>
                        </pic:spPr>
                      </pic:pic>
                    </a:graphicData>
                  </a:graphic>
                </wp:inline>
              </w:drawing>
            </w:r>
            <w:r>
              <w:br/>
            </w:r>
          </w:p>
        </w:tc>
      </w:tr>
    </w:tbl>
    <w:bookmarkEnd w:id="31"/>
    <w:bookmarkStart w:id="40" w:name="X642b0e262eee5d3ef7d342beeb987fad59c704b"/>
    <w:p>
      <w:pPr>
        <w:pStyle w:val="Heading2"/>
      </w:pPr>
      <w:r>
        <w:t xml:space="preserve">Compliance artifacts that should become embedded system controls</w:t>
      </w:r>
    </w:p>
    <w:p>
      <w:pPr>
        <w:pStyle w:val="FirstParagraph"/>
      </w:pPr>
      <w:r>
        <w:t xml:space="preserve">The core design principle is simple: every important compliance artifact should exist in</w:t>
      </w:r>
      <w:r>
        <w:t xml:space="preserve"> </w:t>
      </w:r>
      <w:r>
        <w:rPr>
          <w:b/>
          <w:bCs/>
        </w:rPr>
        <w:t xml:space="preserve">two forms at once</w:t>
      </w:r>
      <w:r>
        <w:t xml:space="preserve">. It should exist as a</w:t>
      </w:r>
      <w:r>
        <w:t xml:space="preserve"> </w:t>
      </w:r>
      <w:r>
        <w:rPr>
          <w:b/>
          <w:bCs/>
        </w:rPr>
        <w:t xml:space="preserve">human-readable artifact</w:t>
      </w:r>
      <w:r>
        <w:t xml:space="preserve"> </w:t>
      </w:r>
      <w:r>
        <w:t xml:space="preserve">for governance and training, and as a</w:t>
      </w:r>
      <w:r>
        <w:t xml:space="preserve"> </w:t>
      </w:r>
      <w:r>
        <w:rPr>
          <w:b/>
          <w:bCs/>
        </w:rPr>
        <w:t xml:space="preserve">machine-enforced artifact</w:t>
      </w:r>
      <w:r>
        <w:t xml:space="preserve"> </w:t>
      </w:r>
      <w:r>
        <w:t xml:space="preserve">for runtime control. The report below focuses on the machine-enforced form because that is what turns compliance into an invisible guardrail. That approach is directly aligned with design-by-default, logging, documentation, model governance, and risk-based control expectations in GDPR, the AI Act, DORA, SR 11-7, BCBS 239, DOJ ECCP, and anti-bribery guidance.</w:t>
      </w:r>
      <w:r>
        <w:t xml:space="preserve"> </w:t>
      </w:r>
      <w:hyperlink r:id="rId21">
        <w:r>
          <w:rPr>
            <w:rStyle w:val="Hyperlink"/>
          </w:rPr>
          <w:t xml:space="preserve">[12]</w:t>
        </w:r>
      </w:hyperlink>
    </w:p>
    <w:bookmarkStart w:id="38" w:name="system-by-system-mapping"/>
    <w:p>
      <w:pPr>
        <w:pStyle w:val="Heading3"/>
      </w:pPr>
      <w:r>
        <w:t xml:space="preserve">System-by-system mapping</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 domain</w:t>
            </w:r>
          </w:p>
        </w:tc>
        <w:tc>
          <w:tcPr/>
          <w:p>
            <w:pPr>
              <w:pStyle w:val="Compact"/>
            </w:pPr>
            <w:r>
              <w:t xml:space="preserve">Hidden / automated guardrails</w:t>
            </w:r>
          </w:p>
        </w:tc>
        <w:tc>
          <w:tcPr/>
          <w:p>
            <w:pPr>
              <w:pStyle w:val="Compact"/>
            </w:pPr>
            <w:r>
              <w:t xml:space="preserve">Human-readable artifacts mirrored in system</w:t>
            </w:r>
          </w:p>
        </w:tc>
        <w:tc>
          <w:tcPr/>
          <w:p>
            <w:pPr>
              <w:pStyle w:val="Compact"/>
            </w:pPr>
            <w:r>
              <w:t xml:space="preserve">Primary evidence emitted</w:t>
            </w:r>
          </w:p>
        </w:tc>
        <w:tc>
          <w:tcPr/>
          <w:p>
            <w:pPr>
              <w:pStyle w:val="Compact"/>
            </w:pPr>
            <w:r>
              <w:t xml:space="preserve">Source basis</w:t>
            </w:r>
          </w:p>
        </w:tc>
      </w:tr>
      <w:tr>
        <w:tc>
          <w:tcPr/>
          <w:p>
            <w:pPr>
              <w:pStyle w:val="Compact"/>
            </w:pPr>
            <w:r>
              <w:rPr>
                <w:b/>
                <w:bCs/>
              </w:rPr>
              <w:t xml:space="preserve">Finance / ERP / Treasury</w:t>
            </w:r>
          </w:p>
        </w:tc>
        <w:tc>
          <w:tcPr/>
          <w:p>
            <w:pPr>
              <w:pStyle w:val="Compact"/>
            </w:pPr>
            <w:r>
              <w:t xml:space="preserve">SoD-based approval routing; maker-checker for journals, vendor master changes, payment runs; threshold-based exception handling; automatic reconciliation controls; master-data change gates; retention rules; legal-hold APIs; access recertification; close-calendar workflow enforcement</w:t>
            </w:r>
          </w:p>
        </w:tc>
        <w:tc>
          <w:tcPr/>
          <w:p>
            <w:pPr>
              <w:pStyle w:val="Compact"/>
            </w:pPr>
            <w:r>
              <w:t xml:space="preserve">ICFR narratives, control matrices, delegation-of-authority, close checklists, retention schedules</w:t>
            </w:r>
          </w:p>
        </w:tc>
        <w:tc>
          <w:tcPr/>
          <w:p>
            <w:pPr>
              <w:pStyle w:val="Compact"/>
            </w:pPr>
            <w:r>
              <w:t xml:space="preserve">Timestamped approvals, before/after values, reconciliation logs, exception tickets, access changes, attestation history</w:t>
            </w:r>
          </w:p>
        </w:tc>
        <w:tc>
          <w:tcPr/>
          <w:p>
            <w:pPr>
              <w:pStyle w:val="Compact"/>
            </w:pPr>
            <w:hyperlink r:id="rId32">
              <w:r>
                <w:rPr>
                  <w:rStyle w:val="Hyperlink"/>
                </w:rPr>
                <w:t xml:space="preserve">[13]</w:t>
              </w:r>
            </w:hyperlink>
          </w:p>
        </w:tc>
      </w:tr>
      <w:tr>
        <w:tc>
          <w:tcPr/>
          <w:p>
            <w:pPr>
              <w:pStyle w:val="Compact"/>
            </w:pPr>
            <w:r>
              <w:rPr>
                <w:b/>
                <w:bCs/>
              </w:rPr>
              <w:t xml:space="preserve">CTRM / trading / market risk</w:t>
            </w:r>
          </w:p>
        </w:tc>
        <w:tc>
          <w:tcPr/>
          <w:p>
            <w:pPr>
              <w:pStyle w:val="Compact"/>
            </w:pPr>
            <w:r>
              <w:t xml:space="preserve">Pre-trade limits; counterparty eligibility checks; hedge-designation checks; exchange/CFTC position-limit monitoring; end-of-day exposure aggregation; P&amp;L explain; trade surveillance triggers; override logging; valuation model usage limits</w:t>
            </w:r>
          </w:p>
        </w:tc>
        <w:tc>
          <w:tcPr/>
          <w:p>
            <w:pPr>
              <w:pStyle w:val="Compact"/>
            </w:pPr>
            <w:r>
              <w:t xml:space="preserve">Position-limit policies, trader mandates, hedge accounting memos, surveillance procedures, limit-breach escalation rules</w:t>
            </w:r>
          </w:p>
        </w:tc>
        <w:tc>
          <w:tcPr/>
          <w:p>
            <w:pPr>
              <w:pStyle w:val="Compact"/>
            </w:pPr>
            <w:r>
              <w:t xml:space="preserve">Limit checks, breach events, overrides, trade lifecycle events, end-of-day exposure files, surveillance alerts</w:t>
            </w:r>
          </w:p>
        </w:tc>
        <w:tc>
          <w:tcPr/>
          <w:p>
            <w:pPr>
              <w:pStyle w:val="Compact"/>
            </w:pPr>
            <w:hyperlink r:id="rId33">
              <w:r>
                <w:rPr>
                  <w:rStyle w:val="Hyperlink"/>
                </w:rPr>
                <w:t xml:space="preserve">[14]</w:t>
              </w:r>
            </w:hyperlink>
          </w:p>
        </w:tc>
      </w:tr>
      <w:tr>
        <w:tc>
          <w:tcPr/>
          <w:p>
            <w:pPr>
              <w:pStyle w:val="Compact"/>
            </w:pPr>
            <w:r>
              <w:rPr>
                <w:b/>
                <w:bCs/>
              </w:rPr>
              <w:t xml:space="preserve">HR / payroll / recruiting</w:t>
            </w:r>
          </w:p>
        </w:tc>
        <w:tc>
          <w:tcPr/>
          <w:p>
            <w:pPr>
              <w:pStyle w:val="Compact"/>
            </w:pPr>
            <w:r>
              <w:t xml:space="preserve">Restricted use-type registry for employment AI; human review checkpoints for hiring/promotion/termination; payroll maker-checker; changes-to-pay exception thresholds; purpose-based access to employee data; consent and notice state integration where needed; prohibited-use blocking</w:t>
            </w:r>
          </w:p>
        </w:tc>
        <w:tc>
          <w:tcPr/>
          <w:p>
            <w:pPr>
              <w:pStyle w:val="Compact"/>
            </w:pPr>
            <w:r>
              <w:t xml:space="preserve">HR policy, recruitment policy, payroll controls, privacy notices, DPIAs, works-council protocols</w:t>
            </w:r>
          </w:p>
        </w:tc>
        <w:tc>
          <w:tcPr/>
          <w:p>
            <w:pPr>
              <w:pStyle w:val="Compact"/>
            </w:pPr>
            <w:r>
              <w:t xml:space="preserve">Candidate screening logs, reviewer intervention records, payroll adjustment traces, consent state, access history, DPIA triggers</w:t>
            </w:r>
          </w:p>
        </w:tc>
        <w:tc>
          <w:tcPr/>
          <w:p>
            <w:pPr>
              <w:pStyle w:val="Compact"/>
            </w:pPr>
            <w:hyperlink r:id="rId25">
              <w:r>
                <w:rPr>
                  <w:rStyle w:val="Hyperlink"/>
                </w:rPr>
                <w:t xml:space="preserve">[15]</w:t>
              </w:r>
            </w:hyperlink>
          </w:p>
        </w:tc>
      </w:tr>
      <w:tr>
        <w:tc>
          <w:tcPr/>
          <w:p>
            <w:pPr>
              <w:pStyle w:val="Compact"/>
            </w:pPr>
            <w:r>
              <w:rPr>
                <w:b/>
                <w:bCs/>
              </w:rPr>
              <w:t xml:space="preserve">Security / IAM / workplace IT</w:t>
            </w:r>
          </w:p>
        </w:tc>
        <w:tc>
          <w:tcPr/>
          <w:p>
            <w:pPr>
              <w:pStyle w:val="Compact"/>
            </w:pPr>
            <w:r>
              <w:t xml:space="preserve">RBAC/ABAC; just-in-time privileged access; session monitoring; DLP; conditional access; joiner-mover-leaver automation; policy-based secrets management; incident triage workflows</w:t>
            </w:r>
          </w:p>
        </w:tc>
        <w:tc>
          <w:tcPr/>
          <w:p>
            <w:pPr>
              <w:pStyle w:val="Compact"/>
            </w:pPr>
            <w:r>
              <w:t xml:space="preserve">Access-control policy, privileged access standard, classification policy, incident response plan</w:t>
            </w:r>
          </w:p>
        </w:tc>
        <w:tc>
          <w:tcPr/>
          <w:p>
            <w:pPr>
              <w:pStyle w:val="Compact"/>
            </w:pPr>
            <w:r>
              <w:t xml:space="preserve">Auth logs, policy decisions, blocked exfiltration events, privileged-secrets access, incident timestamps</w:t>
            </w:r>
          </w:p>
        </w:tc>
        <w:tc>
          <w:tcPr/>
          <w:p>
            <w:pPr>
              <w:pStyle w:val="Compact"/>
            </w:pPr>
            <w:hyperlink r:id="rId34">
              <w:r>
                <w:rPr>
                  <w:rStyle w:val="Hyperlink"/>
                </w:rPr>
                <w:t xml:space="preserve">[16]</w:t>
              </w:r>
            </w:hyperlink>
          </w:p>
        </w:tc>
      </w:tr>
      <w:tr>
        <w:tc>
          <w:tcPr/>
          <w:p>
            <w:pPr>
              <w:pStyle w:val="Compact"/>
            </w:pPr>
            <w:r>
              <w:rPr>
                <w:b/>
                <w:bCs/>
              </w:rPr>
              <w:t xml:space="preserve">Data platforms / lakes / warehouses</w:t>
            </w:r>
          </w:p>
        </w:tc>
        <w:tc>
          <w:tcPr/>
          <w:p>
            <w:pPr>
              <w:pStyle w:val="Compact"/>
            </w:pPr>
            <w:r>
              <w:t xml:space="preserve">Central catalog registration before production use; column/row/cell-level access; data tags and purpose tags; schema-change approvals; lineage capture; retention and deletion jobs; cross-account sharing controls</w:t>
            </w:r>
          </w:p>
        </w:tc>
        <w:tc>
          <w:tcPr/>
          <w:p>
            <w:pPr>
              <w:pStyle w:val="Compact"/>
            </w:pPr>
            <w:r>
              <w:t xml:space="preserve">Data classification standard, retention schedule, RoPA, lineage policy, data-sharing agreements</w:t>
            </w:r>
          </w:p>
        </w:tc>
        <w:tc>
          <w:tcPr/>
          <w:p>
            <w:pPr>
              <w:pStyle w:val="Compact"/>
            </w:pPr>
            <w:r>
              <w:t xml:space="preserve">Catalog metadata, access records, lineage graph, tag history, deletion job results, share events</w:t>
            </w:r>
          </w:p>
        </w:tc>
        <w:tc>
          <w:tcPr/>
          <w:p>
            <w:pPr>
              <w:pStyle w:val="Compact"/>
            </w:pPr>
            <w:hyperlink r:id="rId35">
              <w:r>
                <w:rPr>
                  <w:rStyle w:val="Hyperlink"/>
                </w:rPr>
                <w:t xml:space="preserve">[17]</w:t>
              </w:r>
            </w:hyperlink>
          </w:p>
        </w:tc>
      </w:tr>
      <w:tr>
        <w:tc>
          <w:tcPr/>
          <w:p>
            <w:pPr>
              <w:pStyle w:val="Compact"/>
            </w:pPr>
            <w:r>
              <w:rPr>
                <w:b/>
                <w:bCs/>
              </w:rPr>
              <w:t xml:space="preserve">ML / AI platforms</w:t>
            </w:r>
          </w:p>
        </w:tc>
        <w:tc>
          <w:tcPr/>
          <w:p>
            <w:pPr>
              <w:pStyle w:val="Compact"/>
            </w:pPr>
            <w:r>
              <w:t xml:space="preserve">Model registration gates; model cards; dataset documentation; validation sign-off; performance/drift monitoring; prompt and output logging where lawful; deployment approvals; rollback controls; use-restriction policies by risk tier</w:t>
            </w:r>
          </w:p>
        </w:tc>
        <w:tc>
          <w:tcPr/>
          <w:p>
            <w:pPr>
              <w:pStyle w:val="Compact"/>
            </w:pPr>
            <w:r>
              <w:t xml:space="preserve">Model inventory, model cards, validation reports, test plans, red-team results, acceptable-use standards</w:t>
            </w:r>
          </w:p>
        </w:tc>
        <w:tc>
          <w:tcPr/>
          <w:p>
            <w:pPr>
              <w:pStyle w:val="Compact"/>
            </w:pPr>
            <w:r>
              <w:t xml:space="preserve">Model versions, approval states, benchmark results, drift alerts, deployment logs, rollback events</w:t>
            </w:r>
          </w:p>
        </w:tc>
        <w:tc>
          <w:tcPr/>
          <w:p>
            <w:pPr>
              <w:pStyle w:val="Compact"/>
            </w:pPr>
            <w:hyperlink r:id="rId36">
              <w:r>
                <w:rPr>
                  <w:rStyle w:val="Hyperlink"/>
                </w:rPr>
                <w:t xml:space="preserve">[18]</w:t>
              </w:r>
            </w:hyperlink>
          </w:p>
        </w:tc>
      </w:tr>
      <w:tr>
        <w:tc>
          <w:tcPr/>
          <w:p>
            <w:pPr>
              <w:pStyle w:val="Compact"/>
            </w:pPr>
            <w:r>
              <w:rPr>
                <w:b/>
                <w:bCs/>
              </w:rPr>
              <w:t xml:space="preserve">Case management / third-party / anti-bribery</w:t>
            </w:r>
          </w:p>
        </w:tc>
        <w:tc>
          <w:tcPr/>
          <w:p>
            <w:pPr>
              <w:pStyle w:val="Compact"/>
            </w:pPr>
            <w:r>
              <w:t xml:space="preserve">Third-party due-diligence workflows; risk-tiered approvals for gifts, travel, donations, intermediaries; screening refresh jobs; conflict disclosures; exception aging rules</w:t>
            </w:r>
          </w:p>
        </w:tc>
        <w:tc>
          <w:tcPr/>
          <w:p>
            <w:pPr>
              <w:pStyle w:val="Compact"/>
            </w:pPr>
            <w:r>
              <w:t xml:space="preserve">Third-party due diligence files, gift/hospitality policy, conflicts protocol, speak-up procedures</w:t>
            </w:r>
          </w:p>
        </w:tc>
        <w:tc>
          <w:tcPr/>
          <w:p>
            <w:pPr>
              <w:pStyle w:val="Compact"/>
            </w:pPr>
            <w:r>
              <w:t xml:space="preserve">Screening results, approval chains, questionnaire versions, refresh status, investigation and remediation logs</w:t>
            </w:r>
          </w:p>
        </w:tc>
        <w:tc>
          <w:tcPr/>
          <w:p>
            <w:pPr>
              <w:pStyle w:val="Compact"/>
            </w:pPr>
            <w:hyperlink r:id="rId37">
              <w:r>
                <w:rPr>
                  <w:rStyle w:val="Hyperlink"/>
                </w:rPr>
                <w:t xml:space="preserve">[19]</w:t>
              </w:r>
            </w:hyperlink>
          </w:p>
        </w:tc>
      </w:tr>
    </w:tbl>
    <w:bookmarkEnd w:id="38"/>
    <w:bookmarkStart w:id="39" w:name="what-must-be-automated-first"/>
    <w:p>
      <w:pPr>
        <w:pStyle w:val="Heading3"/>
      </w:pPr>
      <w:r>
        <w:t xml:space="preserve">What must be automated first</w:t>
      </w:r>
    </w:p>
    <w:p>
      <w:pPr>
        <w:pStyle w:val="FirstParagraph"/>
      </w:pPr>
      <w:r>
        <w:t xml:space="preserve">The first artifacts to convert into embedded controls should be the ones that regulators repeatedly emphasize and that create the most audit burden if they remain manual:</w:t>
      </w:r>
      <w:r>
        <w:t xml:space="preserve"> </w:t>
      </w:r>
      <w:r>
        <w:rPr>
          <w:b/>
          <w:bCs/>
        </w:rPr>
        <w:t xml:space="preserve">access control, approval workflows, immutable audit trails, lineage, data purpose/retention tags, model inventory and validation, position-limit controls, incident and exception management, and continuous evidence capture</w:t>
      </w:r>
      <w:r>
        <w:t xml:space="preserve">. Those are the controls most consistently supported across GDPR, the AI Act, DORA, SR 11-7, BCBS 239, and DOJ ECCP.</w:t>
      </w:r>
      <w:r>
        <w:t xml:space="preserve"> </w:t>
      </w:r>
      <w:hyperlink r:id="rId21">
        <w:r>
          <w:rPr>
            <w:rStyle w:val="Hyperlink"/>
          </w:rPr>
          <w:t xml:space="preserve">[1]</w:t>
        </w:r>
      </w:hyperlink>
    </w:p>
    <w:p>
      <w:pPr>
        <w:pStyle w:val="BodyText"/>
      </w:pPr>
      <w:r>
        <w:t xml:space="preserve">In practice, “hidden” does</w:t>
      </w:r>
      <w:r>
        <w:t xml:space="preserve"> </w:t>
      </w:r>
      <w:r>
        <w:rPr>
          <w:b/>
          <w:bCs/>
        </w:rPr>
        <w:t xml:space="preserve">not</w:t>
      </w:r>
      <w:r>
        <w:t xml:space="preserve"> </w:t>
      </w:r>
      <w:r>
        <w:t xml:space="preserve">mean opaque. The system can quietly enforce controls, but it must leave visible traces for reviewers. For example, an HR recruiter may simply see “manual review required” rather than “Article 22/GDPR guardrail triggered”; a trader may simply see “limit exceeded—supervisor approval required” rather than “BCBS239/DORA data quality + CFTC position rule check failed.” The user experience is business-native, but the compliance metadata and evidence should be preserved underneath. That is the correct balance between usability and defensibility.</w:t>
      </w:r>
      <w:r>
        <w:t xml:space="preserve"> </w:t>
      </w:r>
      <w:hyperlink r:id="rId21">
        <w:r>
          <w:rPr>
            <w:rStyle w:val="Hyperlink"/>
          </w:rPr>
          <w:t xml:space="preserve">[20]</w:t>
        </w:r>
      </w:hyperlink>
    </w:p>
    <w:bookmarkEnd w:id="39"/>
    <w:bookmarkEnd w:id="40"/>
    <w:bookmarkStart w:id="48" w:name="Xd9d961b8dfa3403d86a07de568dd5faa54904ee"/>
    <w:p>
      <w:pPr>
        <w:pStyle w:val="Heading2"/>
      </w:pPr>
      <w:r>
        <w:t xml:space="preserve">Technical architecture patterns for invisible guardrails</w:t>
      </w:r>
    </w:p>
    <w:p>
      <w:pPr>
        <w:pStyle w:val="FirstParagraph"/>
      </w:pPr>
      <w:r>
        <w:t xml:space="preserve">The strongest enterprise pattern is a</w:t>
      </w:r>
      <w:r>
        <w:t xml:space="preserve"> </w:t>
      </w:r>
      <w:r>
        <w:rPr>
          <w:b/>
          <w:bCs/>
        </w:rPr>
        <w:t xml:space="preserve">three-plane architecture</w:t>
      </w:r>
      <w:r>
        <w:t xml:space="preserve">. The</w:t>
      </w:r>
      <w:r>
        <w:t xml:space="preserve"> </w:t>
      </w:r>
      <w:r>
        <w:rPr>
          <w:b/>
          <w:bCs/>
        </w:rPr>
        <w:t xml:space="preserve">execution plane</w:t>
      </w:r>
      <w:r>
        <w:t xml:space="preserve"> </w:t>
      </w:r>
      <w:r>
        <w:t xml:space="preserve">contains ERP, CTRM, HRIS, data platforms, and AI/ML services. The</w:t>
      </w:r>
      <w:r>
        <w:t xml:space="preserve"> </w:t>
      </w:r>
      <w:r>
        <w:rPr>
          <w:b/>
          <w:bCs/>
        </w:rPr>
        <w:t xml:space="preserve">control plane</w:t>
      </w:r>
      <w:r>
        <w:t xml:space="preserve"> </w:t>
      </w:r>
      <w:r>
        <w:t xml:space="preserve">contains the policy engine, model/data registry, approval workflows, access governance, and exception handling. The</w:t>
      </w:r>
      <w:r>
        <w:t xml:space="preserve"> </w:t>
      </w:r>
      <w:r>
        <w:rPr>
          <w:b/>
          <w:bCs/>
        </w:rPr>
        <w:t xml:space="preserve">evidence plane</w:t>
      </w:r>
      <w:r>
        <w:t xml:space="preserve"> </w:t>
      </w:r>
      <w:r>
        <w:t xml:space="preserve">contains logs, telemetry, lineage, immutable records, SIEM integration, dashboards, and automated reporting. Regulations do not prescribe that exact architecture, but they consistently require the underlying capabilities that architecture provides: design-by-default, traceability, logging, risk management, governance, and demonstrable controls.</w:t>
      </w:r>
      <w:r>
        <w:t xml:space="preserve"> </w:t>
      </w:r>
      <w:hyperlink r:id="rId21">
        <w:r>
          <w:rPr>
            <w:rStyle w:val="Hyperlink"/>
          </w:rPr>
          <w:t xml:space="preserve">[21]</w:t>
        </w:r>
      </w:hyperlink>
    </w:p>
    <w:bookmarkStart w:id="47" w:name="recommended-reference-architecture"/>
    <w:p>
      <w:pPr>
        <w:pStyle w:val="Heading3"/>
      </w:pPr>
      <w:r>
        <w:t xml:space="preserve">Recommended reference architecture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975555"/>
                  <wp:effectExtent b="0" l="0" r="0" t="0"/>
                  <wp:docPr descr="Rendered Mermaid diagram 2" title="" id="42" name="Picture"/>
                  <a:graphic>
                    <a:graphicData uri="http://schemas.openxmlformats.org/drawingml/2006/picture">
                      <pic:pic>
                        <pic:nvPicPr>
                          <pic:cNvPr descr="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" id="43" name="Picture"/>
                          <pic:cNvPicPr>
                            <a:picLocks noChangeArrowheads="1" noChangeAspect="1"/>
                          </pic:cNvPicPr>
                        </pic:nvPicPr>
                        <pic:blipFill>
                          <a:blip r:embed="rId41"/>
                          <a:stretch>
                            <a:fillRect/>
                          </a:stretch>
                        </pic:blipFill>
                        <pic:spPr bwMode="auto">
                          <a:xfrm>
                            <a:off x="0" y="0"/>
                            <a:ext cx="5334000" cy="1975555"/>
                          </a:xfrm>
                          <a:prstGeom prst="rect">
                            <a:avLst/>
                          </a:prstGeom>
                          <a:noFill/>
                          <a:ln w="9525">
                            <a:noFill/>
                            <a:headEnd/>
                            <a:tailEnd/>
                          </a:ln>
                        </pic:spPr>
                      </pic:pic>
                    </a:graphicData>
                  </a:graphic>
                </wp:inline>
              </w:drawing>
            </w:r>
            <w:r>
              <w:br/>
            </w:r>
          </w:p>
        </w:tc>
      </w:tr>
    </w:tbl>
    <w:p>
      <w:pPr>
        <w:pStyle w:val="BodyText"/>
      </w:pPr>
      <w:r>
        <w:t xml:space="preserve">The key implementation patterns are the following.</w:t>
      </w:r>
    </w:p>
    <w:p>
      <w:pPr>
        <w:pStyle w:val="BodyText"/>
      </w:pPr>
      <w:r>
        <w:rPr>
          <w:b/>
          <w:bCs/>
        </w:rPr>
        <w:t xml:space="preserve">Policy-as-code at decision points.</w:t>
      </w:r>
      <w:r>
        <w:t xml:space="preserve"> </w:t>
      </w:r>
      <w:r>
        <w:t xml:space="preserve">Approval thresholds, data-access rules, model-use restrictions, retention rules, HR use-type restrictions, and trading limits should be machine-evaluable policies attached to APIs, events, or workflow steps. This is the most reliable way to ensure that controls survive automation and AI orchestration. It also makes change management, testing, and evidence collection tractable because policy versions can be versioned and linked to the events they produced. This is a direct architectural response to the need for technical and organizational measures, repeatable governance, and intended-purpose enforcement.</w:t>
      </w:r>
      <w:r>
        <w:t xml:space="preserve"> </w:t>
      </w:r>
      <w:hyperlink r:id="rId21">
        <w:r>
          <w:rPr>
            <w:rStyle w:val="Hyperlink"/>
          </w:rPr>
          <w:t xml:space="preserve">[22]</w:t>
        </w:r>
      </w:hyperlink>
    </w:p>
    <w:p>
      <w:pPr>
        <w:pStyle w:val="BodyText"/>
      </w:pPr>
      <w:r>
        <w:rPr>
          <w:b/>
          <w:bCs/>
        </w:rPr>
        <w:t xml:space="preserve">Registries and inventories as production prerequisites.</w:t>
      </w:r>
      <w:r>
        <w:t xml:space="preserve"> </w:t>
      </w:r>
      <w:r>
        <w:t xml:space="preserve">No dataset, model, workflow, or system integration should go live without being registered in a catalog or registry with ownership, classification, intended purpose, approval state, and lineage. ISO/IEC 42001, the AI Act, SR 11-7, and NIST’s AI guidance all favor lifecycle governance and documentation tied to operation; BCBS 239 and DORA similarly require knowing what functions, assets, and dependencies exist.</w:t>
      </w:r>
      <w:r>
        <w:t xml:space="preserve"> </w:t>
      </w:r>
      <w:hyperlink r:id="rId44">
        <w:r>
          <w:rPr>
            <w:rStyle w:val="Hyperlink"/>
          </w:rPr>
          <w:t xml:space="preserve">[23]</w:t>
        </w:r>
      </w:hyperlink>
    </w:p>
    <w:p>
      <w:pPr>
        <w:pStyle w:val="BodyText"/>
      </w:pPr>
      <w:r>
        <w:rPr>
          <w:b/>
          <w:bCs/>
        </w:rPr>
        <w:t xml:space="preserve">Immutable logging and evidence ledgers.</w:t>
      </w:r>
      <w:r>
        <w:t xml:space="preserve"> </w:t>
      </w:r>
      <w:r>
        <w:t xml:space="preserve">The AI Act requires automatic event logging for high-risk systems; DORA expects documented review, monitoring, and audit; SOX/SEC expectations drive retained evidence for financial reporting controls; and DOJ asks whether remediation and control improvements are tested and can be shown in practice. That combination strongly supports an immutable or tamper-evident evidence store for decision logs, approvals, rule versions, model changes, data access, and exception handling. At minimum this should be append-only with strict access segregation; in more sensitive environments it can be anchored by WORM-style storage or cryptographic integrity checks.</w:t>
      </w:r>
      <w:r>
        <w:t xml:space="preserve"> </w:t>
      </w:r>
      <w:hyperlink r:id="rId25">
        <w:r>
          <w:rPr>
            <w:rStyle w:val="Hyperlink"/>
          </w:rPr>
          <w:t xml:space="preserve">[24]</w:t>
        </w:r>
      </w:hyperlink>
    </w:p>
    <w:p>
      <w:pPr>
        <w:pStyle w:val="BodyText"/>
      </w:pPr>
      <w:r>
        <w:rPr>
          <w:b/>
          <w:bCs/>
        </w:rPr>
        <w:t xml:space="preserve">Fine-grained access control using RBAC plus ABAC.</w:t>
      </w:r>
      <w:r>
        <w:t xml:space="preserve"> </w:t>
      </w:r>
      <w:r>
        <w:t xml:space="preserve">Static role-based access is necessary but no longer sufficient. Modern data governance platforms now support tag-based or attribute-based access, row and column restrictions, and context-aware access. That is the right pattern for privacy, insider risk, and least privilege in data-heavy AI environments. AWS Lake Formation explicitly supports database, table, column, row, and cell-level controls plus tag-based access and audit logging; Databricks Unity Catalog explicitly describes privileges, attribute-based policies, row and column filters, lineage, and auditing beneath data and AI interactions.</w:t>
      </w:r>
      <w:r>
        <w:t xml:space="preserve"> </w:t>
      </w:r>
      <w:hyperlink r:id="rId35">
        <w:r>
          <w:rPr>
            <w:rStyle w:val="Hyperlink"/>
          </w:rPr>
          <w:t xml:space="preserve">[25]</w:t>
        </w:r>
      </w:hyperlink>
    </w:p>
    <w:p>
      <w:pPr>
        <w:pStyle w:val="BodyText"/>
      </w:pPr>
      <w:r>
        <w:rPr>
          <w:b/>
          <w:bCs/>
        </w:rPr>
        <w:t xml:space="preserve">Lineage and provenance hooks.</w:t>
      </w:r>
      <w:r>
        <w:t xml:space="preserve"> </w:t>
      </w:r>
      <w:r>
        <w:t xml:space="preserve">Lineage is no longer a “nice-to-have metadata tool.” For BCBS 239, DORA, GDPR, AI Act technical documentation, and model governance, lineage is essential because it connects upstream sources, transformations, models, dashboards, and decisions. Databricks documents automatic column-level lineage and broader asset graphs; NIST’s Generative AI Profile highlights content provenance; the AI Act requires technical documentation and logging sufficient for traceability.</w:t>
      </w:r>
      <w:r>
        <w:t xml:space="preserve"> </w:t>
      </w:r>
      <w:hyperlink r:id="rId45">
        <w:r>
          <w:rPr>
            <w:rStyle w:val="Hyperlink"/>
          </w:rPr>
          <w:t xml:space="preserve">[26]</w:t>
        </w:r>
      </w:hyperlink>
    </w:p>
    <w:p>
      <w:pPr>
        <w:pStyle w:val="BodyText"/>
      </w:pPr>
      <w:r>
        <w:rPr>
          <w:b/>
          <w:bCs/>
        </w:rPr>
        <w:t xml:space="preserve">Model cards and dataset documentation embedded into CI/CD.</w:t>
      </w:r>
      <w:r>
        <w:t xml:space="preserve"> </w:t>
      </w:r>
      <w:r>
        <w:t xml:space="preserve">The original “Model Cards” and “Datasheets for Datasets” proposals are still among the clearest foundations for operational model documentation. In an enterprise setting, they should not be free-form templates. They should be schema-based objects required at model registration time, with validation results, intended use, limitations, performance slices, owner, approver, and expiry/refresh dates. AWS SageMaker Model Cards explicitly positions model cards as governance, audit, and immutable lifecycle records; those characteristics map closely to AI Act, SR 11-7, and ISO/IEC 42001 expectations.</w:t>
      </w:r>
      <w:r>
        <w:t xml:space="preserve"> </w:t>
      </w:r>
      <w:hyperlink r:id="rId46">
        <w:r>
          <w:rPr>
            <w:rStyle w:val="Hyperlink"/>
          </w:rPr>
          <w:t xml:space="preserve">[27]</w:t>
        </w:r>
      </w:hyperlink>
    </w:p>
    <w:bookmarkEnd w:id="47"/>
    <w:bookmarkEnd w:id="48"/>
    <w:bookmarkStart w:id="56" w:name="X58fe6bdc40f5ec96b0bc8e72a9a056a23733189"/>
    <w:p>
      <w:pPr>
        <w:pStyle w:val="Heading2"/>
      </w:pPr>
      <w:r>
        <w:t xml:space="preserve">Integration blueprint for a compliance-officer app</w:t>
      </w:r>
    </w:p>
    <w:p>
      <w:pPr>
        <w:pStyle w:val="FirstParagraph"/>
      </w:pPr>
      <w:r>
        <w:t xml:space="preserve">The app should be designed as a</w:t>
      </w:r>
      <w:r>
        <w:t xml:space="preserve"> </w:t>
      </w:r>
      <w:r>
        <w:rPr>
          <w:b/>
          <w:bCs/>
        </w:rPr>
        <w:t xml:space="preserve">thin control-and-evidence layer above existing systems</w:t>
      </w:r>
      <w:r>
        <w:t xml:space="preserve">, not as a replacement for ERP, CTRM, HRIS, SIEM, or MLOps. Its value is in normalization: it should turn heterogeneous events, approvals, and metadata into a common compliance object model. That object model should include at least:</w:t>
      </w:r>
      <w:r>
        <w:t xml:space="preserve"> </w:t>
      </w:r>
      <w:r>
        <w:rPr>
          <w:b/>
          <w:bCs/>
        </w:rPr>
        <w:t xml:space="preserve">system, asset, owner, risk tier, policy set, decision event, evidence item, exception, remediation action, reviewer, and reporting obligation</w:t>
      </w:r>
      <w:r>
        <w:t xml:space="preserve">. That design is consistent with the cross-functional, documented, and continuously reviewed frameworks reflected in ISO 37301, ISO/IEC 42001, DORA, DOJ ECCP, and NIST guidance.</w:t>
      </w:r>
      <w:r>
        <w:t xml:space="preserve"> </w:t>
      </w:r>
      <w:hyperlink r:id="rId22">
        <w:r>
          <w:rPr>
            <w:rStyle w:val="Hyperlink"/>
          </w:rPr>
          <w:t xml:space="preserve">[28]</w:t>
        </w:r>
      </w:hyperlink>
    </w:p>
    <w:bookmarkStart w:id="50" w:name="minimum-required-integration-points"/>
    <w:p>
      <w:pPr>
        <w:pStyle w:val="Heading3"/>
      </w:pPr>
      <w:r>
        <w:t xml:space="preserve">Minimum required integration 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Integration area</w:t>
            </w:r>
          </w:p>
        </w:tc>
        <w:tc>
          <w:tcPr/>
          <w:p>
            <w:pPr>
              <w:pStyle w:val="Compact"/>
            </w:pPr>
            <w:r>
              <w:t xml:space="preserve">What the app must ingest or expose</w:t>
            </w:r>
          </w:p>
        </w:tc>
        <w:tc>
          <w:tcPr/>
          <w:p>
            <w:pPr>
              <w:pStyle w:val="Compact"/>
            </w:pPr>
            <w:r>
              <w:t xml:space="preserve">Why it matters</w:t>
            </w:r>
          </w:p>
        </w:tc>
        <w:tc>
          <w:tcPr/>
          <w:p>
            <w:pPr>
              <w:pStyle w:val="Compact"/>
            </w:pPr>
            <w:r>
              <w:t xml:space="preserve">Source basis</w:t>
            </w:r>
          </w:p>
        </w:tc>
      </w:tr>
      <w:tr>
        <w:tc>
          <w:tcPr/>
          <w:p>
            <w:pPr>
              <w:pStyle w:val="Compact"/>
            </w:pPr>
            <w:r>
              <w:rPr>
                <w:b/>
                <w:bCs/>
              </w:rPr>
              <w:t xml:space="preserve">Identity and access</w:t>
            </w:r>
          </w:p>
        </w:tc>
        <w:tc>
          <w:tcPr/>
          <w:p>
            <w:pPr>
              <w:pStyle w:val="Compact"/>
            </w:pPr>
            <w:r>
              <w:t xml:space="preserve">Users, roles, entitlements, privileged sessions, recertifications, joiner-mover-leaver events</w:t>
            </w:r>
          </w:p>
        </w:tc>
        <w:tc>
          <w:tcPr/>
          <w:p>
            <w:pPr>
              <w:pStyle w:val="Compact"/>
            </w:pPr>
            <w:r>
              <w:t xml:space="preserve">Core for SoD, least privilege, auditability, insider risk</w:t>
            </w:r>
          </w:p>
        </w:tc>
        <w:tc>
          <w:tcPr/>
          <w:p>
            <w:pPr>
              <w:pStyle w:val="Compact"/>
            </w:pPr>
            <w:hyperlink r:id="rId34">
              <w:r>
                <w:rPr>
                  <w:rStyle w:val="Hyperlink"/>
                </w:rPr>
                <w:t xml:space="preserve">[29]</w:t>
              </w:r>
            </w:hyperlink>
          </w:p>
        </w:tc>
      </w:tr>
      <w:tr>
        <w:tc>
          <w:tcPr/>
          <w:p>
            <w:pPr>
              <w:pStyle w:val="Compact"/>
            </w:pPr>
            <w:r>
              <w:rPr>
                <w:b/>
                <w:bCs/>
              </w:rPr>
              <w:t xml:space="preserve">ERP / finance APIs</w:t>
            </w:r>
          </w:p>
        </w:tc>
        <w:tc>
          <w:tcPr/>
          <w:p>
            <w:pPr>
              <w:pStyle w:val="Compact"/>
            </w:pPr>
            <w:r>
              <w:t xml:space="preserve">Journal events, payment batches, vendor-master changes, close tasks, reconciliation statuses</w:t>
            </w:r>
          </w:p>
        </w:tc>
        <w:tc>
          <w:tcPr/>
          <w:p>
            <w:pPr>
              <w:pStyle w:val="Compact"/>
            </w:pPr>
            <w:r>
              <w:t xml:space="preserve">ICFR, fraud prevention, exception monitoring, retention</w:t>
            </w:r>
          </w:p>
        </w:tc>
        <w:tc>
          <w:tcPr/>
          <w:p>
            <w:pPr>
              <w:pStyle w:val="Compact"/>
            </w:pPr>
            <w:hyperlink r:id="rId32">
              <w:r>
                <w:rPr>
                  <w:rStyle w:val="Hyperlink"/>
                </w:rPr>
                <w:t xml:space="preserve">[30]</w:t>
              </w:r>
            </w:hyperlink>
          </w:p>
        </w:tc>
      </w:tr>
      <w:tr>
        <w:tc>
          <w:tcPr/>
          <w:p>
            <w:pPr>
              <w:pStyle w:val="Compact"/>
            </w:pPr>
            <w:r>
              <w:rPr>
                <w:b/>
                <w:bCs/>
              </w:rPr>
              <w:t xml:space="preserve">CTRM / risk APIs</w:t>
            </w:r>
          </w:p>
        </w:tc>
        <w:tc>
          <w:tcPr/>
          <w:p>
            <w:pPr>
              <w:pStyle w:val="Compact"/>
            </w:pPr>
            <w:r>
              <w:t xml:space="preserve">Trades, positions, limits, exposure snapshots, valuation model IDs, override events</w:t>
            </w:r>
          </w:p>
        </w:tc>
        <w:tc>
          <w:tcPr/>
          <w:p>
            <w:pPr>
              <w:pStyle w:val="Compact"/>
            </w:pPr>
            <w:r>
              <w:t xml:space="preserve">Position-limit governance, surveillance, model-use control, breach escalation</w:t>
            </w:r>
          </w:p>
        </w:tc>
        <w:tc>
          <w:tcPr/>
          <w:p>
            <w:pPr>
              <w:pStyle w:val="Compact"/>
            </w:pPr>
            <w:hyperlink r:id="rId33">
              <w:r>
                <w:rPr>
                  <w:rStyle w:val="Hyperlink"/>
                </w:rPr>
                <w:t xml:space="preserve">[31]</w:t>
              </w:r>
            </w:hyperlink>
          </w:p>
        </w:tc>
      </w:tr>
      <w:tr>
        <w:tc>
          <w:tcPr/>
          <w:p>
            <w:pPr>
              <w:pStyle w:val="Compact"/>
            </w:pPr>
            <w:r>
              <w:rPr>
                <w:b/>
                <w:bCs/>
              </w:rPr>
              <w:t xml:space="preserve">HR / ATS / payroll APIs</w:t>
            </w:r>
          </w:p>
        </w:tc>
        <w:tc>
          <w:tcPr/>
          <w:p>
            <w:pPr>
              <w:pStyle w:val="Compact"/>
            </w:pPr>
            <w:r>
              <w:t xml:space="preserve">Candidate workflow states, automated screening use, payroll changes, compensation exceptions, consent/notice state</w:t>
            </w:r>
          </w:p>
        </w:tc>
        <w:tc>
          <w:tcPr/>
          <w:p>
            <w:pPr>
              <w:pStyle w:val="Compact"/>
            </w:pPr>
            <w:r>
              <w:t xml:space="preserve">Employment AI controls, payroll integrity, privacy and human review</w:t>
            </w:r>
          </w:p>
        </w:tc>
        <w:tc>
          <w:tcPr/>
          <w:p>
            <w:pPr>
              <w:pStyle w:val="Compact"/>
            </w:pPr>
            <w:hyperlink r:id="rId25">
              <w:r>
                <w:rPr>
                  <w:rStyle w:val="Hyperlink"/>
                </w:rPr>
                <w:t xml:space="preserve">[32]</w:t>
              </w:r>
            </w:hyperlink>
          </w:p>
        </w:tc>
      </w:tr>
      <w:tr>
        <w:tc>
          <w:tcPr/>
          <w:p>
            <w:pPr>
              <w:pStyle w:val="Compact"/>
            </w:pPr>
            <w:r>
              <w:rPr>
                <w:b/>
                <w:bCs/>
              </w:rPr>
              <w:t xml:space="preserve">Data platform metadata APIs</w:t>
            </w:r>
          </w:p>
        </w:tc>
        <w:tc>
          <w:tcPr/>
          <w:p>
            <w:pPr>
              <w:pStyle w:val="Compact"/>
            </w:pPr>
            <w:r>
              <w:t xml:space="preserve">Catalog entries, classifications, tags, lineage, access history, deletion jobs</w:t>
            </w:r>
          </w:p>
        </w:tc>
        <w:tc>
          <w:tcPr/>
          <w:p>
            <w:pPr>
              <w:pStyle w:val="Compact"/>
            </w:pPr>
            <w:r>
              <w:t xml:space="preserve">Data governance, privacy, traceability, evidence of purpose and access</w:t>
            </w:r>
          </w:p>
        </w:tc>
        <w:tc>
          <w:tcPr/>
          <w:p>
            <w:pPr>
              <w:pStyle w:val="Compact"/>
            </w:pPr>
            <w:hyperlink r:id="rId35">
              <w:r>
                <w:rPr>
                  <w:rStyle w:val="Hyperlink"/>
                </w:rPr>
                <w:t xml:space="preserve">[25]</w:t>
              </w:r>
            </w:hyperlink>
          </w:p>
        </w:tc>
      </w:tr>
      <w:tr>
        <w:tc>
          <w:tcPr/>
          <w:p>
            <w:pPr>
              <w:pStyle w:val="Compact"/>
            </w:pPr>
            <w:r>
              <w:rPr>
                <w:b/>
                <w:bCs/>
              </w:rPr>
              <w:t xml:space="preserve">ML / MLOps APIs</w:t>
            </w:r>
          </w:p>
        </w:tc>
        <w:tc>
          <w:tcPr/>
          <w:p>
            <w:pPr>
              <w:pStyle w:val="Compact"/>
            </w:pPr>
            <w:r>
              <w:t xml:space="preserve">Model registry, model cards, evaluations, drift, prompt-output logs where lawful, deployment state</w:t>
            </w:r>
          </w:p>
        </w:tc>
        <w:tc>
          <w:tcPr/>
          <w:p>
            <w:pPr>
              <w:pStyle w:val="Compact"/>
            </w:pPr>
            <w:r>
              <w:t xml:space="preserve">Model governance, intended use, validation, rollback, continuous monitoring</w:t>
            </w:r>
          </w:p>
        </w:tc>
        <w:tc>
          <w:tcPr/>
          <w:p>
            <w:pPr>
              <w:pStyle w:val="Compact"/>
            </w:pPr>
            <w:hyperlink r:id="rId36">
              <w:r>
                <w:rPr>
                  <w:rStyle w:val="Hyperlink"/>
                </w:rPr>
                <w:t xml:space="preserve">[33]</w:t>
              </w:r>
            </w:hyperlink>
          </w:p>
        </w:tc>
      </w:tr>
      <w:tr>
        <w:tc>
          <w:tcPr/>
          <w:p>
            <w:pPr>
              <w:pStyle w:val="Compact"/>
            </w:pPr>
            <w:r>
              <w:rPr>
                <w:b/>
                <w:bCs/>
              </w:rPr>
              <w:t xml:space="preserve">Security telemetry / SIEM</w:t>
            </w:r>
          </w:p>
        </w:tc>
        <w:tc>
          <w:tcPr/>
          <w:p>
            <w:pPr>
              <w:pStyle w:val="Compact"/>
            </w:pPr>
            <w:r>
              <w:t xml:space="preserve">Auth events, DLP incidents, anomalous access, malware/incident feeds, cloud audit logs</w:t>
            </w:r>
          </w:p>
        </w:tc>
        <w:tc>
          <w:tcPr/>
          <w:p>
            <w:pPr>
              <w:pStyle w:val="Compact"/>
            </w:pPr>
            <w:r>
              <w:t xml:space="preserve">Detect control bypass, correlate incidents to compliance impact</w:t>
            </w:r>
          </w:p>
        </w:tc>
        <w:tc>
          <w:tcPr/>
          <w:p>
            <w:pPr>
              <w:pStyle w:val="Compact"/>
            </w:pPr>
            <w:hyperlink r:id="rId49">
              <w:r>
                <w:rPr>
                  <w:rStyle w:val="Hyperlink"/>
                </w:rPr>
                <w:t xml:space="preserve">[34]</w:t>
              </w:r>
            </w:hyperlink>
          </w:p>
        </w:tc>
      </w:tr>
      <w:tr>
        <w:tc>
          <w:tcPr/>
          <w:p>
            <w:pPr>
              <w:pStyle w:val="Compact"/>
            </w:pPr>
            <w:r>
              <w:rPr>
                <w:b/>
                <w:bCs/>
              </w:rPr>
              <w:t xml:space="preserve">Workflow / ticketing</w:t>
            </w:r>
          </w:p>
        </w:tc>
        <w:tc>
          <w:tcPr/>
          <w:p>
            <w:pPr>
              <w:pStyle w:val="Compact"/>
            </w:pPr>
            <w:r>
              <w:t xml:space="preserve">Approvals, exceptions, remediation actions, SLA timers, attestations</w:t>
            </w:r>
          </w:p>
        </w:tc>
        <w:tc>
          <w:tcPr/>
          <w:p>
            <w:pPr>
              <w:pStyle w:val="Compact"/>
            </w:pPr>
            <w:r>
              <w:t xml:space="preserve">Makes controls actionable and auditable in practice</w:t>
            </w:r>
          </w:p>
        </w:tc>
        <w:tc>
          <w:tcPr/>
          <w:p>
            <w:pPr>
              <w:pStyle w:val="Compact"/>
            </w:pPr>
            <w:hyperlink r:id="rId26">
              <w:r>
                <w:rPr>
                  <w:rStyle w:val="Hyperlink"/>
                </w:rPr>
                <w:t xml:space="preserve">[35]</w:t>
              </w:r>
            </w:hyperlink>
          </w:p>
        </w:tc>
      </w:tr>
    </w:tbl>
    <w:bookmarkEnd w:id="50"/>
    <w:bookmarkStart w:id="51" w:name="X76fadf46ba06aedba598b25e56733739459cadc"/>
    <w:p>
      <w:pPr>
        <w:pStyle w:val="Heading3"/>
      </w:pPr>
      <w:r>
        <w:t xml:space="preserve">Product features that should be prioritized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Product feature</w:t>
            </w:r>
          </w:p>
        </w:tc>
        <w:tc>
          <w:tcPr/>
          <w:p>
            <w:pPr>
              <w:pStyle w:val="Compact"/>
            </w:pPr>
            <w:r>
              <w:t xml:space="preserve">What it should do</w:t>
            </w:r>
          </w:p>
        </w:tc>
        <w:tc>
          <w:tcPr/>
          <w:p>
            <w:pPr>
              <w:pStyle w:val="Compact"/>
            </w:pPr>
            <w:r>
              <w:t xml:space="preserve">Why it should come early</w:t>
            </w:r>
          </w:p>
        </w:tc>
        <w:tc>
          <w:tcPr/>
          <w:p>
            <w:pPr>
              <w:pStyle w:val="Compact"/>
            </w:pPr>
            <w:r>
              <w:t xml:space="preserve">Source basis</w:t>
            </w:r>
          </w:p>
        </w:tc>
      </w:tr>
      <w:tr>
        <w:tc>
          <w:tcPr/>
          <w:p>
            <w:pPr>
              <w:pStyle w:val="Compact"/>
            </w:pPr>
            <w:r>
              <w:rPr>
                <w:b/>
                <w:bCs/>
              </w:rPr>
              <w:t xml:space="preserve">Highest</w:t>
            </w:r>
          </w:p>
        </w:tc>
        <w:tc>
          <w:tcPr/>
          <w:p>
            <w:pPr>
              <w:pStyle w:val="Compact"/>
            </w:pPr>
            <w:r>
              <w:rPr>
                <w:b/>
                <w:bCs/>
              </w:rPr>
              <w:t xml:space="preserve">Evidence ledger</w:t>
            </w:r>
          </w:p>
        </w:tc>
        <w:tc>
          <w:tcPr/>
          <w:p>
            <w:pPr>
              <w:pStyle w:val="Compact"/>
            </w:pPr>
            <w:r>
              <w:t xml:space="preserve">Store every control-relevant event with source, timestamp, actor, policy version, outcome, and integrity markers</w:t>
            </w:r>
          </w:p>
        </w:tc>
        <w:tc>
          <w:tcPr/>
          <w:p>
            <w:pPr>
              <w:pStyle w:val="Compact"/>
            </w:pPr>
            <w:r>
              <w:t xml:space="preserve">Logging, post-market monitoring, audit, DOJ “works in practice” proof</w:t>
            </w:r>
          </w:p>
        </w:tc>
        <w:tc>
          <w:tcPr/>
          <w:p>
            <w:pPr>
              <w:pStyle w:val="Compact"/>
            </w:pPr>
            <w:hyperlink r:id="rId25">
              <w:r>
                <w:rPr>
                  <w:rStyle w:val="Hyperlink"/>
                </w:rPr>
                <w:t xml:space="preserve">[36]</w:t>
              </w:r>
            </w:hyperlink>
          </w:p>
        </w:tc>
      </w:tr>
      <w:tr>
        <w:tc>
          <w:tcPr/>
          <w:p>
            <w:pPr>
              <w:pStyle w:val="Compact"/>
            </w:pPr>
            <w:r>
              <w:rPr>
                <w:b/>
                <w:bCs/>
              </w:rPr>
              <w:t xml:space="preserve">Highest</w:t>
            </w:r>
          </w:p>
        </w:tc>
        <w:tc>
          <w:tcPr/>
          <w:p>
            <w:pPr>
              <w:pStyle w:val="Compact"/>
            </w:pPr>
            <w:r>
              <w:rPr>
                <w:b/>
                <w:bCs/>
              </w:rPr>
              <w:t xml:space="preserve">Rule pack engine</w:t>
            </w:r>
          </w:p>
        </w:tc>
        <w:tc>
          <w:tcPr/>
          <w:p>
            <w:pPr>
              <w:pStyle w:val="Compact"/>
            </w:pPr>
            <w:r>
              <w:t xml:space="preserve">Express policies for approvals, access, model use, retention, limit breaches, and mandatory human review</w:t>
            </w:r>
          </w:p>
        </w:tc>
        <w:tc>
          <w:tcPr/>
          <w:p>
            <w:pPr>
              <w:pStyle w:val="Compact"/>
            </w:pPr>
            <w:r>
              <w:t xml:space="preserve">Turns documents into runtime controls</w:t>
            </w:r>
          </w:p>
        </w:tc>
        <w:tc>
          <w:tcPr/>
          <w:p>
            <w:pPr>
              <w:pStyle w:val="Compact"/>
            </w:pPr>
            <w:hyperlink r:id="rId21">
              <w:r>
                <w:rPr>
                  <w:rStyle w:val="Hyperlink"/>
                </w:rPr>
                <w:t xml:space="preserve">[37]</w:t>
              </w:r>
            </w:hyperlink>
          </w:p>
        </w:tc>
      </w:tr>
      <w:tr>
        <w:tc>
          <w:tcPr/>
          <w:p>
            <w:pPr>
              <w:pStyle w:val="Compact"/>
            </w:pPr>
            <w:r>
              <w:rPr>
                <w:b/>
                <w:bCs/>
              </w:rPr>
              <w:t xml:space="preserve">Highest</w:t>
            </w:r>
          </w:p>
        </w:tc>
        <w:tc>
          <w:tcPr/>
          <w:p>
            <w:pPr>
              <w:pStyle w:val="Compact"/>
            </w:pPr>
            <w:r>
              <w:rPr>
                <w:b/>
                <w:bCs/>
              </w:rPr>
              <w:t xml:space="preserve">Cross-system inventory</w:t>
            </w:r>
          </w:p>
        </w:tc>
        <w:tc>
          <w:tcPr/>
          <w:p>
            <w:pPr>
              <w:pStyle w:val="Compact"/>
            </w:pPr>
            <w:r>
              <w:t xml:space="preserve">Unified registry of systems, datasets, models, workflows, owners, and risk tiers</w:t>
            </w:r>
          </w:p>
        </w:tc>
        <w:tc>
          <w:tcPr/>
          <w:p>
            <w:pPr>
              <w:pStyle w:val="Compact"/>
            </w:pPr>
            <w:r>
              <w:t xml:space="preserve">Required for governance, validation, lineage, and reporting</w:t>
            </w:r>
          </w:p>
        </w:tc>
        <w:tc>
          <w:tcPr/>
          <w:p>
            <w:pPr>
              <w:pStyle w:val="Compact"/>
            </w:pPr>
            <w:hyperlink r:id="rId44">
              <w:r>
                <w:rPr>
                  <w:rStyle w:val="Hyperlink"/>
                </w:rPr>
                <w:t xml:space="preserve">[38]</w:t>
              </w:r>
            </w:hyperlink>
          </w:p>
        </w:tc>
      </w:tr>
      <w:tr>
        <w:tc>
          <w:tcPr/>
          <w:p>
            <w:pPr>
              <w:pStyle w:val="Compact"/>
            </w:pPr>
            <w:r>
              <w:rPr>
                <w:b/>
                <w:bCs/>
              </w:rPr>
              <w:t xml:space="preserve">Highest</w:t>
            </w:r>
          </w:p>
        </w:tc>
        <w:tc>
          <w:tcPr/>
          <w:p>
            <w:pPr>
              <w:pStyle w:val="Compact"/>
            </w:pPr>
            <w:r>
              <w:rPr>
                <w:b/>
                <w:bCs/>
              </w:rPr>
              <w:t xml:space="preserve">Exception and approvals workflow</w:t>
            </w:r>
          </w:p>
        </w:tc>
        <w:tc>
          <w:tcPr/>
          <w:p>
            <w:pPr>
              <w:pStyle w:val="Compact"/>
            </w:pPr>
            <w:r>
              <w:t xml:space="preserve">Route breaches, overrides, and remediation with SLAs and evidentiary closure</w:t>
            </w:r>
          </w:p>
        </w:tc>
        <w:tc>
          <w:tcPr/>
          <w:p>
            <w:pPr>
              <w:pStyle w:val="Compact"/>
            </w:pPr>
            <w:r>
              <w:t xml:space="preserve">Regulators care about escalation, accountability, remediation</w:t>
            </w:r>
          </w:p>
        </w:tc>
        <w:tc>
          <w:tcPr/>
          <w:p>
            <w:pPr>
              <w:pStyle w:val="Compact"/>
            </w:pPr>
            <w:hyperlink r:id="rId26">
              <w:r>
                <w:rPr>
                  <w:rStyle w:val="Hyperlink"/>
                </w:rPr>
                <w:t xml:space="preserve">[35]</w:t>
              </w:r>
            </w:hyperlink>
          </w:p>
        </w:tc>
      </w:tr>
      <w:tr>
        <w:tc>
          <w:tcPr/>
          <w:p>
            <w:pPr>
              <w:pStyle w:val="Compact"/>
            </w:pPr>
            <w:r>
              <w:rPr>
                <w:b/>
                <w:bCs/>
              </w:rPr>
              <w:t xml:space="preserve">High</w:t>
            </w:r>
          </w:p>
        </w:tc>
        <w:tc>
          <w:tcPr/>
          <w:p>
            <w:pPr>
              <w:pStyle w:val="Compact"/>
            </w:pPr>
            <w:r>
              <w:rPr>
                <w:b/>
                <w:bCs/>
              </w:rPr>
              <w:t xml:space="preserve">Lineage and provenance viewer</w:t>
            </w:r>
          </w:p>
        </w:tc>
        <w:tc>
          <w:tcPr/>
          <w:p>
            <w:pPr>
              <w:pStyle w:val="Compact"/>
            </w:pPr>
            <w:r>
              <w:t xml:space="preserve">Show upstream/downstream dependencies across data, models, reports, and decisions</w:t>
            </w:r>
          </w:p>
        </w:tc>
        <w:tc>
          <w:tcPr/>
          <w:p>
            <w:pPr>
              <w:pStyle w:val="Compact"/>
            </w:pPr>
            <w:r>
              <w:t xml:space="preserve">Critical for impact analysis and audit traceability</w:t>
            </w:r>
          </w:p>
        </w:tc>
        <w:tc>
          <w:tcPr/>
          <w:p>
            <w:pPr>
              <w:pStyle w:val="Compact"/>
            </w:pPr>
            <w:hyperlink r:id="rId45">
              <w:r>
                <w:rPr>
                  <w:rStyle w:val="Hyperlink"/>
                </w:rPr>
                <w:t xml:space="preserve">[39]</w:t>
              </w:r>
            </w:hyperlink>
          </w:p>
        </w:tc>
      </w:tr>
      <w:tr>
        <w:tc>
          <w:tcPr/>
          <w:p>
            <w:pPr>
              <w:pStyle w:val="Compact"/>
            </w:pPr>
            <w:r>
              <w:rPr>
                <w:b/>
                <w:bCs/>
              </w:rPr>
              <w:t xml:space="preserve">High</w:t>
            </w:r>
          </w:p>
        </w:tc>
        <w:tc>
          <w:tcPr/>
          <w:p>
            <w:pPr>
              <w:pStyle w:val="Compact"/>
            </w:pPr>
            <w:r>
              <w:rPr>
                <w:b/>
                <w:bCs/>
              </w:rPr>
              <w:t xml:space="preserve">Model governance module</w:t>
            </w:r>
          </w:p>
        </w:tc>
        <w:tc>
          <w:tcPr/>
          <w:p>
            <w:pPr>
              <w:pStyle w:val="Compact"/>
            </w:pPr>
            <w:r>
              <w:t xml:space="preserve">Model cards, validation sign-off, drift, intended-use control, retirement/expiry</w:t>
            </w:r>
          </w:p>
        </w:tc>
        <w:tc>
          <w:tcPr/>
          <w:p>
            <w:pPr>
              <w:pStyle w:val="Compact"/>
            </w:pPr>
            <w:r>
              <w:t xml:space="preserve">HR/credit/trading AI deployments need more than observability</w:t>
            </w:r>
          </w:p>
        </w:tc>
        <w:tc>
          <w:tcPr/>
          <w:p>
            <w:pPr>
              <w:pStyle w:val="Compact"/>
            </w:pPr>
            <w:hyperlink r:id="rId36">
              <w:r>
                <w:rPr>
                  <w:rStyle w:val="Hyperlink"/>
                </w:rPr>
                <w:t xml:space="preserve">[40]</w:t>
              </w:r>
            </w:hyperlink>
          </w:p>
        </w:tc>
      </w:tr>
      <w:tr>
        <w:tc>
          <w:tcPr/>
          <w:p>
            <w:pPr>
              <w:pStyle w:val="Compact"/>
            </w:pPr>
            <w:r>
              <w:rPr>
                <w:b/>
                <w:bCs/>
              </w:rPr>
              <w:t xml:space="preserve">High</w:t>
            </w:r>
          </w:p>
        </w:tc>
        <w:tc>
          <w:tcPr/>
          <w:p>
            <w:pPr>
              <w:pStyle w:val="Compact"/>
            </w:pPr>
            <w:r>
              <w:rPr>
                <w:b/>
                <w:bCs/>
              </w:rPr>
              <w:t xml:space="preserve">Automated reporting</w:t>
            </w:r>
          </w:p>
        </w:tc>
        <w:tc>
          <w:tcPr/>
          <w:p>
            <w:pPr>
              <w:pStyle w:val="Compact"/>
            </w:pPr>
            <w:r>
              <w:t xml:space="preserve">Generate RoPA deltas, AI inventory, control test packs, audit-ready evidence exports</w:t>
            </w:r>
          </w:p>
        </w:tc>
        <w:tc>
          <w:tcPr/>
          <w:p>
            <w:pPr>
              <w:pStyle w:val="Compact"/>
            </w:pPr>
            <w:r>
              <w:t xml:space="preserve">Cuts the cost of proving compliance</w:t>
            </w:r>
          </w:p>
        </w:tc>
        <w:tc>
          <w:tcPr/>
          <w:p>
            <w:pPr>
              <w:pStyle w:val="Compact"/>
            </w:pPr>
            <w:hyperlink r:id="rId21">
              <w:r>
                <w:rPr>
                  <w:rStyle w:val="Hyperlink"/>
                </w:rPr>
                <w:t xml:space="preserve">[41]</w:t>
              </w:r>
            </w:hyperlink>
          </w:p>
        </w:tc>
      </w:tr>
      <w:tr>
        <w:tc>
          <w:tcPr/>
          <w:p>
            <w:pPr>
              <w:pStyle w:val="Compact"/>
            </w:pPr>
            <w:r>
              <w:rPr>
                <w:b/>
                <w:bCs/>
              </w:rPr>
              <w:t xml:space="preserve">Medium</w:t>
            </w:r>
          </w:p>
        </w:tc>
        <w:tc>
          <w:tcPr/>
          <w:p>
            <w:pPr>
              <w:pStyle w:val="Compact"/>
            </w:pPr>
            <w:r>
              <w:rPr>
                <w:b/>
                <w:bCs/>
              </w:rPr>
              <w:t xml:space="preserve">Continuous control testing</w:t>
            </w:r>
          </w:p>
        </w:tc>
        <w:tc>
          <w:tcPr/>
          <w:p>
            <w:pPr>
              <w:pStyle w:val="Compact"/>
            </w:pPr>
            <w:r>
              <w:t xml:space="preserve">Backtest approvals, sample logs, detect stale controls, verify policy coverage</w:t>
            </w:r>
          </w:p>
        </w:tc>
        <w:tc>
          <w:tcPr/>
          <w:p>
            <w:pPr>
              <w:pStyle w:val="Compact"/>
            </w:pPr>
            <w:r>
              <w:t xml:space="preserve">Prevents “configured once, forgotten later” failure</w:t>
            </w:r>
          </w:p>
        </w:tc>
        <w:tc>
          <w:tcPr/>
          <w:p>
            <w:pPr>
              <w:pStyle w:val="Compact"/>
            </w:pPr>
            <w:hyperlink r:id="rId26">
              <w:r>
                <w:rPr>
                  <w:rStyle w:val="Hyperlink"/>
                </w:rPr>
                <w:t xml:space="preserve">[42]</w:t>
              </w:r>
            </w:hyperlink>
          </w:p>
        </w:tc>
      </w:tr>
      <w:tr>
        <w:tc>
          <w:tcPr/>
          <w:p>
            <w:pPr>
              <w:pStyle w:val="Compact"/>
            </w:pPr>
            <w:r>
              <w:rPr>
                <w:b/>
                <w:bCs/>
              </w:rPr>
              <w:t xml:space="preserve">Medium</w:t>
            </w:r>
          </w:p>
        </w:tc>
        <w:tc>
          <w:tcPr/>
          <w:p>
            <w:pPr>
              <w:pStyle w:val="Compact"/>
            </w:pPr>
            <w:r>
              <w:rPr>
                <w:b/>
                <w:bCs/>
              </w:rPr>
              <w:t xml:space="preserve">Compliance intelligence assistant</w:t>
            </w:r>
          </w:p>
        </w:tc>
        <w:tc>
          <w:tcPr/>
          <w:p>
            <w:pPr>
              <w:pStyle w:val="Compact"/>
            </w:pPr>
            <w:r>
              <w:t xml:space="preserve">Summarize evidence and draft reports, but never approve controls autonomously</w:t>
            </w:r>
          </w:p>
        </w:tc>
        <w:tc>
          <w:tcPr/>
          <w:p>
            <w:pPr>
              <w:pStyle w:val="Compact"/>
            </w:pPr>
            <w:r>
              <w:t xml:space="preserve">Useful, but should come after strong control infrastructure</w:t>
            </w:r>
          </w:p>
        </w:tc>
        <w:tc>
          <w:tcPr/>
          <w:p>
            <w:pPr>
              <w:pStyle w:val="Compact"/>
            </w:pPr>
            <w:hyperlink r:id="rId27">
              <w:r>
                <w:rPr>
                  <w:rStyle w:val="Hyperlink"/>
                </w:rPr>
                <w:t xml:space="preserve">[43]</w:t>
              </w:r>
            </w:hyperlink>
          </w:p>
        </w:tc>
      </w:tr>
    </w:tbl>
    <w:bookmarkEnd w:id="51"/>
    <w:bookmarkStart w:id="55" w:name="operating-workflow-for-the-app"/>
    <w:p>
      <w:pPr>
        <w:pStyle w:val="Heading3"/>
      </w:pPr>
      <w:r>
        <w:t xml:space="preserve">Operating workflow for the app</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271888"/>
                  <wp:effectExtent b="0" l="0" r="0" t="0"/>
                  <wp:docPr descr="Rendered Mermaid diagram 3" title="" id="53" name="Picture"/>
                  <a:graphic>
                    <a:graphicData uri="http://schemas.openxmlformats.org/drawingml/2006/picture">
                      <pic:pic>
                        <pic:nvPicPr>
                          <pic:cNvPr descr="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" id="54" name="Picture"/>
                          <pic:cNvPicPr>
                            <a:picLocks noChangeArrowheads="1" noChangeAspect="1"/>
                          </pic:cNvPicPr>
                        </pic:nvPicPr>
                        <pic:blipFill>
                          <a:blip r:embed="rId52"/>
                          <a:stretch>
                            <a:fillRect/>
                          </a:stretch>
                        </pic:blipFill>
                        <pic:spPr bwMode="auto">
                          <a:xfrm>
                            <a:off x="0" y="0"/>
                            <a:ext cx="5334000" cy="2271888"/>
                          </a:xfrm>
                          <a:prstGeom prst="rect">
                            <a:avLst/>
                          </a:prstGeom>
                          <a:noFill/>
                          <a:ln w="9525">
                            <a:noFill/>
                            <a:headEnd/>
                            <a:tailEnd/>
                          </a:ln>
                        </pic:spPr>
                      </pic:pic>
                    </a:graphicData>
                  </a:graphic>
                </wp:inline>
              </w:drawing>
            </w:r>
            <w:r>
              <w:br/>
            </w:r>
          </w:p>
        </w:tc>
      </w:tr>
    </w:tbl>
    <w:bookmarkEnd w:id="55"/>
    <w:bookmarkEnd w:id="56"/>
    <w:bookmarkStart w:id="66" w:name="X8eab5f52f31d7e1bc94370508a9def6f565df4f"/>
    <w:p>
      <w:pPr>
        <w:pStyle w:val="Heading2"/>
      </w:pPr>
      <w:r>
        <w:t xml:space="preserve">Migration, governance, legal considerations, and roadmap</w:t>
      </w:r>
    </w:p>
    <w:p>
      <w:pPr>
        <w:pStyle w:val="FirstParagraph"/>
      </w:pPr>
      <w:r>
        <w:t xml:space="preserve">A company moving from document-based compliance to embedded guardrails should treat the transition as</w:t>
      </w:r>
      <w:r>
        <w:t xml:space="preserve"> </w:t>
      </w:r>
      <w:r>
        <w:rPr>
          <w:b/>
          <w:bCs/>
        </w:rPr>
        <w:t xml:space="preserve">control modernization</w:t>
      </w:r>
      <w:r>
        <w:t xml:space="preserve">, not just digitization. The first step is to build a</w:t>
      </w:r>
      <w:r>
        <w:t xml:space="preserve"> </w:t>
      </w:r>
      <w:r>
        <w:rPr>
          <w:b/>
          <w:bCs/>
        </w:rPr>
        <w:t xml:space="preserve">control ontology</w:t>
      </w:r>
      <w:r>
        <w:t xml:space="preserve">: for each obligation, define the legal/regulatory source, business process, system of record, triggering event, policy rule, evidence output, reviewer, exception path, and reporting requirement. The second step is to classify controls into four groups:</w:t>
      </w:r>
      <w:r>
        <w:t xml:space="preserve"> </w:t>
      </w:r>
      <w:r>
        <w:rPr>
          <w:b/>
          <w:bCs/>
        </w:rPr>
        <w:t xml:space="preserve">preventive</w:t>
      </w:r>
      <w:r>
        <w:t xml:space="preserve">,</w:t>
      </w:r>
      <w:r>
        <w:t xml:space="preserve"> </w:t>
      </w:r>
      <w:r>
        <w:rPr>
          <w:b/>
          <w:bCs/>
        </w:rPr>
        <w:t xml:space="preserve">detective</w:t>
      </w:r>
      <w:r>
        <w:t xml:space="preserve">,</w:t>
      </w:r>
      <w:r>
        <w:t xml:space="preserve"> </w:t>
      </w:r>
      <w:r>
        <w:rPr>
          <w:b/>
          <w:bCs/>
        </w:rPr>
        <w:t xml:space="preserve">approval</w:t>
      </w:r>
      <w:r>
        <w:t xml:space="preserve">, and</w:t>
      </w:r>
      <w:r>
        <w:t xml:space="preserve"> </w:t>
      </w:r>
      <w:r>
        <w:rPr>
          <w:b/>
          <w:bCs/>
        </w:rPr>
        <w:t xml:space="preserve">evidence-only</w:t>
      </w:r>
      <w:r>
        <w:t xml:space="preserve">. The third step is to decide which controls can be fully automated, which must stay hybrid, and which are too legal-judgment-heavy to automate beyond routing and evidence capture. That sequencing matches the risk-based and individualized approach emphasized by DOJ, GDPR, ISO 37301, and DORA.</w:t>
      </w:r>
      <w:r>
        <w:t xml:space="preserve"> </w:t>
      </w:r>
      <w:hyperlink r:id="rId26">
        <w:r>
          <w:rPr>
            <w:rStyle w:val="Hyperlink"/>
          </w:rPr>
          <w:t xml:space="preserve">[44]</w:t>
        </w:r>
      </w:hyperlink>
    </w:p>
    <w:p>
      <w:pPr>
        <w:pStyle w:val="BodyText"/>
      </w:pPr>
      <w:r>
        <w:t xml:space="preserve">The governance model should be explicit.</w:t>
      </w:r>
      <w:r>
        <w:t xml:space="preserve"> </w:t>
      </w:r>
      <w:r>
        <w:rPr>
          <w:b/>
          <w:bCs/>
        </w:rPr>
        <w:t xml:space="preserve">Compliance</w:t>
      </w:r>
      <w:r>
        <w:t xml:space="preserve"> </w:t>
      </w:r>
      <w:r>
        <w:t xml:space="preserve">should own rule intent and evidence sufficiency.</w:t>
      </w:r>
      <w:r>
        <w:t xml:space="preserve"> </w:t>
      </w:r>
      <w:r>
        <w:rPr>
          <w:b/>
          <w:bCs/>
        </w:rPr>
        <w:t xml:space="preserve">Legal/privacy</w:t>
      </w:r>
      <w:r>
        <w:t xml:space="preserve"> </w:t>
      </w:r>
      <w:r>
        <w:t xml:space="preserve">should own interpretation where rights, consent, works councils, or cross-border surveillance issues arise.</w:t>
      </w:r>
      <w:r>
        <w:t xml:space="preserve"> </w:t>
      </w:r>
      <w:r>
        <w:rPr>
          <w:b/>
          <w:bCs/>
        </w:rPr>
        <w:t xml:space="preserve">Business control owners</w:t>
      </w:r>
      <w:r>
        <w:t xml:space="preserve"> </w:t>
      </w:r>
      <w:r>
        <w:t xml:space="preserve">should own the underlying control objective and exception decisions.</w:t>
      </w:r>
      <w:r>
        <w:t xml:space="preserve"> </w:t>
      </w:r>
      <w:r>
        <w:rPr>
          <w:b/>
          <w:bCs/>
        </w:rPr>
        <w:t xml:space="preserve">Platform engineering</w:t>
      </w:r>
      <w:r>
        <w:t xml:space="preserve"> </w:t>
      </w:r>
      <w:r>
        <w:t xml:space="preserve">should own implementation quality, telemetry, and resilience.</w:t>
      </w:r>
      <w:r>
        <w:t xml:space="preserve"> </w:t>
      </w:r>
      <w:r>
        <w:rPr>
          <w:b/>
          <w:bCs/>
        </w:rPr>
        <w:t xml:space="preserve">Security</w:t>
      </w:r>
      <w:r>
        <w:t xml:space="preserve"> </w:t>
      </w:r>
      <w:r>
        <w:t xml:space="preserve">should own access, secrets, and logging integrity.</w:t>
      </w:r>
      <w:r>
        <w:t xml:space="preserve"> </w:t>
      </w:r>
      <w:r>
        <w:rPr>
          <w:b/>
          <w:bCs/>
        </w:rPr>
        <w:t xml:space="preserve">Model risk / validation</w:t>
      </w:r>
      <w:r>
        <w:t xml:space="preserve"> </w:t>
      </w:r>
      <w:r>
        <w:t xml:space="preserve">should independently review material AI and quantitative models.</w:t>
      </w:r>
      <w:r>
        <w:t xml:space="preserve"> </w:t>
      </w:r>
      <w:r>
        <w:rPr>
          <w:b/>
          <w:bCs/>
        </w:rPr>
        <w:t xml:space="preserve">Internal audit</w:t>
      </w:r>
      <w:r>
        <w:t xml:space="preserve"> </w:t>
      </w:r>
      <w:r>
        <w:t xml:space="preserve">should test both control design and operating effectiveness. That structure is consistent with DORA’s three-lines language, SR 11-7’s effective challenge, BCBS 239 governance, and DOJ’s emphasis on empowerment and accountability.</w:t>
      </w:r>
      <w:r>
        <w:t xml:space="preserve"> </w:t>
      </w:r>
      <w:hyperlink r:id="rId23">
        <w:r>
          <w:rPr>
            <w:rStyle w:val="Hyperlink"/>
          </w:rPr>
          <w:t xml:space="preserve">[45]</w:t>
        </w:r>
      </w:hyperlink>
    </w:p>
    <w:p>
      <w:pPr>
        <w:pStyle w:val="BodyText"/>
      </w:pPr>
      <w:r>
        <w:t xml:space="preserve">Testing and validation must be broader than “does the workflow run.” You need</w:t>
      </w:r>
      <w:r>
        <w:t xml:space="preserve"> </w:t>
      </w:r>
      <w:r>
        <w:rPr>
          <w:b/>
          <w:bCs/>
        </w:rPr>
        <w:t xml:space="preserve">control logic testing, negative testing, replay testing, exception-path testing, drift testing, lineage completeness testing, access recertification testing, backup/restore testing for evidence stores, and fail-safe behavior</w:t>
      </w:r>
      <w:r>
        <w:t xml:space="preserve"> </w:t>
      </w:r>
      <w:r>
        <w:t xml:space="preserve">when upstream systems are unavailable. For AI and model-driven processes, validation should include intended-use checks, benchmark and slice testing, human-review fallbacks, and periodic revalidation. That expectation comes directly from SR 11-7, NIST’s GenAI profile, DORA audit/review expectations, and the AI Act’s oversight and post-market logic.</w:t>
      </w:r>
      <w:r>
        <w:t xml:space="preserve"> </w:t>
      </w:r>
      <w:hyperlink r:id="rId57">
        <w:r>
          <w:rPr>
            <w:rStyle w:val="Hyperlink"/>
          </w:rPr>
          <w:t xml:space="preserve">[46]</w:t>
        </w:r>
      </w:hyperlink>
    </w:p>
    <w:p>
      <w:pPr>
        <w:pStyle w:val="BodyText"/>
      </w:pPr>
      <w:r>
        <w:t xml:space="preserve">The main legal and regulatory limits are equally important. Invisible guardrails can become unlawful if they amount to hidden employee surveillance, unlawful profiling, impermissible solely automated decision-making, or opaque adverse actions in employment, credit, insurance, or benefits. HR use cases are especially sensitive because the AI Act treats many employment uses as high-risk, GDPR Article 22 restricts solely automated decisions with significant effects, and workplace emotion recognition is in principle prohibited by the AI Act. Financial surveillance and trade monitoring are often required, but the design still has to respect proportionality, data minimization, retention, and jurisdiction-specific labor/privacy rules.</w:t>
      </w:r>
      <w:r>
        <w:t xml:space="preserve"> </w:t>
      </w:r>
      <w:hyperlink r:id="rId25">
        <w:r>
          <w:rPr>
            <w:rStyle w:val="Hyperlink"/>
          </w:rPr>
          <w:t xml:space="preserve">[47]</w:t>
        </w:r>
      </w:hyperlink>
    </w:p>
    <w:bookmarkStart w:id="58" w:name="prioritized-roadmap"/>
    <w:p>
      <w:pPr>
        <w:pStyle w:val="Heading3"/>
      </w:pPr>
      <w:r>
        <w:t xml:space="preserve">Prioritized roadmap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Horizon</w:t>
            </w:r>
          </w:p>
        </w:tc>
        <w:tc>
          <w:tcPr/>
          <w:p>
            <w:pPr>
              <w:pStyle w:val="Compact"/>
            </w:pPr>
            <w:r>
              <w:t xml:space="preserve">Practical objective</w:t>
            </w:r>
          </w:p>
        </w:tc>
        <w:tc>
          <w:tcPr/>
          <w:p>
            <w:pPr>
              <w:pStyle w:val="Compact"/>
            </w:pPr>
            <w:r>
              <w:t xml:space="preserve">Deliverables</w:t>
            </w:r>
          </w:p>
        </w:tc>
      </w:tr>
      <w:tr>
        <w:tc>
          <w:tcPr/>
          <w:p>
            <w:pPr>
              <w:pStyle w:val="Compact"/>
            </w:pPr>
            <w:r>
              <w:rPr>
                <w:b/>
                <w:bCs/>
              </w:rPr>
              <w:t xml:space="preserve">Now to 90 days</w:t>
            </w:r>
          </w:p>
        </w:tc>
        <w:tc>
          <w:tcPr/>
          <w:p>
            <w:pPr>
              <w:pStyle w:val="Compact"/>
            </w:pPr>
            <w:r>
              <w:t xml:space="preserve">Build foundation</w:t>
            </w:r>
          </w:p>
        </w:tc>
        <w:tc>
          <w:tcPr/>
          <w:p>
            <w:pPr>
              <w:pStyle w:val="Compact"/>
            </w:pPr>
            <w:r>
              <w:t xml:space="preserve">Control ontology; system inventory; event schema; evidence ledger; IAM integration; ERP/CTRM/HR connectors for key events; basic approval workflow; first dashboards for access, overrides, breaches, and model inventory</w:t>
            </w:r>
          </w:p>
        </w:tc>
      </w:tr>
      <w:tr>
        <w:tc>
          <w:tcPr/>
          <w:p>
            <w:pPr>
              <w:pStyle w:val="Compact"/>
            </w:pPr>
            <w:r>
              <w:rPr>
                <w:b/>
                <w:bCs/>
              </w:rPr>
              <w:t xml:space="preserve">Three to six months</w:t>
            </w:r>
          </w:p>
        </w:tc>
        <w:tc>
          <w:tcPr/>
          <w:p>
            <w:pPr>
              <w:pStyle w:val="Compact"/>
            </w:pPr>
            <w:r>
              <w:t xml:space="preserve">Convert high-burden controls</w:t>
            </w:r>
          </w:p>
        </w:tc>
        <w:tc>
          <w:tcPr/>
          <w:p>
            <w:pPr>
              <w:pStyle w:val="Compact"/>
            </w:pPr>
            <w:r>
              <w:t xml:space="preserve">Policy packs for SoD, retention, HR use-type restrictions, model approval, position limits, payment approvals; lineage ingestion; model card module; exception aging and remediation; automated evidence exports</w:t>
            </w:r>
          </w:p>
        </w:tc>
      </w:tr>
      <w:tr>
        <w:tc>
          <w:tcPr/>
          <w:p>
            <w:pPr>
              <w:pStyle w:val="Compact"/>
            </w:pPr>
            <w:r>
              <w:rPr>
                <w:b/>
                <w:bCs/>
              </w:rPr>
              <w:t xml:space="preserve">Six to twelve months</w:t>
            </w:r>
          </w:p>
        </w:tc>
        <w:tc>
          <w:tcPr/>
          <w:p>
            <w:pPr>
              <w:pStyle w:val="Compact"/>
            </w:pPr>
            <w:r>
              <w:t xml:space="preserve">Continuous monitoring</w:t>
            </w:r>
          </w:p>
        </w:tc>
        <w:tc>
          <w:tcPr/>
          <w:p>
            <w:pPr>
              <w:pStyle w:val="Compact"/>
            </w:pPr>
            <w:r>
              <w:t xml:space="preserve">Drift and control health monitoring; cross-system correlation in SIEM; control test harness; business-unit scorecards; automated quarterly compliance reporting; regulator/audit work-papers export</w:t>
            </w:r>
          </w:p>
        </w:tc>
      </w:tr>
      <w:tr>
        <w:tc>
          <w:tcPr/>
          <w:p>
            <w:pPr>
              <w:pStyle w:val="Compact"/>
            </w:pPr>
            <w:r>
              <w:rPr>
                <w:b/>
                <w:bCs/>
              </w:rPr>
              <w:t xml:space="preserve">Beyond one year</w:t>
            </w:r>
          </w:p>
        </w:tc>
        <w:tc>
          <w:tcPr/>
          <w:p>
            <w:pPr>
              <w:pStyle w:val="Compact"/>
            </w:pPr>
            <w:r>
              <w:t xml:space="preserve">Enterprise control plane</w:t>
            </w:r>
          </w:p>
        </w:tc>
        <w:tc>
          <w:tcPr/>
          <w:p>
            <w:pPr>
              <w:pStyle w:val="Compact"/>
            </w:pPr>
            <w:r>
              <w:t xml:space="preserve">Cross-jurisdiction rule packs; scenario simulation; digitally signed attestations; supplier/third-party controls; broader AI/agent governance; self-service compliance analytics for first and second line</w:t>
            </w:r>
          </w:p>
        </w:tc>
      </w:tr>
    </w:tbl>
    <w:bookmarkEnd w:id="58"/>
    <w:bookmarkStart w:id="61" w:name="standards-comparison"/>
    <w:p>
      <w:pPr>
        <w:pStyle w:val="Heading3"/>
      </w:pPr>
      <w:r>
        <w:t xml:space="preserve">Standards comparison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Standard / regulation</w:t>
            </w:r>
          </w:p>
        </w:tc>
        <w:tc>
          <w:tcPr/>
          <w:p>
            <w:pPr>
              <w:pStyle w:val="Compact"/>
            </w:pPr>
            <w:r>
              <w:t xml:space="preserve">Strongest relevance to embedded guardrails</w:t>
            </w:r>
          </w:p>
        </w:tc>
        <w:tc>
          <w:tcPr/>
          <w:p>
            <w:pPr>
              <w:pStyle w:val="Compact"/>
            </w:pPr>
            <w:r>
              <w:t xml:space="preserve">What it means architecturally</w:t>
            </w:r>
          </w:p>
        </w:tc>
        <w:tc>
          <w:tcPr/>
          <w:p>
            <w:pPr>
              <w:pStyle w:val="Compact"/>
            </w:pPr>
            <w:r>
              <w:t xml:space="preserve">Source</w:t>
            </w:r>
          </w:p>
        </w:tc>
      </w:tr>
      <w:tr>
        <w:tc>
          <w:tcPr/>
          <w:p>
            <w:pPr>
              <w:pStyle w:val="Compact"/>
            </w:pPr>
            <w:r>
              <w:rPr>
                <w:b/>
                <w:bCs/>
              </w:rPr>
              <w:t xml:space="preserve">ISO 37301</w:t>
            </w:r>
          </w:p>
        </w:tc>
        <w:tc>
          <w:tcPr/>
          <w:p>
            <w:pPr>
              <w:pStyle w:val="Compact"/>
            </w:pPr>
            <w:r>
              <w:t xml:space="preserve">Enterprise compliance management system</w:t>
            </w:r>
          </w:p>
        </w:tc>
        <w:tc>
          <w:tcPr/>
          <w:p>
            <w:pPr>
              <w:pStyle w:val="Compact"/>
            </w:pPr>
            <w:r>
              <w:t xml:space="preserve">Treat control operation as a managed system, not document collection</w:t>
            </w:r>
          </w:p>
        </w:tc>
        <w:tc>
          <w:tcPr/>
          <w:p>
            <w:pPr>
              <w:pStyle w:val="Compact"/>
            </w:pPr>
            <w:hyperlink r:id="rId22">
              <w:r>
                <w:rPr>
                  <w:rStyle w:val="Hyperlink"/>
                </w:rPr>
                <w:t xml:space="preserve">[48]</w:t>
              </w:r>
            </w:hyperlink>
          </w:p>
        </w:tc>
      </w:tr>
      <w:tr>
        <w:tc>
          <w:tcPr/>
          <w:p>
            <w:pPr>
              <w:pStyle w:val="Compact"/>
            </w:pPr>
            <w:r>
              <w:rPr>
                <w:b/>
                <w:bCs/>
              </w:rPr>
              <w:t xml:space="preserve">ISO/IEC 42001</w:t>
            </w:r>
          </w:p>
        </w:tc>
        <w:tc>
          <w:tcPr/>
          <w:p>
            <w:pPr>
              <w:pStyle w:val="Compact"/>
            </w:pPr>
            <w:r>
              <w:t xml:space="preserve">Enterprise AI management system</w:t>
            </w:r>
          </w:p>
        </w:tc>
        <w:tc>
          <w:tcPr/>
          <w:p>
            <w:pPr>
              <w:pStyle w:val="Compact"/>
            </w:pPr>
            <w:r>
              <w:t xml:space="preserve">AI inventory, lifecycle governance, continuous improvement</w:t>
            </w:r>
          </w:p>
        </w:tc>
        <w:tc>
          <w:tcPr/>
          <w:p>
            <w:pPr>
              <w:pStyle w:val="Compact"/>
            </w:pPr>
            <w:hyperlink r:id="rId44">
              <w:r>
                <w:rPr>
                  <w:rStyle w:val="Hyperlink"/>
                </w:rPr>
                <w:t xml:space="preserve">[49]</w:t>
              </w:r>
            </w:hyperlink>
          </w:p>
        </w:tc>
      </w:tr>
      <w:tr>
        <w:tc>
          <w:tcPr/>
          <w:p>
            <w:pPr>
              <w:pStyle w:val="Compact"/>
            </w:pPr>
            <w:r>
              <w:rPr>
                <w:b/>
                <w:bCs/>
              </w:rPr>
              <w:t xml:space="preserve">NIST AI RMF + GenAI Profile</w:t>
            </w:r>
          </w:p>
        </w:tc>
        <w:tc>
          <w:tcPr/>
          <w:p>
            <w:pPr>
              <w:pStyle w:val="Compact"/>
            </w:pPr>
            <w:r>
              <w:t xml:space="preserve">Cross-sector AI risk management</w:t>
            </w:r>
          </w:p>
        </w:tc>
        <w:tc>
          <w:tcPr/>
          <w:p>
            <w:pPr>
              <w:pStyle w:val="Compact"/>
            </w:pPr>
            <w:r>
              <w:t xml:space="preserve">Governance, mapping, measuring, managing, provenance, testing, incident disclosure</w:t>
            </w:r>
          </w:p>
        </w:tc>
        <w:tc>
          <w:tcPr/>
          <w:p>
            <w:pPr>
              <w:pStyle w:val="Compact"/>
            </w:pPr>
            <w:hyperlink r:id="rId59">
              <w:r>
                <w:rPr>
                  <w:rStyle w:val="Hyperlink"/>
                </w:rPr>
                <w:t xml:space="preserve">[50]</w:t>
              </w:r>
            </w:hyperlink>
          </w:p>
        </w:tc>
      </w:tr>
      <w:tr>
        <w:tc>
          <w:tcPr/>
          <w:p>
            <w:pPr>
              <w:pStyle w:val="Compact"/>
            </w:pPr>
            <w:r>
              <w:rPr>
                <w:b/>
                <w:bCs/>
              </w:rPr>
              <w:t xml:space="preserve">GDPR</w:t>
            </w:r>
          </w:p>
        </w:tc>
        <w:tc>
          <w:tcPr/>
          <w:p>
            <w:pPr>
              <w:pStyle w:val="Compact"/>
            </w:pPr>
            <w:r>
              <w:t xml:space="preserve">Privacy and automated decision governance</w:t>
            </w:r>
          </w:p>
        </w:tc>
        <w:tc>
          <w:tcPr/>
          <w:p>
            <w:pPr>
              <w:pStyle w:val="Compact"/>
            </w:pPr>
            <w:r>
              <w:t xml:space="preserve">Privacy-by-design, purpose tags, RoPA, DPIAs, human review points</w:t>
            </w:r>
          </w:p>
        </w:tc>
        <w:tc>
          <w:tcPr/>
          <w:p>
            <w:pPr>
              <w:pStyle w:val="Compact"/>
            </w:pPr>
            <w:hyperlink r:id="rId21">
              <w:r>
                <w:rPr>
                  <w:rStyle w:val="Hyperlink"/>
                </w:rPr>
                <w:t xml:space="preserve">[8]</w:t>
              </w:r>
            </w:hyperlink>
          </w:p>
        </w:tc>
      </w:tr>
      <w:tr>
        <w:tc>
          <w:tcPr/>
          <w:p>
            <w:pPr>
              <w:pStyle w:val="Compact"/>
            </w:pPr>
            <w:r>
              <w:rPr>
                <w:b/>
                <w:bCs/>
              </w:rPr>
              <w:t xml:space="preserve">EU AI Act</w:t>
            </w:r>
          </w:p>
        </w:tc>
        <w:tc>
          <w:tcPr/>
          <w:p>
            <w:pPr>
              <w:pStyle w:val="Compact"/>
            </w:pPr>
            <w:r>
              <w:t xml:space="preserve">High-risk AI obligations</w:t>
            </w:r>
          </w:p>
        </w:tc>
        <w:tc>
          <w:tcPr/>
          <w:p>
            <w:pPr>
              <w:pStyle w:val="Compact"/>
            </w:pPr>
            <w:r>
              <w:t xml:space="preserve">Technical documentation, logs, oversight, registration, employment AI guardrails</w:t>
            </w:r>
          </w:p>
        </w:tc>
        <w:tc>
          <w:tcPr/>
          <w:p>
            <w:pPr>
              <w:pStyle w:val="Compact"/>
            </w:pPr>
            <w:hyperlink r:id="rId25">
              <w:r>
                <w:rPr>
                  <w:rStyle w:val="Hyperlink"/>
                </w:rPr>
                <w:t xml:space="preserve">[51]</w:t>
              </w:r>
            </w:hyperlink>
          </w:p>
        </w:tc>
      </w:tr>
      <w:tr>
        <w:tc>
          <w:tcPr/>
          <w:p>
            <w:pPr>
              <w:pStyle w:val="Compact"/>
            </w:pPr>
            <w:r>
              <w:rPr>
                <w:b/>
                <w:bCs/>
              </w:rPr>
              <w:t xml:space="preserve">DORA</w:t>
            </w:r>
          </w:p>
        </w:tc>
        <w:tc>
          <w:tcPr/>
          <w:p>
            <w:pPr>
              <w:pStyle w:val="Compact"/>
            </w:pPr>
            <w:r>
              <w:t xml:space="preserve">Financial-sector ICT resilience</w:t>
            </w:r>
          </w:p>
        </w:tc>
        <w:tc>
          <w:tcPr/>
          <w:p>
            <w:pPr>
              <w:pStyle w:val="Compact"/>
            </w:pPr>
            <w:r>
              <w:t xml:space="preserve">Documented control framework, monitoring, audit, remediation, incident capabilities</w:t>
            </w:r>
          </w:p>
        </w:tc>
        <w:tc>
          <w:tcPr/>
          <w:p>
            <w:pPr>
              <w:pStyle w:val="Compact"/>
            </w:pPr>
            <w:hyperlink r:id="rId23">
              <w:r>
                <w:rPr>
                  <w:rStyle w:val="Hyperlink"/>
                </w:rPr>
                <w:t xml:space="preserve">[52]</w:t>
              </w:r>
            </w:hyperlink>
          </w:p>
        </w:tc>
      </w:tr>
      <w:tr>
        <w:tc>
          <w:tcPr/>
          <w:p>
            <w:pPr>
              <w:pStyle w:val="Compact"/>
            </w:pPr>
            <w:r>
              <w:rPr>
                <w:b/>
                <w:bCs/>
              </w:rPr>
              <w:t xml:space="preserve">SR 11-7</w:t>
            </w:r>
          </w:p>
        </w:tc>
        <w:tc>
          <w:tcPr/>
          <w:p>
            <w:pPr>
              <w:pStyle w:val="Compact"/>
            </w:pPr>
            <w:r>
              <w:t xml:space="preserve">Financial model governance</w:t>
            </w:r>
          </w:p>
        </w:tc>
        <w:tc>
          <w:tcPr/>
          <w:p>
            <w:pPr>
              <w:pStyle w:val="Compact"/>
            </w:pPr>
            <w:r>
              <w:t xml:space="preserve">Validation, limits on use, monitoring, effective challenge</w:t>
            </w:r>
          </w:p>
        </w:tc>
        <w:tc>
          <w:tcPr/>
          <w:p>
            <w:pPr>
              <w:pStyle w:val="Compact"/>
            </w:pPr>
            <w:hyperlink r:id="rId57">
              <w:r>
                <w:rPr>
                  <w:rStyle w:val="Hyperlink"/>
                </w:rPr>
                <w:t xml:space="preserve">[53]</w:t>
              </w:r>
            </w:hyperlink>
          </w:p>
        </w:tc>
      </w:tr>
      <w:tr>
        <w:tc>
          <w:tcPr/>
          <w:p>
            <w:pPr>
              <w:pStyle w:val="Compact"/>
            </w:pPr>
            <w:r>
              <w:rPr>
                <w:b/>
                <w:bCs/>
              </w:rPr>
              <w:t xml:space="preserve">BCBS 239</w:t>
            </w:r>
          </w:p>
        </w:tc>
        <w:tc>
          <w:tcPr/>
          <w:p>
            <w:pPr>
              <w:pStyle w:val="Compact"/>
            </w:pPr>
            <w:r>
              <w:t xml:space="preserve">Risk data aggregation and reporting</w:t>
            </w:r>
          </w:p>
        </w:tc>
        <w:tc>
          <w:tcPr/>
          <w:p>
            <w:pPr>
              <w:pStyle w:val="Compact"/>
            </w:pPr>
            <w:r>
              <w:t xml:space="preserve">Automated, accurate, complete, timely, adaptable risk data and MIS</w:t>
            </w:r>
          </w:p>
        </w:tc>
        <w:tc>
          <w:tcPr/>
          <w:p>
            <w:pPr>
              <w:pStyle w:val="Compact"/>
            </w:pPr>
            <w:hyperlink r:id="rId60">
              <w:r>
                <w:rPr>
                  <w:rStyle w:val="Hyperlink"/>
                </w:rPr>
                <w:t xml:space="preserve">[54]</w:t>
              </w:r>
            </w:hyperlink>
          </w:p>
        </w:tc>
      </w:tr>
      <w:tr>
        <w:tc>
          <w:tcPr/>
          <w:p>
            <w:pPr>
              <w:pStyle w:val="Compact"/>
            </w:pPr>
            <w:r>
              <w:rPr>
                <w:b/>
                <w:bCs/>
              </w:rPr>
              <w:t xml:space="preserve">DOJ ECCP 2024</w:t>
            </w:r>
          </w:p>
        </w:tc>
        <w:tc>
          <w:tcPr/>
          <w:p>
            <w:pPr>
              <w:pStyle w:val="Compact"/>
            </w:pPr>
            <w:r>
              <w:t xml:space="preserve">Operationalized compliance</w:t>
            </w:r>
          </w:p>
        </w:tc>
        <w:tc>
          <w:tcPr/>
          <w:p>
            <w:pPr>
              <w:pStyle w:val="Compact"/>
            </w:pPr>
            <w:r>
              <w:t xml:space="preserve">Risk-tailored controls, continuous data access, AI risk governance, remediation proof</w:t>
            </w:r>
          </w:p>
        </w:tc>
        <w:tc>
          <w:tcPr/>
          <w:p>
            <w:pPr>
              <w:pStyle w:val="Compact"/>
            </w:pPr>
            <w:hyperlink r:id="rId26">
              <w:r>
                <w:rPr>
                  <w:rStyle w:val="Hyperlink"/>
                </w:rPr>
                <w:t xml:space="preserve">[55]</w:t>
              </w:r>
            </w:hyperlink>
          </w:p>
        </w:tc>
      </w:tr>
      <w:tr>
        <w:tc>
          <w:tcPr/>
          <w:p>
            <w:pPr>
              <w:pStyle w:val="Compact"/>
            </w:pPr>
            <w:r>
              <w:rPr>
                <w:b/>
                <w:bCs/>
              </w:rPr>
              <w:t xml:space="preserve">UK Bribery Act guidance</w:t>
            </w:r>
          </w:p>
        </w:tc>
        <w:tc>
          <w:tcPr/>
          <w:p>
            <w:pPr>
              <w:pStyle w:val="Compact"/>
            </w:pPr>
            <w:r>
              <w:t xml:space="preserve">Anti-bribery program design</w:t>
            </w:r>
          </w:p>
        </w:tc>
        <w:tc>
          <w:tcPr/>
          <w:p>
            <w:pPr>
              <w:pStyle w:val="Compact"/>
            </w:pPr>
            <w:r>
              <w:t xml:space="preserve">Risk assessment, due diligence, training, monitoring/review as systemized workflows</w:t>
            </w:r>
          </w:p>
        </w:tc>
        <w:tc>
          <w:tcPr/>
          <w:p>
            <w:pPr>
              <w:pStyle w:val="Compact"/>
            </w:pPr>
            <w:hyperlink r:id="rId37">
              <w:r>
                <w:rPr>
                  <w:rStyle w:val="Hyperlink"/>
                </w:rPr>
                <w:t xml:space="preserve">[56]</w:t>
              </w:r>
            </w:hyperlink>
          </w:p>
        </w:tc>
      </w:tr>
    </w:tbl>
    <w:bookmarkEnd w:id="61"/>
    <w:bookmarkStart w:id="63" w:name="non-exhaustive-vendor-feature-comparison"/>
    <w:p>
      <w:pPr>
        <w:pStyle w:val="Heading3"/>
      </w:pPr>
      <w:r>
        <w:t xml:space="preserve">Non-exhaustive vendor feature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Solution</w:t>
            </w:r>
          </w:p>
        </w:tc>
        <w:tc>
          <w:tcPr/>
          <w:p>
            <w:pPr>
              <w:pStyle w:val="Compact"/>
            </w:pPr>
            <w:r>
              <w:t xml:space="preserve">Best-fit role in the architecture</w:t>
            </w:r>
          </w:p>
        </w:tc>
        <w:tc>
          <w:tcPr/>
          <w:p>
            <w:pPr>
              <w:pStyle w:val="Compact"/>
            </w:pPr>
            <w:r>
              <w:t xml:space="preserve">Notable documented features</w:t>
            </w:r>
          </w:p>
        </w:tc>
        <w:tc>
          <w:tcPr/>
          <w:p>
            <w:pPr>
              <w:pStyle w:val="Compact"/>
            </w:pPr>
            <w:r>
              <w:t xml:space="preserve">Gaps relative to a full compliance control plane</w:t>
            </w:r>
          </w:p>
        </w:tc>
        <w:tc>
          <w:tcPr/>
          <w:p>
            <w:pPr>
              <w:pStyle w:val="Compact"/>
            </w:pPr>
            <w:r>
              <w:t xml:space="preserve">Source</w:t>
            </w:r>
          </w:p>
        </w:tc>
      </w:tr>
      <w:tr>
        <w:tc>
          <w:tcPr/>
          <w:p>
            <w:pPr>
              <w:pStyle w:val="Compact"/>
            </w:pPr>
            <w:r>
              <w:rPr>
                <w:b/>
                <w:bCs/>
              </w:rPr>
              <w:t xml:space="preserve">AWS Lake Formation</w:t>
            </w:r>
          </w:p>
        </w:tc>
        <w:tc>
          <w:tcPr/>
          <w:p>
            <w:pPr>
              <w:pStyle w:val="Compact"/>
            </w:pPr>
            <w:r>
              <w:t xml:space="preserve">Data governance layer for lakes/federated catalogs</w:t>
            </w:r>
          </w:p>
        </w:tc>
        <w:tc>
          <w:tcPr/>
          <w:p>
            <w:pPr>
              <w:pStyle w:val="Compact"/>
            </w:pPr>
            <w:r>
              <w:t xml:space="preserve">Fine-grained database/table/column/row/cell controls, tag-based access, centralized governance, CloudTrail audit logs, cross-account sharing</w:t>
            </w:r>
          </w:p>
        </w:tc>
        <w:tc>
          <w:tcPr/>
          <w:p>
            <w:pPr>
              <w:pStyle w:val="Compact"/>
            </w:pPr>
            <w:r>
              <w:t xml:space="preserve">Not a full compliance workflow or model-governance system by itself</w:t>
            </w:r>
          </w:p>
        </w:tc>
        <w:tc>
          <w:tcPr/>
          <w:p>
            <w:pPr>
              <w:pStyle w:val="Compact"/>
            </w:pPr>
            <w:hyperlink r:id="rId35">
              <w:r>
                <w:rPr>
                  <w:rStyle w:val="Hyperlink"/>
                </w:rPr>
                <w:t xml:space="preserve">[57]</w:t>
              </w:r>
            </w:hyperlink>
          </w:p>
        </w:tc>
      </w:tr>
      <w:tr>
        <w:tc>
          <w:tcPr/>
          <w:p>
            <w:pPr>
              <w:pStyle w:val="Compact"/>
            </w:pPr>
            <w:r>
              <w:rPr>
                <w:b/>
                <w:bCs/>
              </w:rPr>
              <w:t xml:space="preserve">AWS SageMaker Model Cards</w:t>
            </w:r>
          </w:p>
        </w:tc>
        <w:tc>
          <w:tcPr/>
          <w:p>
            <w:pPr>
              <w:pStyle w:val="Compact"/>
            </w:pPr>
            <w:r>
              <w:t xml:space="preserve">ML governance documentation layer</w:t>
            </w:r>
          </w:p>
        </w:tc>
        <w:tc>
          <w:tcPr/>
          <w:p>
            <w:pPr>
              <w:pStyle w:val="Compact"/>
            </w:pPr>
            <w:r>
              <w:t xml:space="preserve">Intended use, risk rating, training/evaluation details, immutable versioned model-card record, audit support, PDF export</w:t>
            </w:r>
          </w:p>
        </w:tc>
        <w:tc>
          <w:tcPr/>
          <w:p>
            <w:pPr>
              <w:pStyle w:val="Compact"/>
            </w:pPr>
            <w:r>
              <w:t xml:space="preserve">Needs external policy engine, lineage, workflow, and enterprise evidence normalization</w:t>
            </w:r>
          </w:p>
        </w:tc>
        <w:tc>
          <w:tcPr/>
          <w:p>
            <w:pPr>
              <w:pStyle w:val="Compact"/>
            </w:pPr>
            <w:hyperlink r:id="rId36">
              <w:r>
                <w:rPr>
                  <w:rStyle w:val="Hyperlink"/>
                </w:rPr>
                <w:t xml:space="preserve">[58]</w:t>
              </w:r>
            </w:hyperlink>
          </w:p>
        </w:tc>
      </w:tr>
      <w:tr>
        <w:tc>
          <w:tcPr/>
          <w:p>
            <w:pPr>
              <w:pStyle w:val="Compact"/>
            </w:pPr>
            <w:r>
              <w:rPr>
                <w:b/>
                <w:bCs/>
              </w:rPr>
              <w:t xml:space="preserve">Databricks Unity Catalog</w:t>
            </w:r>
          </w:p>
        </w:tc>
        <w:tc>
          <w:tcPr/>
          <w:p>
            <w:pPr>
              <w:pStyle w:val="Compact"/>
            </w:pPr>
            <w:r>
              <w:t xml:space="preserve">Unified data-and-AI governance layer</w:t>
            </w:r>
          </w:p>
        </w:tc>
        <w:tc>
          <w:tcPr/>
          <w:p>
            <w:pPr>
              <w:pStyle w:val="Compact"/>
            </w:pPr>
            <w:r>
              <w:t xml:space="preserve">Built-in access control, attribute-based policies, row/column filters, automatic lineage, auditing, data classification, AI governance hooks</w:t>
            </w:r>
          </w:p>
        </w:tc>
        <w:tc>
          <w:tcPr/>
          <w:p>
            <w:pPr>
              <w:pStyle w:val="Compact"/>
            </w:pPr>
            <w:r>
              <w:t xml:space="preserve">Needs external legal/rule packs, workflow, and enterprise-wide compliance aggregation across non-Databricks systems</w:t>
            </w:r>
          </w:p>
        </w:tc>
        <w:tc>
          <w:tcPr/>
          <w:p>
            <w:pPr>
              <w:pStyle w:val="Compact"/>
            </w:pPr>
            <w:hyperlink r:id="rId62">
              <w:r>
                <w:rPr>
                  <w:rStyle w:val="Hyperlink"/>
                </w:rPr>
                <w:t xml:space="preserve">[59]</w:t>
              </w:r>
            </w:hyperlink>
          </w:p>
        </w:tc>
      </w:tr>
    </w:tbl>
    <w:bookmarkEnd w:id="63"/>
    <w:bookmarkStart w:id="64" w:name="Xfb524bc236bf3fa018a467347f0dbcbc16ea7db"/>
    <w:p>
      <w:pPr>
        <w:pStyle w:val="Heading3"/>
      </w:pPr>
      <w:r>
        <w:t xml:space="preserve">Concrete implementation checklist for your compliance app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Capability</w:t>
            </w:r>
          </w:p>
        </w:tc>
        <w:tc>
          <w:tcPr/>
          <w:p>
            <w:pPr>
              <w:pStyle w:val="Compact"/>
            </w:pPr>
            <w:r>
              <w:t xml:space="preserve">Must-have design requirement</w:t>
            </w:r>
          </w:p>
        </w:tc>
      </w:tr>
      <w:tr>
        <w:tc>
          <w:tcPr/>
          <w:p>
            <w:pPr>
              <w:pStyle w:val="Compact"/>
            </w:pPr>
            <w:r>
              <w:rPr>
                <w:b/>
                <w:bCs/>
              </w:rPr>
              <w:t xml:space="preserve">Event ingestion</w:t>
            </w:r>
          </w:p>
        </w:tc>
        <w:tc>
          <w:tcPr/>
          <w:p>
            <w:pPr>
              <w:pStyle w:val="Compact"/>
            </w:pPr>
            <w:r>
              <w:t xml:space="preserve">Support batch + stream ingestion from ERP, CTRM, HRIS, IAM, SIEM, data catalogs, and MLOps registries</w:t>
            </w:r>
          </w:p>
        </w:tc>
      </w:tr>
      <w:tr>
        <w:tc>
          <w:tcPr/>
          <w:p>
            <w:pPr>
              <w:pStyle w:val="Compact"/>
            </w:pPr>
            <w:r>
              <w:rPr>
                <w:b/>
                <w:bCs/>
              </w:rPr>
              <w:t xml:space="preserve">Control engine</w:t>
            </w:r>
          </w:p>
        </w:tc>
        <w:tc>
          <w:tcPr/>
          <w:p>
            <w:pPr>
              <w:pStyle w:val="Compact"/>
            </w:pPr>
            <w:r>
              <w:t xml:space="preserve">Versioned policy-as-code, pre- and post-action controls, simulation mode before enforcement</w:t>
            </w:r>
          </w:p>
        </w:tc>
      </w:tr>
      <w:tr>
        <w:tc>
          <w:tcPr/>
          <w:p>
            <w:pPr>
              <w:pStyle w:val="Compact"/>
            </w:pPr>
            <w:r>
              <w:rPr>
                <w:b/>
                <w:bCs/>
              </w:rPr>
              <w:t xml:space="preserve">Evidence</w:t>
            </w:r>
          </w:p>
        </w:tc>
        <w:tc>
          <w:tcPr/>
          <w:p>
            <w:pPr>
              <w:pStyle w:val="Compact"/>
            </w:pPr>
            <w:r>
              <w:t xml:space="preserve">Append-only evidence store with source-system reference, actor, timestamp, policy version, and artifact hash</w:t>
            </w:r>
          </w:p>
        </w:tc>
      </w:tr>
      <w:tr>
        <w:tc>
          <w:tcPr/>
          <w:p>
            <w:pPr>
              <w:pStyle w:val="Compact"/>
            </w:pPr>
            <w:r>
              <w:rPr>
                <w:b/>
                <w:bCs/>
              </w:rPr>
              <w:t xml:space="preserve">Approvals</w:t>
            </w:r>
          </w:p>
        </w:tc>
        <w:tc>
          <w:tcPr/>
          <w:p>
            <w:pPr>
              <w:pStyle w:val="Compact"/>
            </w:pPr>
            <w:r>
              <w:t xml:space="preserve">Multi-step approvals, delegation, emergency override, compensating-control capture, SLA timers</w:t>
            </w:r>
          </w:p>
        </w:tc>
      </w:tr>
      <w:tr>
        <w:tc>
          <w:tcPr/>
          <w:p>
            <w:pPr>
              <w:pStyle w:val="Compact"/>
            </w:pPr>
            <w:r>
              <w:rPr>
                <w:b/>
                <w:bCs/>
              </w:rPr>
              <w:t xml:space="preserve">Inventory</w:t>
            </w:r>
          </w:p>
        </w:tc>
        <w:tc>
          <w:tcPr/>
          <w:p>
            <w:pPr>
              <w:pStyle w:val="Compact"/>
            </w:pPr>
            <w:r>
              <w:t xml:space="preserve">Unified registry for systems, datasets, models, workflows, owners, and legal basis / control basis</w:t>
            </w:r>
          </w:p>
        </w:tc>
      </w:tr>
      <w:tr>
        <w:tc>
          <w:tcPr/>
          <w:p>
            <w:pPr>
              <w:pStyle w:val="Compact"/>
            </w:pPr>
            <w:r>
              <w:rPr>
                <w:b/>
                <w:bCs/>
              </w:rPr>
              <w:t xml:space="preserve">Lineage</w:t>
            </w:r>
          </w:p>
        </w:tc>
        <w:tc>
          <w:tcPr/>
          <w:p>
            <w:pPr>
              <w:pStyle w:val="Compact"/>
            </w:pPr>
            <w:r>
              <w:t xml:space="preserve">Upstream/downstream dependency graph and searchable evidence paths</w:t>
            </w:r>
          </w:p>
        </w:tc>
      </w:tr>
      <w:tr>
        <w:tc>
          <w:tcPr/>
          <w:p>
            <w:pPr>
              <w:pStyle w:val="Compact"/>
            </w:pPr>
            <w:r>
              <w:rPr>
                <w:b/>
                <w:bCs/>
              </w:rPr>
              <w:t xml:space="preserve">Model governance</w:t>
            </w:r>
          </w:p>
        </w:tc>
        <w:tc>
          <w:tcPr/>
          <w:p>
            <w:pPr>
              <w:pStyle w:val="Compact"/>
            </w:pPr>
            <w:r>
              <w:t xml:space="preserve">Model cards, validation workflow, expiry/review cycle, benchmark history, drift alerts</w:t>
            </w:r>
          </w:p>
        </w:tc>
      </w:tr>
      <w:tr>
        <w:tc>
          <w:tcPr/>
          <w:p>
            <w:pPr>
              <w:pStyle w:val="Compact"/>
            </w:pPr>
            <w:r>
              <w:rPr>
                <w:b/>
                <w:bCs/>
              </w:rPr>
              <w:t xml:space="preserve">Privacy</w:t>
            </w:r>
          </w:p>
        </w:tc>
        <w:tc>
          <w:tcPr/>
          <w:p>
            <w:pPr>
              <w:pStyle w:val="Compact"/>
            </w:pPr>
            <w:r>
              <w:t xml:space="preserve">Purpose tags, lawful-basis fields, consent-state integration where applicable, DPIA trigger rules</w:t>
            </w:r>
          </w:p>
        </w:tc>
      </w:tr>
      <w:tr>
        <w:tc>
          <w:tcPr/>
          <w:p>
            <w:pPr>
              <w:pStyle w:val="Compact"/>
            </w:pPr>
            <w:r>
              <w:rPr>
                <w:b/>
                <w:bCs/>
              </w:rPr>
              <w:t xml:space="preserve">Trading controls</w:t>
            </w:r>
          </w:p>
        </w:tc>
        <w:tc>
          <w:tcPr/>
          <w:p>
            <w:pPr>
              <w:pStyle w:val="Compact"/>
            </w:pPr>
            <w:r>
              <w:t xml:space="preserve">Position-limit rules, hedge designation references, breach escalation, override logs</w:t>
            </w:r>
          </w:p>
        </w:tc>
      </w:tr>
      <w:tr>
        <w:tc>
          <w:tcPr/>
          <w:p>
            <w:pPr>
              <w:pStyle w:val="Compact"/>
            </w:pPr>
            <w:r>
              <w:rPr>
                <w:b/>
                <w:bCs/>
              </w:rPr>
              <w:t xml:space="preserve">Payroll / HR controls</w:t>
            </w:r>
          </w:p>
        </w:tc>
        <w:tc>
          <w:tcPr/>
          <w:p>
            <w:pPr>
              <w:pStyle w:val="Compact"/>
            </w:pPr>
            <w:r>
              <w:t xml:space="preserve">Maker-checker, variance thresholds, human-review triggers for employment-affecting AI</w:t>
            </w:r>
          </w:p>
        </w:tc>
      </w:tr>
      <w:tr>
        <w:tc>
          <w:tcPr/>
          <w:p>
            <w:pPr>
              <w:pStyle w:val="Compact"/>
            </w:pPr>
            <w:r>
              <w:rPr>
                <w:b/>
                <w:bCs/>
              </w:rPr>
              <w:t xml:space="preserve">Reporting</w:t>
            </w:r>
          </w:p>
        </w:tc>
        <w:tc>
          <w:tcPr/>
          <w:p>
            <w:pPr>
              <w:pStyle w:val="Compact"/>
            </w:pPr>
            <w:r>
              <w:t xml:space="preserve">One-click evidence packs for audit, regulator responses, management committees, and control testing</w:t>
            </w:r>
          </w:p>
        </w:tc>
      </w:tr>
      <w:tr>
        <w:tc>
          <w:tcPr/>
          <w:p>
            <w:pPr>
              <w:pStyle w:val="Compact"/>
            </w:pPr>
            <w:r>
              <w:rPr>
                <w:b/>
                <w:bCs/>
              </w:rPr>
              <w:t xml:space="preserve">Governance</w:t>
            </w:r>
          </w:p>
        </w:tc>
        <w:tc>
          <w:tcPr/>
          <w:p>
            <w:pPr>
              <w:pStyle w:val="Compact"/>
            </w:pPr>
            <w:r>
              <w:t xml:space="preserve">Role model separating policy author, control owner, approver, validator, and auditor</w:t>
            </w:r>
          </w:p>
        </w:tc>
      </w:tr>
      <w:tr>
        <w:tc>
          <w:tcPr/>
          <w:p>
            <w:pPr>
              <w:pStyle w:val="Compact"/>
            </w:pPr>
            <w:r>
              <w:rPr>
                <w:b/>
                <w:bCs/>
              </w:rPr>
              <w:t xml:space="preserve">Assurance</w:t>
            </w:r>
          </w:p>
        </w:tc>
        <w:tc>
          <w:tcPr/>
          <w:p>
            <w:pPr>
              <w:pStyle w:val="Compact"/>
            </w:pPr>
            <w:r>
              <w:t xml:space="preserve">Built-in control test harness, negative testing, and periodic recertification workflows</w:t>
            </w:r>
          </w:p>
        </w:tc>
      </w:tr>
    </w:tbl>
    <w:bookmarkEnd w:id="64"/>
    <w:bookmarkStart w:id="65" w:name="open-questions-and-limitations"/>
    <w:p>
      <w:pPr>
        <w:pStyle w:val="Heading3"/>
      </w:pPr>
      <w:r>
        <w:t xml:space="preserve">Open questions and limitations</w:t>
      </w:r>
    </w:p>
    <w:p>
      <w:pPr>
        <w:pStyle w:val="FirstParagraph"/>
      </w:pPr>
      <w:r>
        <w:t xml:space="preserve">This report is intentionally stack-agnostic and cross-jurisdictional. That makes the architecture recommendations high-confidence, but some implementation details are necessarily incomplete without knowing: the company’s regulated status by jurisdiction, whether CTRM is primarily physical energy, commodities, or derivatives-focused, whether HR AI is used for recruitment or only internal analytics, the existing ERP/HRIS/CTRM/MLOps vendors, works-council constraints, and the required record-retention schedules. Vendor comparison is therefore</w:t>
      </w:r>
      <w:r>
        <w:t xml:space="preserve"> </w:t>
      </w:r>
      <w:r>
        <w:rPr>
          <w:b/>
          <w:bCs/>
        </w:rPr>
        <w:t xml:space="preserve">illustrative rather than exhaustive</w:t>
      </w:r>
      <w:r>
        <w:t xml:space="preserve">. Where official source retrieval was incomplete during research, I excluded vendor-specific claims rather than infer them.</w:t>
      </w:r>
    </w:p>
    <w:bookmarkEnd w:id="65"/>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[8]</w:t>
        </w:r>
      </w:hyperlink>
      <w:r>
        <w:t xml:space="preserve"> </w:t>
      </w:r>
      <w:hyperlink r:id="rId21">
        <w:r>
          <w:rPr>
            <w:rStyle w:val="Hyperlink"/>
          </w:rPr>
          <w:t xml:space="preserve">[12]</w:t>
        </w:r>
      </w:hyperlink>
      <w:r>
        <w:t xml:space="preserve"> </w:t>
      </w:r>
      <w:hyperlink r:id="rId21">
        <w:r>
          <w:rPr>
            <w:rStyle w:val="Hyperlink"/>
          </w:rPr>
          <w:t xml:space="preserve">[20]</w:t>
        </w:r>
      </w:hyperlink>
      <w:r>
        <w:t xml:space="preserve"> </w:t>
      </w:r>
      <w:hyperlink r:id="rId21">
        <w:r>
          <w:rPr>
            <w:rStyle w:val="Hyperlink"/>
          </w:rPr>
          <w:t xml:space="preserve">[21]</w:t>
        </w:r>
      </w:hyperlink>
      <w:r>
        <w:t xml:space="preserve"> </w:t>
      </w:r>
      <w:hyperlink r:id="rId21">
        <w:r>
          <w:rPr>
            <w:rStyle w:val="Hyperlink"/>
          </w:rPr>
          <w:t xml:space="preserve">[22]</w:t>
        </w:r>
      </w:hyperlink>
      <w:r>
        <w:t xml:space="preserve"> </w:t>
      </w:r>
      <w:hyperlink r:id="rId21">
        <w:r>
          <w:rPr>
            <w:rStyle w:val="Hyperlink"/>
          </w:rPr>
          <w:t xml:space="preserve">[37]</w:t>
        </w:r>
      </w:hyperlink>
      <w:r>
        <w:t xml:space="preserve"> </w:t>
      </w:r>
      <w:hyperlink r:id="rId21">
        <w:r>
          <w:rPr>
            <w:rStyle w:val="Hyperlink"/>
          </w:rPr>
          <w:t xml:space="preserve">[41]</w:t>
        </w:r>
      </w:hyperlink>
      <w:r>
        <w:t xml:space="preserve"> </w:t>
      </w:r>
      <w:r>
        <w:t xml:space="preserve">Regulation - 2016/679 - EN - gdpr - EUR-Lex</w:t>
      </w:r>
    </w:p>
    <w:p>
      <w:pPr>
        <w:pStyle w:val="BodyText"/>
      </w:pPr>
      <w:hyperlink r:id="rId21">
        <w:r>
          <w:rPr>
            <w:rStyle w:val="Hyperlink"/>
          </w:rPr>
          <w:t xml:space="preserve">https://eur-lex.europa.eu/eli/reg/2016/679/oj/eng</w:t>
        </w:r>
      </w:hyperlink>
    </w:p>
    <w:p>
      <w:pPr>
        <w:pStyle w:val="BodyText"/>
      </w:pPr>
      <w:hyperlink r:id="rId22">
        <w:r>
          <w:rPr>
            <w:rStyle w:val="Hyperlink"/>
          </w:rPr>
          <w:t xml:space="preserve">[2]</w:t>
        </w:r>
      </w:hyperlink>
      <w:r>
        <w:t xml:space="preserve"> </w:t>
      </w:r>
      <w:hyperlink r:id="rId22">
        <w:r>
          <w:rPr>
            <w:rStyle w:val="Hyperlink"/>
          </w:rPr>
          <w:t xml:space="preserve">[5]</w:t>
        </w:r>
      </w:hyperlink>
      <w:r>
        <w:t xml:space="preserve"> </w:t>
      </w:r>
      <w:hyperlink r:id="rId22">
        <w:r>
          <w:rPr>
            <w:rStyle w:val="Hyperlink"/>
          </w:rPr>
          <w:t xml:space="preserve">[6]</w:t>
        </w:r>
      </w:hyperlink>
      <w:r>
        <w:t xml:space="preserve"> </w:t>
      </w:r>
      <w:hyperlink r:id="rId22">
        <w:r>
          <w:rPr>
            <w:rStyle w:val="Hyperlink"/>
          </w:rPr>
          <w:t xml:space="preserve">[28]</w:t>
        </w:r>
      </w:hyperlink>
      <w:r>
        <w:t xml:space="preserve"> </w:t>
      </w:r>
      <w:hyperlink r:id="rId22">
        <w:r>
          <w:rPr>
            <w:rStyle w:val="Hyperlink"/>
          </w:rPr>
          <w:t xml:space="preserve">[48]</w:t>
        </w:r>
      </w:hyperlink>
      <w:r>
        <w:t xml:space="preserve"> </w:t>
      </w:r>
      <w:r>
        <w:t xml:space="preserve"> </w:t>
      </w:r>
      <w:r>
        <w:t xml:space="preserve">ISO 37301:2021 - Compliance management systems — Requirements with guidance for use</w:t>
      </w:r>
    </w:p>
    <w:p>
      <w:pPr>
        <w:pStyle w:val="BodyText"/>
      </w:pPr>
      <w:hyperlink r:id="rId22">
        <w:r>
          <w:rPr>
            <w:rStyle w:val="Hyperlink"/>
          </w:rPr>
          <w:t xml:space="preserve">https://www.iso.org/standard/75080.html</w:t>
        </w:r>
      </w:hyperlink>
    </w:p>
    <w:p>
      <w:pPr>
        <w:pStyle w:val="BodyText"/>
      </w:pPr>
      <w:hyperlink r:id="rId23">
        <w:r>
          <w:rPr>
            <w:rStyle w:val="Hyperlink"/>
          </w:rPr>
          <w:t xml:space="preserve">[4]</w:t>
        </w:r>
      </w:hyperlink>
      <w:r>
        <w:t xml:space="preserve"> </w:t>
      </w:r>
      <w:hyperlink r:id="rId23">
        <w:r>
          <w:rPr>
            <w:rStyle w:val="Hyperlink"/>
          </w:rPr>
          <w:t xml:space="preserve">[9]</w:t>
        </w:r>
      </w:hyperlink>
      <w:r>
        <w:t xml:space="preserve"> </w:t>
      </w:r>
      <w:hyperlink r:id="rId23">
        <w:r>
          <w:rPr>
            <w:rStyle w:val="Hyperlink"/>
          </w:rPr>
          <w:t xml:space="preserve">[45]</w:t>
        </w:r>
      </w:hyperlink>
      <w:r>
        <w:t xml:space="preserve"> </w:t>
      </w:r>
      <w:hyperlink r:id="rId23">
        <w:r>
          <w:rPr>
            <w:rStyle w:val="Hyperlink"/>
          </w:rPr>
          <w:t xml:space="preserve">[52]</w:t>
        </w:r>
      </w:hyperlink>
      <w:r>
        <w:t xml:space="preserve"> </w:t>
      </w:r>
      <w:r>
        <w:t xml:space="preserve">Regulation - 2022/2554 - EN - DORA - EUR-Lex</w:t>
      </w:r>
    </w:p>
    <w:p>
      <w:pPr>
        <w:pStyle w:val="BodyText"/>
      </w:pPr>
      <w:hyperlink r:id="rId23">
        <w:r>
          <w:rPr>
            <w:rStyle w:val="Hyperlink"/>
          </w:rPr>
          <w:t xml:space="preserve">https://eur-lex.europa.eu/eli/reg/2022/2554/oj/eng</w:t>
        </w:r>
      </w:hyperlink>
    </w:p>
    <w:p>
      <w:pPr>
        <w:pStyle w:val="BodyText"/>
      </w:pPr>
      <w:hyperlink r:id="rId25">
        <w:r>
          <w:rPr>
            <w:rStyle w:val="Hyperlink"/>
          </w:rPr>
          <w:t xml:space="preserve">[7]</w:t>
        </w:r>
      </w:hyperlink>
      <w:r>
        <w:t xml:space="preserve"> </w:t>
      </w:r>
      <w:hyperlink r:id="rId25">
        <w:r>
          <w:rPr>
            <w:rStyle w:val="Hyperlink"/>
          </w:rPr>
          <w:t xml:space="preserve">[15]</w:t>
        </w:r>
      </w:hyperlink>
      <w:r>
        <w:t xml:space="preserve"> </w:t>
      </w:r>
      <w:hyperlink r:id="rId25">
        <w:r>
          <w:rPr>
            <w:rStyle w:val="Hyperlink"/>
          </w:rPr>
          <w:t xml:space="preserve">[24]</w:t>
        </w:r>
      </w:hyperlink>
      <w:r>
        <w:t xml:space="preserve"> </w:t>
      </w:r>
      <w:hyperlink r:id="rId25">
        <w:r>
          <w:rPr>
            <w:rStyle w:val="Hyperlink"/>
          </w:rPr>
          <w:t xml:space="preserve">[32]</w:t>
        </w:r>
      </w:hyperlink>
      <w:r>
        <w:t xml:space="preserve"> </w:t>
      </w:r>
      <w:hyperlink r:id="rId25">
        <w:r>
          <w:rPr>
            <w:rStyle w:val="Hyperlink"/>
          </w:rPr>
          <w:t xml:space="preserve">[36]</w:t>
        </w:r>
      </w:hyperlink>
      <w:r>
        <w:t xml:space="preserve"> </w:t>
      </w:r>
      <w:hyperlink r:id="rId25">
        <w:r>
          <w:rPr>
            <w:rStyle w:val="Hyperlink"/>
          </w:rPr>
          <w:t xml:space="preserve">[47]</w:t>
        </w:r>
      </w:hyperlink>
      <w:r>
        <w:t xml:space="preserve"> </w:t>
      </w:r>
      <w:hyperlink r:id="rId25">
        <w:r>
          <w:rPr>
            <w:rStyle w:val="Hyperlink"/>
          </w:rPr>
          <w:t xml:space="preserve">[51]</w:t>
        </w:r>
      </w:hyperlink>
      <w:r>
        <w:t xml:space="preserve"> </w:t>
      </w:r>
      <w:r>
        <w:t xml:space="preserve">Regulation - EU - 2024/1689 - EN - EUR-Lex</w:t>
      </w:r>
    </w:p>
    <w:p>
      <w:pPr>
        <w:pStyle w:val="BodyText"/>
      </w:pPr>
      <w:hyperlink r:id="rId25">
        <w:r>
          <w:rPr>
            <w:rStyle w:val="Hyperlink"/>
          </w:rPr>
          <w:t xml:space="preserve">https://eur-lex.europa.eu/eli/reg/2024/1689/oj/eng</w:t>
        </w:r>
      </w:hyperlink>
    </w:p>
    <w:p>
      <w:pPr>
        <w:pStyle w:val="BodyText"/>
      </w:pPr>
      <w:hyperlink r:id="rId26">
        <w:r>
          <w:rPr>
            <w:rStyle w:val="Hyperlink"/>
          </w:rPr>
          <w:t xml:space="preserve">[10]</w:t>
        </w:r>
      </w:hyperlink>
      <w:r>
        <w:t xml:space="preserve"> </w:t>
      </w:r>
      <w:hyperlink r:id="rId26">
        <w:r>
          <w:rPr>
            <w:rStyle w:val="Hyperlink"/>
          </w:rPr>
          <w:t xml:space="preserve">[35]</w:t>
        </w:r>
      </w:hyperlink>
      <w:r>
        <w:t xml:space="preserve"> </w:t>
      </w:r>
      <w:hyperlink r:id="rId26">
        <w:r>
          <w:rPr>
            <w:rStyle w:val="Hyperlink"/>
          </w:rPr>
          <w:t xml:space="preserve">[42]</w:t>
        </w:r>
      </w:hyperlink>
      <w:r>
        <w:t xml:space="preserve"> </w:t>
      </w:r>
      <w:hyperlink r:id="rId26">
        <w:r>
          <w:rPr>
            <w:rStyle w:val="Hyperlink"/>
          </w:rPr>
          <w:t xml:space="preserve">[44]</w:t>
        </w:r>
      </w:hyperlink>
      <w:r>
        <w:t xml:space="preserve"> </w:t>
      </w:r>
      <w:hyperlink r:id="rId26">
        <w:r>
          <w:rPr>
            <w:rStyle w:val="Hyperlink"/>
          </w:rPr>
          <w:t xml:space="preserve">[55]</w:t>
        </w:r>
      </w:hyperlink>
      <w:r>
        <w:t xml:space="preserve"> </w:t>
      </w:r>
      <w:r>
        <w:t xml:space="preserve">justice.gov</w:t>
      </w:r>
    </w:p>
    <w:p>
      <w:pPr>
        <w:pStyle w:val="BodyText"/>
      </w:pPr>
      <w:hyperlink r:id="rId26">
        <w:r>
          <w:rPr>
            <w:rStyle w:val="Hyperlink"/>
          </w:rPr>
          <w:t xml:space="preserve">https://www.justice.gov/criminal/criminal-fraud/page/file/937501/dl</w:t>
        </w:r>
      </w:hyperlink>
    </w:p>
    <w:p>
      <w:pPr>
        <w:pStyle w:val="BodyText"/>
      </w:pPr>
      <w:hyperlink r:id="rId27">
        <w:r>
          <w:rPr>
            <w:rStyle w:val="Hyperlink"/>
          </w:rPr>
          <w:t xml:space="preserve">[11]</w:t>
        </w:r>
      </w:hyperlink>
      <w:r>
        <w:t xml:space="preserve"> </w:t>
      </w:r>
      <w:hyperlink r:id="rId27">
        <w:r>
          <w:rPr>
            <w:rStyle w:val="Hyperlink"/>
          </w:rPr>
          <w:t xml:space="preserve">[43]</w:t>
        </w:r>
      </w:hyperlink>
      <w:r>
        <w:t xml:space="preserve"> </w:t>
      </w:r>
      <w:r>
        <w:t xml:space="preserve">Artificial Intelligence Risk Management Framework: Generative Artificial Intelligence Profile</w:t>
      </w:r>
    </w:p>
    <w:p>
      <w:pPr>
        <w:pStyle w:val="BodyText"/>
      </w:pPr>
      <w:hyperlink r:id="rId27">
        <w:r>
          <w:rPr>
            <w:rStyle w:val="Hyperlink"/>
          </w:rPr>
          <w:t xml:space="preserve">https://doi.org/10.6028/NIST.AI.600-1</w:t>
        </w:r>
      </w:hyperlink>
    </w:p>
    <w:p>
      <w:pPr>
        <w:pStyle w:val="BodyText"/>
      </w:pPr>
      <w:hyperlink r:id="rId32">
        <w:r>
          <w:rPr>
            <w:rStyle w:val="Hyperlink"/>
          </w:rPr>
          <w:t xml:space="preserve">[13]</w:t>
        </w:r>
      </w:hyperlink>
      <w:r>
        <w:t xml:space="preserve"> </w:t>
      </w:r>
      <w:hyperlink r:id="rId32">
        <w:r>
          <w:rPr>
            <w:rStyle w:val="Hyperlink"/>
          </w:rPr>
          <w:t xml:space="preserve">[30]</w:t>
        </w:r>
      </w:hyperlink>
      <w:r>
        <w:t xml:space="preserve"> </w:t>
      </w:r>
      <w:r>
        <w:t xml:space="preserve">SEC.gov | Management's Report on Internal Control Over Financial Reporting and Certification of Disclosure in Exchange Act Periodic Reports</w:t>
      </w:r>
    </w:p>
    <w:p>
      <w:pPr>
        <w:pStyle w:val="BodyText"/>
      </w:pPr>
      <w:hyperlink r:id="rId32">
        <w:r>
          <w:rPr>
            <w:rStyle w:val="Hyperlink"/>
          </w:rPr>
          <w:t xml:space="preserve">https://www.sec.gov/rules/final/33-8238.htm</w:t>
        </w:r>
      </w:hyperlink>
    </w:p>
    <w:p>
      <w:pPr>
        <w:pStyle w:val="BodyText"/>
      </w:pPr>
      <w:hyperlink r:id="rId33">
        <w:r>
          <w:rPr>
            <w:rStyle w:val="Hyperlink"/>
          </w:rPr>
          <w:t xml:space="preserve">[14]</w:t>
        </w:r>
      </w:hyperlink>
      <w:r>
        <w:t xml:space="preserve"> </w:t>
      </w:r>
      <w:hyperlink r:id="rId33">
        <w:r>
          <w:rPr>
            <w:rStyle w:val="Hyperlink"/>
          </w:rPr>
          <w:t xml:space="preserve">[31]</w:t>
        </w:r>
      </w:hyperlink>
      <w:r>
        <w:t xml:space="preserve"> </w:t>
      </w:r>
      <w:r>
        <w:t xml:space="preserve"> </w:t>
      </w:r>
      <w:r>
        <w:t xml:space="preserve">eCFR :: 17 CFR Part 150 -- Limits on Positions</w:t>
      </w:r>
      <w:r>
        <w:t xml:space="preserve"> </w:t>
      </w:r>
    </w:p>
    <w:p>
      <w:pPr>
        <w:pStyle w:val="BodyText"/>
      </w:pPr>
      <w:hyperlink r:id="rId33">
        <w:r>
          <w:rPr>
            <w:rStyle w:val="Hyperlink"/>
          </w:rPr>
          <w:t xml:space="preserve">https://www.ecfr.gov/current/title-17/chapter-I/part-150</w:t>
        </w:r>
      </w:hyperlink>
    </w:p>
    <w:p>
      <w:pPr>
        <w:pStyle w:val="BodyText"/>
      </w:pPr>
      <w:hyperlink r:id="rId34">
        <w:r>
          <w:rPr>
            <w:rStyle w:val="Hyperlink"/>
          </w:rPr>
          <w:t xml:space="preserve">[16]</w:t>
        </w:r>
      </w:hyperlink>
      <w:r>
        <w:t xml:space="preserve"> </w:t>
      </w:r>
      <w:hyperlink r:id="rId34">
        <w:r>
          <w:rPr>
            <w:rStyle w:val="Hyperlink"/>
          </w:rPr>
          <w:t xml:space="preserve">[29]</w:t>
        </w:r>
      </w:hyperlink>
      <w:r>
        <w:t xml:space="preserve"> </w:t>
      </w:r>
      <w:r>
        <w:t xml:space="preserve">ISO/IEC 27001:2022 - Information security management systems</w:t>
      </w:r>
    </w:p>
    <w:p>
      <w:pPr>
        <w:pStyle w:val="BodyText"/>
      </w:pPr>
      <w:hyperlink r:id="rId34">
        <w:r>
          <w:rPr>
            <w:rStyle w:val="Hyperlink"/>
          </w:rPr>
          <w:t xml:space="preserve">https://www.iso.org/standard/27001</w:t>
        </w:r>
      </w:hyperlink>
    </w:p>
    <w:p>
      <w:pPr>
        <w:pStyle w:val="BodyText"/>
      </w:pPr>
      <w:hyperlink r:id="rId35">
        <w:r>
          <w:rPr>
            <w:rStyle w:val="Hyperlink"/>
          </w:rPr>
          <w:t xml:space="preserve">[17]</w:t>
        </w:r>
      </w:hyperlink>
      <w:r>
        <w:t xml:space="preserve"> </w:t>
      </w:r>
      <w:hyperlink r:id="rId35">
        <w:r>
          <w:rPr>
            <w:rStyle w:val="Hyperlink"/>
          </w:rPr>
          <w:t xml:space="preserve">[25]</w:t>
        </w:r>
      </w:hyperlink>
      <w:r>
        <w:t xml:space="preserve"> </w:t>
      </w:r>
      <w:hyperlink r:id="rId35">
        <w:r>
          <w:rPr>
            <w:rStyle w:val="Hyperlink"/>
          </w:rPr>
          <w:t xml:space="preserve">[57]</w:t>
        </w:r>
      </w:hyperlink>
      <w:r>
        <w:t xml:space="preserve"> </w:t>
      </w:r>
      <w:r>
        <w:t xml:space="preserve">What is AWS Lake Formation? - AWS Lake Formation</w:t>
      </w:r>
    </w:p>
    <w:p>
      <w:pPr>
        <w:pStyle w:val="BodyText"/>
      </w:pPr>
      <w:hyperlink r:id="rId35">
        <w:r>
          <w:rPr>
            <w:rStyle w:val="Hyperlink"/>
          </w:rPr>
          <w:t xml:space="preserve">https://docs.aws.amazon.com/lake-formation/latest/dg/what-is-lake-formation.html</w:t>
        </w:r>
      </w:hyperlink>
    </w:p>
    <w:p>
      <w:pPr>
        <w:pStyle w:val="BodyText"/>
      </w:pPr>
      <w:hyperlink r:id="rId36">
        <w:r>
          <w:rPr>
            <w:rStyle w:val="Hyperlink"/>
          </w:rPr>
          <w:t xml:space="preserve">[18]</w:t>
        </w:r>
      </w:hyperlink>
      <w:r>
        <w:t xml:space="preserve"> </w:t>
      </w:r>
      <w:hyperlink r:id="rId36">
        <w:r>
          <w:rPr>
            <w:rStyle w:val="Hyperlink"/>
          </w:rPr>
          <w:t xml:space="preserve">[33]</w:t>
        </w:r>
      </w:hyperlink>
      <w:r>
        <w:t xml:space="preserve"> </w:t>
      </w:r>
      <w:hyperlink r:id="rId36">
        <w:r>
          <w:rPr>
            <w:rStyle w:val="Hyperlink"/>
          </w:rPr>
          <w:t xml:space="preserve">[40]</w:t>
        </w:r>
      </w:hyperlink>
      <w:r>
        <w:t xml:space="preserve"> </w:t>
      </w:r>
      <w:hyperlink r:id="rId36">
        <w:r>
          <w:rPr>
            <w:rStyle w:val="Hyperlink"/>
          </w:rPr>
          <w:t xml:space="preserve">[58]</w:t>
        </w:r>
      </w:hyperlink>
      <w:r>
        <w:t xml:space="preserve"> </w:t>
      </w:r>
      <w:r>
        <w:t xml:space="preserve">Amazon SageMaker Model Cards - Amazon SageMaker AI</w:t>
      </w:r>
    </w:p>
    <w:p>
      <w:pPr>
        <w:pStyle w:val="BodyText"/>
      </w:pPr>
      <w:hyperlink r:id="rId36">
        <w:r>
          <w:rPr>
            <w:rStyle w:val="Hyperlink"/>
          </w:rPr>
          <w:t xml:space="preserve">https://docs.aws.amazon.com/sagemaker/latest/dg/model-cards.html</w:t>
        </w:r>
      </w:hyperlink>
    </w:p>
    <w:p>
      <w:pPr>
        <w:pStyle w:val="BodyText"/>
      </w:pPr>
      <w:hyperlink r:id="rId37">
        <w:r>
          <w:rPr>
            <w:rStyle w:val="Hyperlink"/>
          </w:rPr>
          <w:t xml:space="preserve">[19]</w:t>
        </w:r>
      </w:hyperlink>
      <w:r>
        <w:t xml:space="preserve"> </w:t>
      </w:r>
      <w:hyperlink r:id="rId37">
        <w:r>
          <w:rPr>
            <w:rStyle w:val="Hyperlink"/>
          </w:rPr>
          <w:t xml:space="preserve">[56]</w:t>
        </w:r>
      </w:hyperlink>
      <w:r>
        <w:t xml:space="preserve"> </w:t>
      </w:r>
      <w:r>
        <w:t xml:space="preserve">Bribery Act 2010 guidance - GOV.UK</w:t>
      </w:r>
    </w:p>
    <w:p>
      <w:pPr>
        <w:pStyle w:val="BodyText"/>
      </w:pPr>
      <w:hyperlink r:id="rId37">
        <w:r>
          <w:rPr>
            <w:rStyle w:val="Hyperlink"/>
          </w:rPr>
          <w:t xml:space="preserve">https://www.gov.uk/government/publications/bribery-act-2010-guidance</w:t>
        </w:r>
      </w:hyperlink>
    </w:p>
    <w:p>
      <w:pPr>
        <w:pStyle w:val="BodyText"/>
      </w:pPr>
      <w:hyperlink r:id="rId44">
        <w:r>
          <w:rPr>
            <w:rStyle w:val="Hyperlink"/>
          </w:rPr>
          <w:t xml:space="preserve">[23]</w:t>
        </w:r>
      </w:hyperlink>
      <w:r>
        <w:t xml:space="preserve"> </w:t>
      </w:r>
      <w:hyperlink r:id="rId44">
        <w:r>
          <w:rPr>
            <w:rStyle w:val="Hyperlink"/>
          </w:rPr>
          <w:t xml:space="preserve">[38]</w:t>
        </w:r>
      </w:hyperlink>
      <w:r>
        <w:t xml:space="preserve"> </w:t>
      </w:r>
      <w:hyperlink r:id="rId44">
        <w:r>
          <w:rPr>
            <w:rStyle w:val="Hyperlink"/>
          </w:rPr>
          <w:t xml:space="preserve">[49]</w:t>
        </w:r>
      </w:hyperlink>
      <w:r>
        <w:t xml:space="preserve"> </w:t>
      </w:r>
      <w:r>
        <w:t xml:space="preserve">ISO/IEC 42001:2023 - AI management systems</w:t>
      </w:r>
    </w:p>
    <w:p>
      <w:pPr>
        <w:pStyle w:val="BodyText"/>
      </w:pPr>
      <w:hyperlink r:id="rId44">
        <w:r>
          <w:rPr>
            <w:rStyle w:val="Hyperlink"/>
          </w:rPr>
          <w:t xml:space="preserve">https://www.iso.org/standard/81230.html</w:t>
        </w:r>
      </w:hyperlink>
    </w:p>
    <w:p>
      <w:pPr>
        <w:pStyle w:val="BodyText"/>
      </w:pPr>
      <w:hyperlink r:id="rId45">
        <w:r>
          <w:rPr>
            <w:rStyle w:val="Hyperlink"/>
          </w:rPr>
          <w:t xml:space="preserve">[26]</w:t>
        </w:r>
      </w:hyperlink>
      <w:r>
        <w:t xml:space="preserve"> </w:t>
      </w:r>
      <w:hyperlink r:id="rId45">
        <w:r>
          <w:rPr>
            <w:rStyle w:val="Hyperlink"/>
          </w:rPr>
          <w:t xml:space="preserve">[39]</w:t>
        </w:r>
      </w:hyperlink>
      <w:r>
        <w:t xml:space="preserve"> </w:t>
      </w:r>
      <w:r>
        <w:t xml:space="preserve">Data lineage in Unity Catalog | Databricks on AWS</w:t>
      </w:r>
    </w:p>
    <w:p>
      <w:pPr>
        <w:pStyle w:val="BodyText"/>
      </w:pPr>
      <w:hyperlink r:id="rId45">
        <w:r>
          <w:rPr>
            <w:rStyle w:val="Hyperlink"/>
          </w:rPr>
          <w:t xml:space="preserve">https://docs.databricks.com/en/data-governance/unity-catalog/data-lineage.html</w:t>
        </w:r>
      </w:hyperlink>
    </w:p>
    <w:p>
      <w:pPr>
        <w:pStyle w:val="BodyText"/>
      </w:pPr>
      <w:hyperlink r:id="rId46">
        <w:r>
          <w:rPr>
            <w:rStyle w:val="Hyperlink"/>
          </w:rPr>
          <w:t xml:space="preserve">[27]</w:t>
        </w:r>
      </w:hyperlink>
      <w:r>
        <w:t xml:space="preserve"> </w:t>
      </w:r>
      <w:r>
        <w:t xml:space="preserve">Model Cards for Model Reporting</w:t>
      </w:r>
    </w:p>
    <w:p>
      <w:pPr>
        <w:pStyle w:val="BodyText"/>
      </w:pPr>
      <w:hyperlink r:id="rId46">
        <w:r>
          <w:rPr>
            <w:rStyle w:val="Hyperlink"/>
          </w:rPr>
          <w:t xml:space="preserve">https://arxiv.org/abs/1810.03993?utm_source=chatgpt.com</w:t>
        </w:r>
      </w:hyperlink>
    </w:p>
    <w:p>
      <w:pPr>
        <w:pStyle w:val="BodyText"/>
      </w:pPr>
      <w:hyperlink r:id="rId49">
        <w:r>
          <w:rPr>
            <w:rStyle w:val="Hyperlink"/>
          </w:rPr>
          <w:t xml:space="preserve">[34]</w:t>
        </w:r>
      </w:hyperlink>
      <w:r>
        <w:t xml:space="preserve"> </w:t>
      </w:r>
      <w:r>
        <w:t xml:space="preserve">Cybersecurity Framework | NIST</w:t>
      </w:r>
    </w:p>
    <w:p>
      <w:pPr>
        <w:pStyle w:val="BodyText"/>
      </w:pPr>
      <w:hyperlink r:id="rId49">
        <w:r>
          <w:rPr>
            <w:rStyle w:val="Hyperlink"/>
          </w:rPr>
          <w:t xml:space="preserve">https://www.nist.gov/cyberframework</w:t>
        </w:r>
      </w:hyperlink>
    </w:p>
    <w:p>
      <w:pPr>
        <w:pStyle w:val="BodyText"/>
      </w:pPr>
      <w:hyperlink r:id="rId57">
        <w:r>
          <w:rPr>
            <w:rStyle w:val="Hyperlink"/>
          </w:rPr>
          <w:t xml:space="preserve">[46]</w:t>
        </w:r>
      </w:hyperlink>
      <w:r>
        <w:t xml:space="preserve"> </w:t>
      </w:r>
      <w:hyperlink r:id="rId57">
        <w:r>
          <w:rPr>
            <w:rStyle w:val="Hyperlink"/>
          </w:rPr>
          <w:t xml:space="preserve">[53]</w:t>
        </w:r>
      </w:hyperlink>
      <w:r>
        <w:t xml:space="preserve"> </w:t>
      </w:r>
      <w:r>
        <w:t xml:space="preserve">SR 11-7 attachment: Supervisory Guidance on Model Risk Management</w:t>
      </w:r>
    </w:p>
    <w:p>
      <w:pPr>
        <w:pStyle w:val="BodyText"/>
      </w:pPr>
      <w:hyperlink r:id="rId57">
        <w:r>
          <w:rPr>
            <w:rStyle w:val="Hyperlink"/>
          </w:rPr>
          <w:t xml:space="preserve">https://www.federalreserve.gov/supervisionreg/srletters/sr1107a1.pdf</w:t>
        </w:r>
      </w:hyperlink>
    </w:p>
    <w:p>
      <w:pPr>
        <w:pStyle w:val="BodyText"/>
      </w:pPr>
      <w:hyperlink r:id="rId59">
        <w:r>
          <w:rPr>
            <w:rStyle w:val="Hyperlink"/>
          </w:rPr>
          <w:t xml:space="preserve">[50]</w:t>
        </w:r>
      </w:hyperlink>
      <w:r>
        <w:t xml:space="preserve"> </w:t>
      </w:r>
      <w:r>
        <w:t xml:space="preserve">AI Risk Management Framework | NIST</w:t>
      </w:r>
    </w:p>
    <w:p>
      <w:pPr>
        <w:pStyle w:val="BodyText"/>
      </w:pPr>
      <w:hyperlink r:id="rId59">
        <w:r>
          <w:rPr>
            <w:rStyle w:val="Hyperlink"/>
          </w:rPr>
          <w:t xml:space="preserve">https://www.nist.gov/itl/ai-risk-management-framework</w:t>
        </w:r>
      </w:hyperlink>
    </w:p>
    <w:p>
      <w:pPr>
        <w:pStyle w:val="BodyText"/>
      </w:pPr>
      <w:hyperlink r:id="rId60">
        <w:r>
          <w:rPr>
            <w:rStyle w:val="Hyperlink"/>
          </w:rPr>
          <w:t xml:space="preserve">[54]</w:t>
        </w:r>
      </w:hyperlink>
      <w:r>
        <w:t xml:space="preserve"> </w:t>
      </w:r>
      <w:r>
        <w:t xml:space="preserve">Principles for effective risk data aggregation and risk reporting</w:t>
      </w:r>
    </w:p>
    <w:p>
      <w:pPr>
        <w:pStyle w:val="BodyText"/>
      </w:pPr>
      <w:hyperlink r:id="rId60">
        <w:r>
          <w:rPr>
            <w:rStyle w:val="Hyperlink"/>
          </w:rPr>
          <w:t xml:space="preserve">https://www.bis.org/publ/bcbs239.pdf</w:t>
        </w:r>
      </w:hyperlink>
    </w:p>
    <w:p>
      <w:pPr>
        <w:pStyle w:val="BodyText"/>
      </w:pPr>
      <w:hyperlink r:id="rId62">
        <w:r>
          <w:rPr>
            <w:rStyle w:val="Hyperlink"/>
          </w:rPr>
          <w:t xml:space="preserve">[59]</w:t>
        </w:r>
      </w:hyperlink>
      <w:r>
        <w:t xml:space="preserve"> </w:t>
      </w:r>
      <w:r>
        <w:t xml:space="preserve">What is Unity Catalog? | Databricks on AWS</w:t>
      </w:r>
    </w:p>
    <w:p>
      <w:pPr>
        <w:pStyle w:val="BodyText"/>
      </w:pPr>
      <w:hyperlink r:id="rId62">
        <w:r>
          <w:rPr>
            <w:rStyle w:val="Hyperlink"/>
          </w:rPr>
          <w:t xml:space="preserve">https://docs.databricks.com/en/data-governance/unity-catalog/index.html</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41" Target="media/rId41.png" /><Relationship Type="http://schemas.openxmlformats.org/officeDocument/2006/relationships/image" Id="rId52" Target="media/rId52.png" /><Relationship Type="http://schemas.openxmlformats.org/officeDocument/2006/relationships/hyperlink" Id="rId46" Target="https://arxiv.org/abs/1810.03993?utm_source=chatgpt.com" TargetMode="External" /><Relationship Type="http://schemas.openxmlformats.org/officeDocument/2006/relationships/hyperlink" Id="rId35" Target="https://docs.aws.amazon.com/lake-formation/latest/dg/what-is-lake-formation.html" TargetMode="External" /><Relationship Type="http://schemas.openxmlformats.org/officeDocument/2006/relationships/hyperlink" Id="rId36" Target="https://docs.aws.amazon.com/sagemaker/latest/dg/model-cards.html" TargetMode="External" /><Relationship Type="http://schemas.openxmlformats.org/officeDocument/2006/relationships/hyperlink" Id="rId45" Target="https://docs.databricks.com/en/data-governance/unity-catalog/data-lineage.html" TargetMode="External" /><Relationship Type="http://schemas.openxmlformats.org/officeDocument/2006/relationships/hyperlink" Id="rId62" Target="https://docs.databricks.com/en/data-governance/unity-catalog/index.html" TargetMode="External" /><Relationship Type="http://schemas.openxmlformats.org/officeDocument/2006/relationships/hyperlink" Id="rId27" Target="https://doi.org/10.6028/NIST.AI.600-1" TargetMode="External" /><Relationship Type="http://schemas.openxmlformats.org/officeDocument/2006/relationships/hyperlink" Id="rId21" Target="https://eur-lex.europa.eu/eli/reg/2016/679/oj/eng" TargetMode="External" /><Relationship Type="http://schemas.openxmlformats.org/officeDocument/2006/relationships/hyperlink" Id="rId23" Target="https://eur-lex.europa.eu/eli/reg/2022/2554/oj/eng" TargetMode="External" /><Relationship Type="http://schemas.openxmlformats.org/officeDocument/2006/relationships/hyperlink" Id="rId25" Target="https://eur-lex.europa.eu/eli/reg/2024/1689/oj/eng" TargetMode="External" /><Relationship Type="http://schemas.openxmlformats.org/officeDocument/2006/relationships/hyperlink" Id="rId60" Target="https://www.bis.org/publ/bcbs239.pdf" TargetMode="External" /><Relationship Type="http://schemas.openxmlformats.org/officeDocument/2006/relationships/hyperlink" Id="rId33" Target="https://www.ecfr.gov/current/title-17/chapter-I/part-150" TargetMode="External" /><Relationship Type="http://schemas.openxmlformats.org/officeDocument/2006/relationships/hyperlink" Id="rId57" Target="https://www.federalreserve.gov/supervisionreg/srletters/sr1107a1.pdf" TargetMode="External" /><Relationship Type="http://schemas.openxmlformats.org/officeDocument/2006/relationships/hyperlink" Id="rId37" Target="https://www.gov.uk/government/publications/bribery-act-2010-guidance" TargetMode="External" /><Relationship Type="http://schemas.openxmlformats.org/officeDocument/2006/relationships/hyperlink" Id="rId34" Target="https://www.iso.org/standard/27001" TargetMode="External" /><Relationship Type="http://schemas.openxmlformats.org/officeDocument/2006/relationships/hyperlink" Id="rId22" Target="https://www.iso.org/standard/75080.html" TargetMode="External" /><Relationship Type="http://schemas.openxmlformats.org/officeDocument/2006/relationships/hyperlink" Id="rId44" Target="https://www.iso.org/standard/81230.html" TargetMode="External" /><Relationship Type="http://schemas.openxmlformats.org/officeDocument/2006/relationships/hyperlink" Id="rId26" Target="https://www.justice.gov/criminal/criminal-fraud/page/file/937501/dl" TargetMode="External" /><Relationship Type="http://schemas.openxmlformats.org/officeDocument/2006/relationships/hyperlink" Id="rId49" Target="https://www.nist.gov/cyberframework" TargetMode="External" /><Relationship Type="http://schemas.openxmlformats.org/officeDocument/2006/relationships/hyperlink" Id="rId59" Target="https://www.nist.gov/itl/ai-risk-management-framework" TargetMode="External" /><Relationship Type="http://schemas.openxmlformats.org/officeDocument/2006/relationships/hyperlink" Id="rId32" Target="https://www.sec.gov/rules/final/33-8238.htm" TargetMode="External" /></Relationships>
</file>

<file path=word/_rels/footnotes.xml.rels><?xml version="1.0" encoding="UTF-8"?><Relationships xmlns="http://schemas.openxmlformats.org/package/2006/relationships"><Relationship Type="http://schemas.openxmlformats.org/officeDocument/2006/relationships/hyperlink" Id="rId46" Target="https://arxiv.org/abs/1810.03993?utm_source=chatgpt.com" TargetMode="External" /><Relationship Type="http://schemas.openxmlformats.org/officeDocument/2006/relationships/hyperlink" Id="rId35" Target="https://docs.aws.amazon.com/lake-formation/latest/dg/what-is-lake-formation.html" TargetMode="External" /><Relationship Type="http://schemas.openxmlformats.org/officeDocument/2006/relationships/hyperlink" Id="rId36" Target="https://docs.aws.amazon.com/sagemaker/latest/dg/model-cards.html" TargetMode="External" /><Relationship Type="http://schemas.openxmlformats.org/officeDocument/2006/relationships/hyperlink" Id="rId45" Target="https://docs.databricks.com/en/data-governance/unity-catalog/data-lineage.html" TargetMode="External" /><Relationship Type="http://schemas.openxmlformats.org/officeDocument/2006/relationships/hyperlink" Id="rId62" Target="https://docs.databricks.com/en/data-governance/unity-catalog/index.html" TargetMode="External" /><Relationship Type="http://schemas.openxmlformats.org/officeDocument/2006/relationships/hyperlink" Id="rId27" Target="https://doi.org/10.6028/NIST.AI.600-1" TargetMode="External" /><Relationship Type="http://schemas.openxmlformats.org/officeDocument/2006/relationships/hyperlink" Id="rId21" Target="https://eur-lex.europa.eu/eli/reg/2016/679/oj/eng" TargetMode="External" /><Relationship Type="http://schemas.openxmlformats.org/officeDocument/2006/relationships/hyperlink" Id="rId23" Target="https://eur-lex.europa.eu/eli/reg/2022/2554/oj/eng" TargetMode="External" /><Relationship Type="http://schemas.openxmlformats.org/officeDocument/2006/relationships/hyperlink" Id="rId25" Target="https://eur-lex.europa.eu/eli/reg/2024/1689/oj/eng" TargetMode="External" /><Relationship Type="http://schemas.openxmlformats.org/officeDocument/2006/relationships/hyperlink" Id="rId60" Target="https://www.bis.org/publ/bcbs239.pdf" TargetMode="External" /><Relationship Type="http://schemas.openxmlformats.org/officeDocument/2006/relationships/hyperlink" Id="rId33" Target="https://www.ecfr.gov/current/title-17/chapter-I/part-150" TargetMode="External" /><Relationship Type="http://schemas.openxmlformats.org/officeDocument/2006/relationships/hyperlink" Id="rId57" Target="https://www.federalreserve.gov/supervisionreg/srletters/sr1107a1.pdf" TargetMode="External" /><Relationship Type="http://schemas.openxmlformats.org/officeDocument/2006/relationships/hyperlink" Id="rId37" Target="https://www.gov.uk/government/publications/bribery-act-2010-guidance" TargetMode="External" /><Relationship Type="http://schemas.openxmlformats.org/officeDocument/2006/relationships/hyperlink" Id="rId34" Target="https://www.iso.org/standard/27001" TargetMode="External" /><Relationship Type="http://schemas.openxmlformats.org/officeDocument/2006/relationships/hyperlink" Id="rId22" Target="https://www.iso.org/standard/75080.html" TargetMode="External" /><Relationship Type="http://schemas.openxmlformats.org/officeDocument/2006/relationships/hyperlink" Id="rId44" Target="https://www.iso.org/standard/81230.html" TargetMode="External" /><Relationship Type="http://schemas.openxmlformats.org/officeDocument/2006/relationships/hyperlink" Id="rId26" Target="https://www.justice.gov/criminal/criminal-fraud/page/file/937501/dl" TargetMode="External" /><Relationship Type="http://schemas.openxmlformats.org/officeDocument/2006/relationships/hyperlink" Id="rId49" Target="https://www.nist.gov/cyberframework" TargetMode="External" /><Relationship Type="http://schemas.openxmlformats.org/officeDocument/2006/relationships/hyperlink" Id="rId59" Target="https://www.nist.gov/itl/ai-risk-management-framework" TargetMode="External" /><Relationship Type="http://schemas.openxmlformats.org/officeDocument/2006/relationships/hyperlink" Id="rId32" Target="https://www.sec.gov/rules/final/33-8238.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2026-07-04T13:19:29Z</dcterms:created>
  <dcterms:modified xsi:type="dcterms:W3CDTF">2026-07-04T13:19:29Z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