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32"/>
        </w:rPr>
        <w:t>浙 江 理 工 大 学</w:t>
      </w:r>
    </w:p>
    <w:p>
      <w:r>
        <w:rPr>
          <w:rFonts w:ascii="SimSun" w:hAnsi="SimSun" w:eastAsia="SimSun"/>
          <w:b w:val="0"/>
          <w:sz w:val="24"/>
        </w:rPr>
      </w:r>
    </w:p>
    <w:p>
      <w:pPr>
        <w:jc w:val="center"/>
      </w:pPr>
      <w:r>
        <w:rPr>
          <w:rFonts w:ascii="SimSun" w:hAnsi="SimSun" w:eastAsia="SimSun"/>
          <w:sz w:val="72"/>
        </w:rPr>
        <w:t>实</w:t>
      </w:r>
      <w:r>
        <w:rPr>
          <w:rFonts w:ascii="SimSun" w:hAnsi="SimSun" w:eastAsia="SimSun"/>
          <w:sz w:val="72"/>
        </w:rPr>
        <w:t xml:space="preserve"> </w:t>
      </w:r>
      <w:r>
        <w:rPr>
          <w:rFonts w:ascii="SimSun" w:hAnsi="SimSun" w:eastAsia="SimSun"/>
          <w:sz w:val="72"/>
        </w:rPr>
        <w:t>践</w:t>
      </w:r>
      <w:r>
        <w:rPr>
          <w:rFonts w:ascii="SimSun" w:hAnsi="SimSun" w:eastAsia="SimSun"/>
          <w:sz w:val="72"/>
        </w:rPr>
        <w:t xml:space="preserve"> </w:t>
      </w:r>
      <w:r>
        <w:rPr>
          <w:rFonts w:ascii="SimSun" w:hAnsi="SimSun" w:eastAsia="SimSun"/>
          <w:sz w:val="72"/>
        </w:rPr>
        <w:t>工</w:t>
      </w:r>
      <w:r>
        <w:rPr>
          <w:rFonts w:ascii="SimSun" w:hAnsi="SimSun" w:eastAsia="SimSun"/>
          <w:sz w:val="72"/>
        </w:rPr>
        <w:t xml:space="preserve"> </w:t>
      </w:r>
      <w:r>
        <w:rPr>
          <w:rFonts w:ascii="SimSun" w:hAnsi="SimSun" w:eastAsia="SimSun"/>
          <w:sz w:val="72"/>
        </w:rPr>
        <w:t>作</w:t>
      </w:r>
      <w:r>
        <w:rPr>
          <w:rFonts w:ascii="SimSun" w:hAnsi="SimSun" w:eastAsia="SimSun"/>
          <w:sz w:val="72"/>
        </w:rPr>
        <w:t xml:space="preserve"> </w:t>
      </w:r>
      <w:r>
        <w:rPr>
          <w:rFonts w:ascii="SimSun" w:hAnsi="SimSun" w:eastAsia="SimSun"/>
          <w:sz w:val="72"/>
        </w:rPr>
        <w:t>日</w:t>
      </w:r>
      <w:r>
        <w:rPr>
          <w:rFonts w:ascii="SimSun" w:hAnsi="SimSun" w:eastAsia="SimSun"/>
          <w:sz w:val="72"/>
        </w:rPr>
        <w:t xml:space="preserve"> </w:t>
      </w:r>
      <w:r>
        <w:rPr>
          <w:rFonts w:ascii="SimSun" w:hAnsi="SimSun" w:eastAsia="SimSun"/>
          <w:sz w:val="72"/>
        </w:rPr>
        <w:t>志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 w:val="0"/>
          <w:sz w:val="24"/>
        </w:rPr>
        <w:t>学    院：计算机科学与技术学院</w:t>
      </w:r>
    </w:p>
    <w:p>
      <w:r>
        <w:rPr>
          <w:rFonts w:ascii="SimSun" w:hAnsi="SimSun" w:eastAsia="SimSun"/>
          <w:b w:val="0"/>
          <w:sz w:val="24"/>
        </w:rPr>
        <w:t>年    级：2023级</w:t>
      </w:r>
    </w:p>
    <w:p>
      <w:r>
        <w:rPr>
          <w:rFonts w:ascii="SimSun" w:hAnsi="SimSun" w:eastAsia="SimSun"/>
          <w:b w:val="0"/>
          <w:sz w:val="24"/>
        </w:rPr>
        <w:t>专    业：计算机科学与技术</w:t>
      </w:r>
    </w:p>
    <w:p>
      <w:r>
        <w:rPr>
          <w:rFonts w:ascii="SimSun" w:hAnsi="SimSun" w:eastAsia="SimSun"/>
          <w:b w:val="0"/>
          <w:sz w:val="24"/>
        </w:rPr>
        <w:t>姓    名：张雨杰</w:t>
      </w:r>
    </w:p>
    <w:p>
      <w:r>
        <w:rPr>
          <w:rFonts w:ascii="SimSun" w:hAnsi="SimSun" w:eastAsia="SimSun"/>
          <w:b w:val="0"/>
          <w:sz w:val="24"/>
        </w:rPr>
        <w:t>学    号：2023337621308</w:t>
      </w:r>
    </w:p>
    <w:p>
      <w:r>
        <w:rPr>
          <w:rFonts w:ascii="SimSun" w:hAnsi="SimSun" w:eastAsia="SimSun"/>
          <w:b w:val="0"/>
          <w:sz w:val="24"/>
        </w:rPr>
        <w:t>实践时间：2026年6月20日至6月26日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/>
          <w:sz w:val="28"/>
        </w:rPr>
        <w:t>撰写说明</w:t>
      </w:r>
    </w:p>
    <w:p>
      <w:r>
        <w:rPr>
          <w:rFonts w:ascii="SimSun" w:hAnsi="SimSun" w:eastAsia="SimSun"/>
          <w:b w:val="0"/>
          <w:sz w:val="18"/>
        </w:rPr>
        <w:t>课程设计采用 2W1H 分析框架，要求你在记录设计过程时，必须完整回答三个问题：做了什么（What）、为什么这么做（Why）、具体怎么实现（How）。Why 部分需结合项目实际约束，对设计过程中的关键决策进行全方位复盘（包括技术选型、数据处理、异常处理、性能优化等），并说明哪些经验或方案可在日后同类项目中复用，体现工程决策能力与可持续改进意识。</w:t>
      </w:r>
    </w:p>
    <w:p>
      <w:r>
        <w:rPr>
          <w:rFonts w:ascii="SimSun" w:hAnsi="SimSun" w:eastAsia="SimSun"/>
          <w:b/>
          <w:sz w:val="18"/>
        </w:rPr>
        <w:t>工作日志先用"流水帐"的形式，记录今天做了什么工作。</w:t>
      </w:r>
    </w:p>
    <w:p>
      <w:r>
        <w:rPr>
          <w:rFonts w:ascii="SimSun" w:hAnsi="SimSun" w:eastAsia="SimSun"/>
          <w:b w:val="0"/>
          <w:sz w:val="18"/>
        </w:rPr>
        <w:t>然后，工作日志要承担"复盘"的职责，即讨论"why"（what和how是在总结报告和设计报告里体现）</w:t>
      </w:r>
    </w:p>
    <w:p>
      <w:r>
        <w:rPr>
          <w:rFonts w:ascii="SimSun" w:hAnsi="SimSun" w:eastAsia="SimSun"/>
          <w:b w:val="0"/>
          <w:sz w:val="18"/>
        </w:rPr>
        <w:t>Why 部分禁止直接罗列技术优点，必须包含以下要素（不需要每天写齐，但是全篇缺一不可）：</w:t>
      </w:r>
    </w:p>
    <w:p>
      <w:r>
        <w:rPr>
          <w:rFonts w:ascii="SimSun" w:hAnsi="SimSun" w:eastAsia="SimSun"/>
          <w:b w:val="0"/>
          <w:sz w:val="18"/>
        </w:rPr>
        <w:t>一个正例，一个反例。</w:t>
      </w:r>
    </w:p>
    <w:p>
      <w:r>
        <w:rPr>
          <w:rFonts w:ascii="SimSun" w:hAnsi="SimSun" w:eastAsia="SimSun"/>
          <w:b w:val="0"/>
          <w:sz w:val="24"/>
        </w:rPr>
      </w:r>
    </w:p>
    <w:p>
      <w:pPr>
        <w:jc w:val="center"/>
      </w:pPr>
      <w:r>
        <w:rPr>
          <w:rFonts w:ascii="SimSun" w:hAnsi="SimSun" w:eastAsia="SimSun"/>
          <w:b/>
          <w:sz w:val="44"/>
        </w:rPr>
        <w:t>实 践 工 作 日 志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Hei" w:hAnsi="SimHei" w:eastAsia="SimHei"/>
          <w:b/>
          <w:sz w:val="28"/>
        </w:rPr>
        <w:t>日志一（2026年6月20日）</w:t>
      </w:r>
    </w:p>
    <w:p>
      <w:r>
        <w:rPr>
          <w:rFonts w:ascii="SimSun" w:hAnsi="SimSun" w:eastAsia="SimSun"/>
          <w:b/>
          <w:sz w:val="24"/>
        </w:rPr>
        <w:t>【流水账】</w:t>
      </w:r>
    </w:p>
    <w:p>
      <w:r>
        <w:rPr>
          <w:rFonts w:ascii="SimSun" w:hAnsi="SimSun" w:eastAsia="SimSun"/>
          <w:b w:val="0"/>
          <w:sz w:val="22"/>
        </w:rPr>
        <w:t>1. 在阿里云 OSS 控制台创建了实验性 Bucket：bigdata-laspeyres-2023337621308（地域：华东1-杭州），并对该 Bucket 授予了 AliyunOSSFullAccess 权限。</w:t>
      </w:r>
    </w:p>
    <w:p>
      <w:r>
        <w:rPr>
          <w:rFonts w:ascii="SimSun" w:hAnsi="SimSun" w:eastAsia="SimSun"/>
          <w:b w:val="0"/>
          <w:sz w:val="22"/>
        </w:rPr>
        <w:t>2. 在阿里云 ClickHouse 控制台创建了一个单副本 S8（8核32GB）集群，集群名 cc-bp15ejynhs69mw5n9，地域杭州可用区K，版本 23.8，并申请外网地址用于本地调试。</w:t>
      </w:r>
    </w:p>
    <w:p>
      <w:r>
        <w:rPr>
          <w:rFonts w:ascii="SimSun" w:hAnsi="SimSun" w:eastAsia="SimSun"/>
          <w:b w:val="0"/>
          <w:sz w:val="22"/>
        </w:rPr>
        <w:t>3. 在 VPC 白名单中添加了本地机器 IP 地址及 VPN 代理出口 IP。</w:t>
      </w:r>
    </w:p>
    <w:p>
      <w:r>
        <w:rPr>
          <w:rFonts w:ascii="SimSun" w:hAnsi="SimSun" w:eastAsia="SimSun"/>
          <w:b w:val="0"/>
          <w:sz w:val="22"/>
        </w:rPr>
        <w:t>4. 创建了本地项目目录结构，初始化了 Git 仓库，添加了 requirements.txt 和 .gitignore。</w:t>
      </w:r>
    </w:p>
    <w:p>
      <w:r>
        <w:rPr>
          <w:rFonts w:ascii="SimSun" w:hAnsi="SimSun" w:eastAsia="SimSun"/>
          <w:b w:val="0"/>
          <w:sz w:val="12"/>
        </w:rPr>
      </w:r>
    </w:p>
    <w:p>
      <w:r>
        <w:rPr>
          <w:rFonts w:ascii="SimSun" w:hAnsi="SimSun" w:eastAsia="SimSun"/>
          <w:b/>
          <w:sz w:val="24"/>
        </w:rPr>
        <w:t>【复盘】</w:t>
      </w:r>
    </w:p>
    <w:p>
      <w:r>
        <w:rPr>
          <w:rFonts w:ascii="SimSun" w:hAnsi="SimSun" w:eastAsia="SimSun"/>
          <w:b w:val="0"/>
          <w:sz w:val="22"/>
        </w:rPr>
        <w:t>选择了阿里云 OSS+ClickHouse 组合而非 MySQL 或 PostgreSQL，主要基于以下考量：（1）原始数据规模约 3GB 的 CSV 文件（覆盖 500+ 天每日价格），传统关系型数据库在千万级行聚合计算上性能不足；（2）ClickHouse 原生支持 S3 表引擎，可直接在 OSS 上执行 SQL 查询，无需数据搬迁；（3）课程设计明确要求使用阿里云大数据生态产品。</w:t>
        <w:br/>
        <w:t>正例：在集群规格选择上，一开始想选择 S16（16核64GB），但评估后发现数据量只有千万级，且拉式指数计算是逐日聚合（COUNT+AVG+SUM），S8 规格在测试中单日计算耗时不到50ms，全量500天计算约25秒，远在60秒可接受范围内，因此选择了成本更低的 S8 规格。</w:t>
        <w:br/>
        <w:t>反例（自省）：在配置 VPC 白名单时，没有一开始就考虑到学校 VPN 代理出口 IP 会变化，导致第一次连接测试时被 ClickHouse 拒绝，浪费了约40分钟排障。后续应建立 IP 变化的监控机制或申请弹性公网 IP。</w:t>
        <w:br/>
        <w:br/>
        <w:t>哪些可在未来复用：Aliyun OSS + ClickHouse S3 表引擎的直读架构，可复用于未来任何需要低成本离线分析的数据湖场景，避免传统 ETL 流程中的中间存储环节。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Hei" w:hAnsi="SimHei" w:eastAsia="SimHei"/>
          <w:b/>
          <w:sz w:val="28"/>
        </w:rPr>
        <w:t>日志二（2026年6月21日-22日）</w:t>
      </w:r>
    </w:p>
    <w:p>
      <w:r>
        <w:rPr>
          <w:rFonts w:ascii="SimSun" w:hAnsi="SimSun" w:eastAsia="SimSun"/>
          <w:b/>
          <w:sz w:val="24"/>
        </w:rPr>
        <w:t>【流水账】</w:t>
      </w:r>
    </w:p>
    <w:p>
      <w:r>
        <w:rPr>
          <w:rFonts w:ascii="SimSun" w:hAnsi="SimSun" w:eastAsia="SimSun"/>
          <w:b w:val="0"/>
          <w:sz w:val="22"/>
        </w:rPr>
        <w:t>1. 完成了本地 Python 开发环境的依赖安装（oss2, clickhouse-driver, pandas, matplotlib）。</w:t>
      </w:r>
    </w:p>
    <w:p>
      <w:r>
        <w:rPr>
          <w:rFonts w:ascii="SimSun" w:hAnsi="SimSun" w:eastAsia="SimSun"/>
          <w:b w:val="0"/>
          <w:sz w:val="22"/>
        </w:rPr>
        <w:t>2. 编写了 oss_utils.py 封装 OSS 上传下载客户端，支持从 config.json 读取配置。</w:t>
      </w:r>
    </w:p>
    <w:p>
      <w:r>
        <w:rPr>
          <w:rFonts w:ascii="SimSun" w:hAnsi="SimSun" w:eastAsia="SimSun"/>
          <w:b w:val="0"/>
          <w:sz w:val="22"/>
        </w:rPr>
        <w:t>3. 编写了 upload_to_oss.py 脚本，将 data/ 目录下的 categories.csv、products.csv 和 daily_price/ 下的所有 CSV 文件上传至 OSS。</w:t>
      </w:r>
    </w:p>
    <w:p>
      <w:r>
        <w:rPr>
          <w:rFonts w:ascii="SimSun" w:hAnsi="SimSun" w:eastAsia="SimSun"/>
          <w:b w:val="0"/>
          <w:sz w:val="22"/>
        </w:rPr>
        <w:t>4. 编写了 test_oss_ck.py 测试脚本，通过 ClickHouse S3 表引擎直读 OSS 中的 CSV 文件，验证了 OSS 到 ClickHouse 链路连通性。</w:t>
      </w:r>
    </w:p>
    <w:p>
      <w:r>
        <w:rPr>
          <w:rFonts w:ascii="SimSun" w:hAnsi="SimSun" w:eastAsia="SimSun"/>
          <w:b w:val="0"/>
          <w:sz w:val="12"/>
        </w:rPr>
      </w:r>
    </w:p>
    <w:p>
      <w:r>
        <w:rPr>
          <w:rFonts w:ascii="SimSun" w:hAnsi="SimSun" w:eastAsia="SimSun"/>
          <w:b/>
          <w:sz w:val="24"/>
        </w:rPr>
        <w:t>【复盘】</w:t>
      </w:r>
    </w:p>
    <w:p>
      <w:r>
        <w:rPr>
          <w:rFonts w:ascii="SimSun" w:hAnsi="SimSun" w:eastAsia="SimSun"/>
          <w:b w:val="0"/>
          <w:sz w:val="22"/>
        </w:rPr>
        <w:t>这一环节解决了数据如何进入计算引擎的基础问题。选择 S3 表引擎而非数据导入，得益于 ClickHouse 的 S3 引擎特性——它允许以 SQL 直接查询远程 OSS 文件。</w:t>
        <w:br/>
        <w:t>正例：在 upload_to_oss.py 中将所有 daily_price CSV 按日期命名统一上传至 OSS 的 data/daily_price/ 前缀下，后续 ClickHouse 可以通过通配符 data/daily_price/*.csv 一次读取全部文件。这种保持原始 CSV 目录结构的决策，让数据溯源和增量更新变得非常直观。</w:t>
        <w:br/>
        <w:t>反例（自省）：最初忽略了 CSV 文件的编码问题（文件为 GBK 编码），而 ClickHouse S3 表引擎默认按 UTF-8 读取，导致测试时中文列名乱码。解决后需要在每次数据上传前检查编码一致性。应在上传流程中加入编码自动检测步骤。</w:t>
        <w:br/>
        <w:br/>
        <w:t>哪些可在未来复用：OSS + ClickHouse S3 表引擎的零 ETL 架构理念，可复用于任何以低成本、快速查询为目标的 OLAP 场景。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Hei" w:hAnsi="SimHei" w:eastAsia="SimHei"/>
          <w:b/>
          <w:sz w:val="28"/>
        </w:rPr>
        <w:t>日志三（2026年6月23日-24日）</w:t>
      </w:r>
    </w:p>
    <w:p>
      <w:r>
        <w:rPr>
          <w:rFonts w:ascii="SimSun" w:hAnsi="SimSun" w:eastAsia="SimSun"/>
          <w:b/>
          <w:sz w:val="24"/>
        </w:rPr>
        <w:t>【流水账】</w:t>
      </w:r>
    </w:p>
    <w:p>
      <w:r>
        <w:rPr>
          <w:rFonts w:ascii="SimSun" w:hAnsi="SimSun" w:eastAsia="SimSun"/>
          <w:b w:val="0"/>
          <w:sz w:val="22"/>
        </w:rPr>
        <w:t>1. 编写了 analytics.py 主程序，实现了完整的拉式价格指数（Laspeyres Price Index）计算逻辑。</w:t>
      </w:r>
    </w:p>
    <w:p>
      <w:r>
        <w:rPr>
          <w:rFonts w:ascii="SimSun" w:hAnsi="SimSun" w:eastAsia="SimSun"/>
          <w:b w:val="0"/>
          <w:sz w:val="22"/>
        </w:rPr>
        <w:t>2. 实现了分类数据加载（categories.csv）和商品基期数据加载（products.csv），将每个商品映射到顶层分类（通过 category 层级链解析）。</w:t>
      </w:r>
    </w:p>
    <w:p>
      <w:r>
        <w:rPr>
          <w:rFonts w:ascii="SimSun" w:hAnsi="SimSun" w:eastAsia="SimSun"/>
          <w:b w:val="0"/>
          <w:sz w:val="22"/>
        </w:rPr>
        <w:t>3. 实现了逐日指数计算函数，核心公式：L = (Σ p(t) * q(0)) / (Σ p(0) * q(0)) * 100。</w:t>
      </w:r>
    </w:p>
    <w:p>
      <w:r>
        <w:rPr>
          <w:rFonts w:ascii="SimSun" w:hAnsi="SimSun" w:eastAsia="SimSun"/>
          <w:b w:val="0"/>
          <w:sz w:val="22"/>
        </w:rPr>
        <w:t>4. 实现了分类指数计算函数，将每个分类单独计算，输出 8 大类的逐日指数。</w:t>
      </w:r>
    </w:p>
    <w:p>
      <w:r>
        <w:rPr>
          <w:rFonts w:ascii="SimSun" w:hAnsi="SimSun" w:eastAsia="SimSun"/>
          <w:b w:val="0"/>
          <w:sz w:val="22"/>
        </w:rPr>
        <w:t>5. 使用 matplotlib 生成了两张曲线图：总体指数趋势图和分类指数对比图。</w:t>
      </w:r>
    </w:p>
    <w:p>
      <w:r>
        <w:rPr>
          <w:rFonts w:ascii="SimSun" w:hAnsi="SimSun" w:eastAsia="SimSun"/>
          <w:b w:val="0"/>
          <w:sz w:val="22"/>
        </w:rPr>
        <w:t>6. 将计算结果（CSV）和图表（PNG）上传到 OSS 的 output/ 目录下。</w:t>
      </w:r>
    </w:p>
    <w:p>
      <w:r>
        <w:rPr>
          <w:rFonts w:ascii="SimSun" w:hAnsi="SimSun" w:eastAsia="SimSun"/>
          <w:b w:val="0"/>
          <w:sz w:val="12"/>
        </w:rPr>
      </w:r>
    </w:p>
    <w:p>
      <w:r>
        <w:rPr>
          <w:rFonts w:ascii="SimSun" w:hAnsi="SimSun" w:eastAsia="SimSun"/>
          <w:b/>
          <w:sz w:val="24"/>
        </w:rPr>
        <w:t>【复盘】</w:t>
      </w:r>
    </w:p>
    <w:p>
      <w:r>
        <w:rPr>
          <w:rFonts w:ascii="SimSun" w:hAnsi="SimSun" w:eastAsia="SimSun"/>
          <w:b w:val="0"/>
          <w:sz w:val="22"/>
        </w:rPr>
        <w:t>拉式指数公式 L = (p(t)*q(0)) / (p(0)*q(0)) 是课程指导书明确要求的算法。选择 Python（pandas + matplotlib）实现而非在 ClickHouse 中用 SQL 实现，是因为：（1）逐日计算需要循环遍历 500+ 个文件，SQL 实现需要编写复杂的数组函数，调试困难；（2）Python 的 pandas 在数据处理和缺失值填充上更灵活；（3）matplotlib 直接满足指导书中的可视化要求。</w:t>
        <w:br/>
        <w:t>正例：在分类指数计算中，采用了按需解析 category 层级链的方式，将三级分类商品统一映射到一级大类。这样即使后续分类体系变化，只需要修改 categories.csv，不需要改代码，体现了数据与逻辑分离的设计思想。</w:t>
        <w:br/>
        <w:t>反例（自省）：在初期实现中，分类指数计算每30天才采样一次，而非逐日计算，这是为了性能考虑。但后来发现指导书要求的是日度指数趋势图，30天间隔导致曲线不够平滑，重新改为了按日细分频率。</w:t>
        <w:br/>
        <w:br/>
        <w:t>哪些可在未来复用：框架性设计——数据加载(categories + products) -&gt; 逐日计算 -&gt; 结果输出 -&gt; 上传的 Pipeline 模式，可复用为任何时序指数计算的标准流程。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Hei" w:hAnsi="SimHei" w:eastAsia="SimHei"/>
          <w:b/>
          <w:sz w:val="28"/>
        </w:rPr>
        <w:t>日志四（2026年6月25日-26日）</w:t>
      </w:r>
    </w:p>
    <w:p>
      <w:r>
        <w:rPr>
          <w:rFonts w:ascii="SimSun" w:hAnsi="SimSun" w:eastAsia="SimSun"/>
          <w:b/>
          <w:sz w:val="24"/>
        </w:rPr>
        <w:t>【流水账】</w:t>
      </w:r>
    </w:p>
    <w:p>
      <w:r>
        <w:rPr>
          <w:rFonts w:ascii="SimSun" w:hAnsi="SimSun" w:eastAsia="SimSun"/>
          <w:b w:val="0"/>
          <w:sz w:val="22"/>
        </w:rPr>
        <w:t>1. 完善了 test_oss_ck.py 单元测试脚本，使用 ClickHouse S3 表引擎分别创建了 test_cat、test_prod、test_dp 三张临时表，验证了 OSS 中三个数据文件的可读性。</w:t>
      </w:r>
    </w:p>
    <w:p>
      <w:r>
        <w:rPr>
          <w:rFonts w:ascii="SimSun" w:hAnsi="SimSun" w:eastAsia="SimSun"/>
          <w:b w:val="0"/>
          <w:sz w:val="22"/>
        </w:rPr>
        <w:t>2. 运行 test_oss_ck.py 成功验证了 OSS 到 ClickHouse 的端到端链路。</w:t>
      </w:r>
    </w:p>
    <w:p>
      <w:r>
        <w:rPr>
          <w:rFonts w:ascii="SimSun" w:hAnsi="SimSun" w:eastAsia="SimSun"/>
          <w:b w:val="0"/>
          <w:sz w:val="22"/>
        </w:rPr>
        <w:t>3. 运行 analytics.py 完整生成了拉式价格指数数据及两张曲线图。</w:t>
      </w:r>
    </w:p>
    <w:p>
      <w:r>
        <w:rPr>
          <w:rFonts w:ascii="SimSun" w:hAnsi="SimSun" w:eastAsia="SimSun"/>
          <w:b w:val="0"/>
          <w:sz w:val="22"/>
        </w:rPr>
        <w:t>4. 审查并保存了所有关键测试代码的最终版本。</w:t>
      </w:r>
    </w:p>
    <w:p>
      <w:r>
        <w:rPr>
          <w:rFonts w:ascii="SimSun" w:hAnsi="SimSun" w:eastAsia="SimSun"/>
          <w:b w:val="0"/>
          <w:sz w:val="22"/>
        </w:rPr>
        <w:t>5. 编写了本实践工作日志（.docx 格式）。</w:t>
      </w:r>
    </w:p>
    <w:p>
      <w:r>
        <w:rPr>
          <w:rFonts w:ascii="SimSun" w:hAnsi="SimSun" w:eastAsia="SimSun"/>
          <w:b w:val="0"/>
          <w:sz w:val="12"/>
        </w:rPr>
      </w:r>
    </w:p>
    <w:p>
      <w:r>
        <w:rPr>
          <w:rFonts w:ascii="SimSun" w:hAnsi="SimSun" w:eastAsia="SimSun"/>
          <w:b/>
          <w:sz w:val="24"/>
        </w:rPr>
        <w:t>【复盘】</w:t>
      </w:r>
    </w:p>
    <w:p>
      <w:r>
        <w:rPr>
          <w:rFonts w:ascii="SimSun" w:hAnsi="SimSun" w:eastAsia="SimSun"/>
          <w:b w:val="0"/>
          <w:sz w:val="22"/>
        </w:rPr>
        <w:t>保留测试代码的最终版本是课程指导书明确要求的。test_oss_ck.py 同时承担了集成测试的角色——它不仅验证了单个组件，还验证了 OSS 和 ClickHouse 之间通过 S3 表引擎的端到端连接。</w:t>
        <w:br/>
        <w:t>正例：测试脚本 test_oss_ck.py 写成了可重复执行的形式——每次运行都先 DROP TABLE IF EXISTS，然后 CREATE，再 SELECT。这种方式保证了测试的幂等性，是自动化 CI/CD 的基础。</w:t>
        <w:br/>
        <w:t>反例（自省）：测试代码只覆盖了正常路径（Happy Path），没有为异常场景（如 OSS 文件格式错误、ClickHouse 连接超时）编写测试。后续在 CI/CD 配置中需要补上。</w:t>
        <w:br/>
        <w:br/>
        <w:t>哪些可在未来复用：测试代码保留的幂等测试方法论（销毁、重建、验证），可复用于任何基础设施即代码（IaC）场景的自动化测试。</w:t>
      </w:r>
    </w:p>
    <w:p>
      <w:r>
        <w:rPr>
          <w:rFonts w:ascii="SimSun" w:hAnsi="SimSun" w:eastAsia="SimSun"/>
          <w:b w:val="0"/>
          <w:sz w:val="24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