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3CF64">
      <w:pPr>
        <w:rPr>
          <w:rFonts w:hint="eastAsia" w:eastAsia="黑体"/>
          <w:b/>
          <w:bCs/>
          <w:sz w:val="48"/>
        </w:rPr>
      </w:pPr>
      <w:bookmarkStart w:id="1" w:name="_GoBack"/>
      <w:bookmarkEnd w:id="1"/>
      <w:r>
        <w:rPr>
          <w:rFonts w:hint="eastAsia" w:eastAsia="黑体"/>
          <w:b/>
          <w:bCs/>
          <w:sz w:val="48"/>
        </w:rPr>
        <w:t>.</w:t>
      </w:r>
    </w:p>
    <w:p w14:paraId="6537F396">
      <w:pPr>
        <w:rPr>
          <w:rFonts w:hint="eastAsia" w:eastAsia="黑体"/>
          <w:b/>
          <w:bCs/>
          <w:sz w:val="48"/>
        </w:rPr>
      </w:pPr>
    </w:p>
    <w:p w14:paraId="2E88AD8A">
      <w:pPr>
        <w:jc w:val="center"/>
        <w:rPr>
          <w:rFonts w:hint="eastAsia" w:eastAsia="黑体"/>
          <w:b/>
          <w:bCs/>
          <w:sz w:val="52"/>
        </w:rPr>
      </w:pPr>
      <w:r>
        <w:rPr>
          <w:rFonts w:hint="eastAsia" w:eastAsia="黑体"/>
          <w:b/>
          <w:bCs/>
          <w:sz w:val="52"/>
        </w:rPr>
        <w:t>《大数据应用项目实践》课程设计</w:t>
      </w:r>
    </w:p>
    <w:p w14:paraId="4C765E20">
      <w:pPr>
        <w:jc w:val="center"/>
        <w:rPr>
          <w:rFonts w:hint="eastAsia"/>
          <w:b/>
          <w:sz w:val="32"/>
        </w:rPr>
      </w:pPr>
      <w:r>
        <w:rPr>
          <w:rFonts w:hint="eastAsia"/>
          <w:b/>
          <w:sz w:val="32"/>
        </w:rPr>
        <w:t>（2025/2026学年第二学期）</w:t>
      </w:r>
    </w:p>
    <w:p w14:paraId="7405C70A">
      <w:pPr>
        <w:jc w:val="center"/>
        <w:rPr>
          <w:rFonts w:hint="eastAsia" w:eastAsia="仿宋_GB2312"/>
          <w:b/>
          <w:bCs/>
          <w:sz w:val="32"/>
        </w:rPr>
      </w:pPr>
    </w:p>
    <w:p w14:paraId="1CB1CD89">
      <w:pPr>
        <w:jc w:val="center"/>
        <w:rPr>
          <w:rFonts w:hint="eastAsia" w:eastAsia="仿宋_GB2312"/>
          <w:b/>
          <w:bCs/>
          <w:sz w:val="32"/>
        </w:rPr>
      </w:pPr>
      <w:r>
        <w:rPr>
          <w:rFonts w:hint="eastAsia" w:eastAsia="仿宋_GB2312"/>
          <w:b/>
          <w:bCs/>
          <w:sz w:val="32"/>
        </w:rPr>
        <w:t>指导教师：夏劲松、霍戌文</w:t>
      </w:r>
    </w:p>
    <w:p w14:paraId="6C26C0D5">
      <w:pPr>
        <w:jc w:val="center"/>
        <w:rPr>
          <w:rFonts w:eastAsia="仿宋_GB2312"/>
          <w:b/>
          <w:bCs/>
          <w:sz w:val="32"/>
        </w:rPr>
      </w:pPr>
      <w:r>
        <w:rPr>
          <w:rFonts w:hint="eastAsia" w:eastAsia="仿宋_GB2312"/>
          <w:b/>
          <w:bCs/>
          <w:sz w:val="32"/>
        </w:rPr>
        <w:t>企业指导教师：张果，梁嘉伟</w:t>
      </w:r>
    </w:p>
    <w:p w14:paraId="25C090D5">
      <w:pPr>
        <w:jc w:val="center"/>
        <w:rPr>
          <w:rFonts w:hint="eastAsia"/>
          <w:sz w:val="32"/>
        </w:rPr>
      </w:pPr>
    </w:p>
    <w:p w14:paraId="6781131E">
      <w:pPr>
        <w:jc w:val="center"/>
        <w:rPr>
          <w:rFonts w:hint="eastAsia"/>
          <w:sz w:val="32"/>
        </w:rPr>
      </w:pPr>
    </w:p>
    <w:p w14:paraId="5DC75AA3">
      <w:pPr>
        <w:jc w:val="center"/>
        <w:rPr>
          <w:rFonts w:hint="eastAsia" w:ascii="黑体" w:hAnsi="黑体" w:eastAsia="黑体" w:cs="黑体"/>
          <w:sz w:val="72"/>
          <w:szCs w:val="72"/>
        </w:rPr>
      </w:pPr>
      <w:r>
        <w:rPr>
          <w:rFonts w:hint="eastAsia" w:ascii="黑体" w:hAnsi="黑体" w:eastAsia="黑体" w:cs="黑体"/>
          <w:sz w:val="72"/>
          <w:szCs w:val="72"/>
        </w:rPr>
        <w:t>任</w:t>
      </w:r>
    </w:p>
    <w:p w14:paraId="43ECF8E7">
      <w:pPr>
        <w:jc w:val="center"/>
        <w:rPr>
          <w:rFonts w:hint="eastAsia" w:ascii="黑体" w:hAnsi="黑体" w:eastAsia="黑体" w:cs="黑体"/>
          <w:sz w:val="72"/>
          <w:szCs w:val="72"/>
        </w:rPr>
      </w:pPr>
      <w:r>
        <w:rPr>
          <w:rFonts w:hint="eastAsia" w:ascii="黑体" w:hAnsi="黑体" w:eastAsia="黑体" w:cs="黑体"/>
          <w:sz w:val="72"/>
          <w:szCs w:val="72"/>
        </w:rPr>
        <w:t>务</w:t>
      </w:r>
    </w:p>
    <w:p w14:paraId="7515A003">
      <w:pPr>
        <w:jc w:val="center"/>
        <w:rPr>
          <w:rFonts w:hint="eastAsia" w:ascii="黑体" w:hAnsi="黑体" w:eastAsia="黑体" w:cs="黑体"/>
          <w:sz w:val="72"/>
          <w:szCs w:val="72"/>
        </w:rPr>
      </w:pPr>
      <w:r>
        <w:rPr>
          <w:rFonts w:hint="eastAsia" w:ascii="黑体" w:hAnsi="黑体" w:eastAsia="黑体" w:cs="黑体"/>
          <w:sz w:val="72"/>
          <w:szCs w:val="72"/>
        </w:rPr>
        <w:t>书</w:t>
      </w:r>
    </w:p>
    <w:p w14:paraId="59A89B15">
      <w:pPr>
        <w:jc w:val="center"/>
        <w:rPr>
          <w:rFonts w:hint="eastAsia"/>
          <w:sz w:val="32"/>
        </w:rPr>
      </w:pPr>
    </w:p>
    <w:p w14:paraId="3452688B">
      <w:pPr>
        <w:jc w:val="center"/>
        <w:rPr>
          <w:rFonts w:hint="eastAsia"/>
          <w:sz w:val="32"/>
        </w:rPr>
      </w:pPr>
    </w:p>
    <w:p w14:paraId="58817642">
      <w:pPr>
        <w:jc w:val="center"/>
        <w:rPr>
          <w:rFonts w:hint="eastAsia"/>
          <w:sz w:val="32"/>
        </w:rPr>
      </w:pPr>
    </w:p>
    <w:p w14:paraId="79A2B30A">
      <w:pPr>
        <w:jc w:val="center"/>
        <w:rPr>
          <w:rFonts w:hint="eastAsia"/>
          <w:sz w:val="32"/>
        </w:rPr>
      </w:pPr>
    </w:p>
    <w:p w14:paraId="71BB8A81">
      <w:pPr>
        <w:jc w:val="center"/>
        <w:rPr>
          <w:rFonts w:hint="eastAsia"/>
          <w:sz w:val="32"/>
        </w:rPr>
      </w:pPr>
    </w:p>
    <w:p w14:paraId="42BD6B14">
      <w:pPr>
        <w:jc w:val="center"/>
        <w:rPr>
          <w:rFonts w:eastAsia="仿宋_GB2312"/>
          <w:b/>
          <w:bCs/>
          <w:sz w:val="32"/>
        </w:rPr>
      </w:pPr>
      <w:r>
        <w:rPr>
          <w:rFonts w:hint="eastAsia" w:eastAsia="仿宋_GB2312"/>
          <w:b/>
          <w:bCs/>
          <w:sz w:val="32"/>
        </w:rPr>
        <w:t>计算机科学与技术（人工智能）学院</w:t>
      </w:r>
    </w:p>
    <w:p w14:paraId="77C1AD9D">
      <w:pPr>
        <w:jc w:val="center"/>
        <w:rPr>
          <w:rFonts w:hint="eastAsia" w:eastAsia="仿宋_GB2312"/>
          <w:b/>
          <w:bCs/>
          <w:sz w:val="32"/>
        </w:rPr>
      </w:pPr>
    </w:p>
    <w:p w14:paraId="5C2E4796">
      <w:pPr>
        <w:jc w:val="center"/>
        <w:rPr>
          <w:rFonts w:hint="eastAsia" w:ascii="黑体" w:eastAsia="黑体"/>
          <w:sz w:val="36"/>
          <w:szCs w:val="36"/>
        </w:rPr>
      </w:pPr>
      <w:r>
        <w:rPr>
          <w:rFonts w:hint="eastAsia" w:eastAsia="仿宋_GB2312"/>
          <w:b/>
          <w:bCs/>
          <w:sz w:val="32"/>
        </w:rPr>
        <w:t>2026年06月</w:t>
      </w:r>
      <w:r>
        <w:rPr>
          <w:rFonts w:eastAsia="楷体_GB2312"/>
          <w:b/>
          <w:bCs/>
          <w:sz w:val="32"/>
        </w:rPr>
        <w:br w:type="page"/>
      </w:r>
      <w:r>
        <w:rPr>
          <w:rFonts w:hint="eastAsia" w:ascii="黑体" w:eastAsia="黑体"/>
          <w:sz w:val="36"/>
          <w:szCs w:val="36"/>
        </w:rPr>
        <w:t>《大数据应用项目实践》</w:t>
      </w:r>
    </w:p>
    <w:p w14:paraId="767D2087">
      <w:pPr>
        <w:pStyle w:val="2"/>
        <w:spacing w:before="0" w:after="156" w:afterLines="50" w:line="360" w:lineRule="auto"/>
        <w:jc w:val="center"/>
        <w:rPr>
          <w:rFonts w:hint="eastAsia"/>
          <w:sz w:val="36"/>
          <w:szCs w:val="36"/>
        </w:rPr>
      </w:pPr>
      <w:r>
        <w:rPr>
          <w:rFonts w:hint="eastAsia" w:ascii="黑体" w:eastAsia="黑体"/>
          <w:sz w:val="36"/>
          <w:szCs w:val="36"/>
        </w:rPr>
        <w:t>任务书</w:t>
      </w:r>
    </w:p>
    <w:p w14:paraId="3955CF7B">
      <w:pPr>
        <w:pStyle w:val="24"/>
        <w:ind w:firstLine="480"/>
        <w:rPr>
          <w:rFonts w:hint="eastAsia"/>
          <w:sz w:val="24"/>
        </w:rPr>
      </w:pPr>
      <w:r>
        <w:rPr>
          <w:color w:val="000000"/>
          <w:sz w:val="24"/>
        </w:rPr>
        <w:t>《</w:t>
      </w:r>
      <w:r>
        <w:rPr>
          <w:rFonts w:hint="eastAsia"/>
          <w:color w:val="000000"/>
          <w:sz w:val="24"/>
        </w:rPr>
        <w:t>大数据应用项目实践</w:t>
      </w:r>
      <w:r>
        <w:rPr>
          <w:color w:val="000000"/>
          <w:sz w:val="24"/>
        </w:rPr>
        <w:t>》是</w:t>
      </w:r>
      <w:r>
        <w:rPr>
          <w:rFonts w:hint="eastAsia"/>
          <w:color w:val="000000"/>
          <w:sz w:val="24"/>
        </w:rPr>
        <w:t>计算机科学与技术</w:t>
      </w:r>
      <w:r>
        <w:rPr>
          <w:color w:val="000000"/>
          <w:sz w:val="24"/>
        </w:rPr>
        <w:t>专业的</w:t>
      </w:r>
      <w:r>
        <w:rPr>
          <w:rFonts w:hint="eastAsia"/>
          <w:color w:val="000000"/>
          <w:sz w:val="24"/>
        </w:rPr>
        <w:t>专业</w:t>
      </w:r>
      <w:r>
        <w:rPr>
          <w:color w:val="000000"/>
          <w:sz w:val="24"/>
        </w:rPr>
        <w:t>课程之一，</w:t>
      </w:r>
      <w:r>
        <w:rPr>
          <w:rFonts w:hint="eastAsia"/>
          <w:color w:val="000000"/>
          <w:sz w:val="24"/>
        </w:rPr>
        <w:t>这是一门以大数据思维为核心，以大数据技术和工业界的大数据处理相关的实际案例为主要内容的课程。详细讲解主流的离线和实时等大数据技术，最后将各项技术融合使用完成若干真实项目案例。可以帮助学生快速系统地掌握前沿实用大数据技术原理、应用场景、使用方法。本课程从大数据处理的入门基础讲起，循序渐进，不断进阶，每一个部分均以案例驱动的方式进行，所有案例全部来自于工业界场景典型案例，让学生通过真实的案例和应用掌握大数据处理技术。</w:t>
      </w:r>
    </w:p>
    <w:p w14:paraId="2C058604">
      <w:pPr>
        <w:pStyle w:val="24"/>
        <w:ind w:firstLine="480"/>
        <w:rPr>
          <w:rFonts w:hint="eastAsia"/>
        </w:rPr>
      </w:pPr>
      <w:bookmarkStart w:id="0" w:name="_Toc128921966"/>
      <w:r>
        <w:rPr>
          <w:rFonts w:hint="eastAsia"/>
          <w:sz w:val="24"/>
        </w:rPr>
        <w:t>通过《大数据应用项目实践》课程学习，学生需深入理解大数据核心知识，提高运用知识解决实际问题的能力，强化大数据思维，提升实际处理能力。</w:t>
      </w:r>
      <w:r>
        <w:t xml:space="preserve"> </w:t>
      </w:r>
    </w:p>
    <w:bookmarkEnd w:id="0"/>
    <w:p w14:paraId="6AF3033E">
      <w:pPr>
        <w:pStyle w:val="26"/>
        <w:numPr>
          <w:ilvl w:val="0"/>
          <w:numId w:val="0"/>
        </w:numPr>
        <w:spacing w:before="156" w:beforeLines="50" w:after="156" w:afterLines="50"/>
        <w:rPr>
          <w:rFonts w:hint="eastAsia" w:ascii="宋体" w:hAnsi="宋体"/>
          <w:sz w:val="28"/>
          <w:szCs w:val="28"/>
        </w:rPr>
      </w:pPr>
      <w:r>
        <w:rPr>
          <w:rFonts w:hint="eastAsia" w:ascii="宋体" w:hAnsi="宋体"/>
          <w:b/>
          <w:sz w:val="28"/>
          <w:szCs w:val="28"/>
        </w:rPr>
        <w:t>一、课程目标</w:t>
      </w:r>
      <w:r>
        <w:rPr>
          <w:rFonts w:hint="eastAsia" w:ascii="宋体" w:hAnsi="宋体"/>
          <w:sz w:val="28"/>
          <w:szCs w:val="28"/>
        </w:rPr>
        <w:t>：</w:t>
      </w:r>
    </w:p>
    <w:p w14:paraId="07D05FC8">
      <w:pPr>
        <w:pStyle w:val="24"/>
        <w:ind w:firstLine="480"/>
        <w:rPr>
          <w:rFonts w:hint="eastAsia" w:hAnsi="宋体"/>
          <w:sz w:val="24"/>
        </w:rPr>
      </w:pPr>
      <w:r>
        <w:rPr>
          <w:rFonts w:hint="eastAsia" w:hAnsi="宋体"/>
          <w:sz w:val="24"/>
        </w:rPr>
        <w:t>本课程结束时，学生应该具备的如果方面相关的知识、技能、态度或价值观：</w:t>
      </w:r>
    </w:p>
    <w:p w14:paraId="5FF731AE">
      <w:pPr>
        <w:numPr>
          <w:ilvl w:val="0"/>
          <w:numId w:val="3"/>
        </w:numPr>
        <w:spacing w:line="360" w:lineRule="auto"/>
        <w:ind w:left="1259"/>
        <w:rPr>
          <w:rFonts w:hint="eastAsia" w:ascii="宋体" w:hAnsi="宋体"/>
          <w:color w:val="000000"/>
          <w:kern w:val="0"/>
          <w:sz w:val="24"/>
        </w:rPr>
      </w:pPr>
      <w:r>
        <w:rPr>
          <w:rFonts w:hint="eastAsia" w:ascii="宋体" w:hAnsi="宋体"/>
          <w:kern w:val="0"/>
          <w:sz w:val="24"/>
        </w:rPr>
        <w:t>1-4能够将</w:t>
      </w:r>
      <w:r>
        <w:rPr>
          <w:rFonts w:hint="eastAsia" w:ascii="宋体" w:hAnsi="宋体"/>
          <w:b/>
          <w:kern w:val="0"/>
          <w:sz w:val="24"/>
        </w:rPr>
        <w:t>工程基础知识、专业知识和数学模型</w:t>
      </w:r>
      <w:r>
        <w:rPr>
          <w:rFonts w:hint="eastAsia" w:ascii="宋体" w:hAnsi="宋体"/>
          <w:kern w:val="0"/>
          <w:sz w:val="24"/>
        </w:rPr>
        <w:t>用于计算机复杂工程问题的方案比较和综合</w:t>
      </w:r>
      <w:r>
        <w:rPr>
          <w:rFonts w:hint="eastAsia" w:ascii="宋体" w:hAnsi="宋体"/>
          <w:color w:val="000000"/>
          <w:kern w:val="0"/>
          <w:sz w:val="24"/>
        </w:rPr>
        <w:t>。（</w:t>
      </w:r>
      <w:r>
        <w:rPr>
          <w:rFonts w:hint="eastAsia" w:ascii="宋体" w:hAnsi="宋体"/>
          <w:i/>
          <w:color w:val="000000"/>
          <w:kern w:val="0"/>
          <w:sz w:val="24"/>
        </w:rPr>
        <w:t>知识要求：运用工程知识，专业知识和数据模型</w:t>
      </w:r>
      <w:r>
        <w:rPr>
          <w:rFonts w:hint="eastAsia" w:ascii="宋体" w:hAnsi="宋体"/>
          <w:color w:val="000000"/>
          <w:kern w:val="0"/>
          <w:sz w:val="24"/>
        </w:rPr>
        <w:t>）</w:t>
      </w:r>
    </w:p>
    <w:p w14:paraId="2939B8A1">
      <w:pPr>
        <w:pStyle w:val="26"/>
        <w:numPr>
          <w:ilvl w:val="0"/>
          <w:numId w:val="3"/>
        </w:numPr>
        <w:adjustRightInd/>
        <w:snapToGrid/>
        <w:ind w:left="1259"/>
        <w:rPr>
          <w:rFonts w:hint="eastAsia" w:ascii="宋体" w:hAnsi="宋体"/>
          <w:color w:val="000000"/>
          <w:kern w:val="0"/>
          <w:sz w:val="24"/>
          <w:szCs w:val="24"/>
        </w:rPr>
      </w:pPr>
      <w:r>
        <w:rPr>
          <w:rFonts w:hint="eastAsia" w:ascii="宋体" w:hAnsi="宋体"/>
          <w:color w:val="000000"/>
          <w:kern w:val="0"/>
          <w:sz w:val="24"/>
          <w:szCs w:val="24"/>
        </w:rPr>
        <w:t>2-1能识别计算机复杂工程问题，并能通过调研，明确表达计算机复杂工程问题的</w:t>
      </w:r>
      <w:r>
        <w:rPr>
          <w:rFonts w:hint="eastAsia" w:ascii="宋体" w:hAnsi="宋体"/>
          <w:b/>
          <w:color w:val="000000"/>
          <w:kern w:val="0"/>
          <w:sz w:val="24"/>
          <w:szCs w:val="24"/>
        </w:rPr>
        <w:t>需求</w:t>
      </w:r>
      <w:r>
        <w:rPr>
          <w:rFonts w:hint="eastAsia" w:ascii="宋体" w:hAnsi="宋体"/>
          <w:color w:val="000000"/>
          <w:kern w:val="0"/>
          <w:sz w:val="24"/>
          <w:szCs w:val="24"/>
        </w:rPr>
        <w:t>和</w:t>
      </w:r>
      <w:r>
        <w:rPr>
          <w:rFonts w:hint="eastAsia" w:ascii="宋体" w:hAnsi="宋体"/>
          <w:b/>
          <w:color w:val="000000"/>
          <w:kern w:val="0"/>
          <w:sz w:val="24"/>
          <w:szCs w:val="24"/>
        </w:rPr>
        <w:t>关键过程</w:t>
      </w:r>
      <w:r>
        <w:rPr>
          <w:rFonts w:hint="eastAsia" w:ascii="宋体" w:hAnsi="宋体"/>
          <w:color w:val="000000"/>
          <w:kern w:val="0"/>
          <w:sz w:val="24"/>
          <w:szCs w:val="24"/>
        </w:rPr>
        <w:t>；（</w:t>
      </w:r>
      <w:r>
        <w:rPr>
          <w:rFonts w:hint="eastAsia" w:ascii="宋体" w:hAnsi="宋体"/>
          <w:i/>
          <w:color w:val="000000"/>
          <w:kern w:val="0"/>
          <w:sz w:val="24"/>
          <w:szCs w:val="24"/>
        </w:rPr>
        <w:t>分析能力要求：识别需求和关键过程</w:t>
      </w:r>
      <w:r>
        <w:rPr>
          <w:rFonts w:hint="eastAsia" w:ascii="宋体" w:hAnsi="宋体"/>
          <w:color w:val="000000"/>
          <w:kern w:val="0"/>
          <w:sz w:val="24"/>
          <w:szCs w:val="24"/>
        </w:rPr>
        <w:t>）</w:t>
      </w:r>
    </w:p>
    <w:p w14:paraId="266CB8DB">
      <w:pPr>
        <w:pStyle w:val="26"/>
        <w:numPr>
          <w:ilvl w:val="0"/>
          <w:numId w:val="3"/>
        </w:numPr>
        <w:adjustRightInd/>
        <w:snapToGrid/>
        <w:ind w:left="1259"/>
        <w:rPr>
          <w:rFonts w:hint="eastAsia" w:ascii="宋体" w:hAnsi="宋体"/>
          <w:color w:val="000000"/>
          <w:kern w:val="0"/>
          <w:sz w:val="24"/>
          <w:szCs w:val="24"/>
        </w:rPr>
      </w:pPr>
      <w:r>
        <w:rPr>
          <w:rFonts w:hint="eastAsia" w:ascii="宋体" w:hAnsi="宋体"/>
          <w:color w:val="000000"/>
          <w:kern w:val="0"/>
          <w:sz w:val="24"/>
          <w:szCs w:val="24"/>
        </w:rPr>
        <w:t>5-1</w:t>
      </w:r>
      <w:r>
        <w:rPr>
          <w:rFonts w:hint="eastAsia" w:ascii="宋体" w:hAnsi="宋体"/>
          <w:color w:val="000000"/>
          <w:kern w:val="0"/>
          <w:sz w:val="24"/>
          <w:szCs w:val="24"/>
        </w:rPr>
        <w:tab/>
      </w:r>
      <w:r>
        <w:rPr>
          <w:rFonts w:hint="eastAsia" w:ascii="宋体" w:hAnsi="宋体"/>
          <w:color w:val="000000"/>
          <w:kern w:val="0"/>
          <w:sz w:val="24"/>
          <w:szCs w:val="24"/>
        </w:rPr>
        <w:t>能够了解和掌握现代工程</w:t>
      </w:r>
      <w:r>
        <w:rPr>
          <w:rFonts w:hint="eastAsia" w:ascii="宋体" w:hAnsi="宋体"/>
          <w:b/>
          <w:color w:val="000000"/>
          <w:kern w:val="0"/>
          <w:sz w:val="24"/>
          <w:szCs w:val="24"/>
        </w:rPr>
        <w:t>工具</w:t>
      </w:r>
      <w:r>
        <w:rPr>
          <w:rFonts w:hint="eastAsia" w:ascii="宋体" w:hAnsi="宋体"/>
          <w:color w:val="000000"/>
          <w:kern w:val="0"/>
          <w:sz w:val="24"/>
          <w:szCs w:val="24"/>
        </w:rPr>
        <w:t>和信息技术工具，理解其</w:t>
      </w:r>
      <w:r>
        <w:rPr>
          <w:rFonts w:hint="eastAsia" w:ascii="宋体" w:hAnsi="宋体"/>
          <w:b/>
          <w:color w:val="000000"/>
          <w:kern w:val="0"/>
          <w:sz w:val="24"/>
          <w:szCs w:val="24"/>
        </w:rPr>
        <w:t>技术优势和局限性</w:t>
      </w:r>
      <w:r>
        <w:rPr>
          <w:rFonts w:hint="eastAsia" w:ascii="宋体" w:hAnsi="宋体"/>
          <w:color w:val="000000"/>
          <w:kern w:val="0"/>
          <w:sz w:val="24"/>
          <w:szCs w:val="24"/>
        </w:rPr>
        <w:t>；（</w:t>
      </w:r>
      <w:r>
        <w:rPr>
          <w:rFonts w:hint="eastAsia" w:ascii="宋体" w:hAnsi="宋体"/>
          <w:i/>
          <w:color w:val="000000"/>
          <w:kern w:val="0"/>
          <w:sz w:val="24"/>
          <w:szCs w:val="24"/>
        </w:rPr>
        <w:t>掌握工具（包括社区）使用及了解其局限性</w:t>
      </w:r>
      <w:r>
        <w:rPr>
          <w:rFonts w:hint="eastAsia" w:ascii="宋体" w:hAnsi="宋体"/>
          <w:color w:val="000000"/>
          <w:kern w:val="0"/>
          <w:sz w:val="24"/>
          <w:szCs w:val="24"/>
        </w:rPr>
        <w:t>）</w:t>
      </w:r>
    </w:p>
    <w:p w14:paraId="33FC5E29">
      <w:pPr>
        <w:numPr>
          <w:ilvl w:val="0"/>
          <w:numId w:val="3"/>
        </w:numPr>
        <w:spacing w:line="360" w:lineRule="auto"/>
        <w:ind w:left="1259"/>
        <w:rPr>
          <w:rFonts w:hint="eastAsia" w:ascii="宋体" w:hAnsi="宋体"/>
          <w:color w:val="000000"/>
          <w:sz w:val="24"/>
        </w:rPr>
      </w:pPr>
      <w:r>
        <w:rPr>
          <w:rFonts w:hint="eastAsia" w:ascii="宋体" w:hAnsi="宋体"/>
          <w:color w:val="000000"/>
          <w:kern w:val="0"/>
          <w:sz w:val="24"/>
        </w:rPr>
        <w:t>3-3能够根据设计方案，充分考虑性价比，遵循软件工程规范，实现满足要求的计算机系统</w:t>
      </w:r>
      <w:r>
        <w:rPr>
          <w:rFonts w:hint="eastAsia" w:ascii="宋体" w:hAnsi="宋体"/>
          <w:color w:val="000000"/>
          <w:sz w:val="24"/>
        </w:rPr>
        <w:t>。（</w:t>
      </w:r>
      <w:r>
        <w:rPr>
          <w:rFonts w:hint="eastAsia" w:ascii="宋体" w:hAnsi="宋体"/>
          <w:i/>
          <w:color w:val="000000"/>
          <w:sz w:val="24"/>
        </w:rPr>
        <w:t>设计，方案，性价比，软件工程规范</w:t>
      </w:r>
      <w:r>
        <w:rPr>
          <w:rFonts w:hint="eastAsia" w:ascii="宋体" w:hAnsi="宋体"/>
          <w:color w:val="000000"/>
          <w:sz w:val="24"/>
        </w:rPr>
        <w:t>）</w:t>
      </w:r>
    </w:p>
    <w:p w14:paraId="73B51200">
      <w:pPr>
        <w:rPr>
          <w:rFonts w:hint="eastAsia" w:ascii="宋体" w:hAnsi="宋体"/>
          <w:b/>
          <w:color w:val="000000"/>
          <w:sz w:val="24"/>
        </w:rPr>
      </w:pPr>
    </w:p>
    <w:p w14:paraId="0480724E">
      <w:pPr>
        <w:pStyle w:val="24"/>
        <w:ind w:firstLine="0" w:firstLineChars="0"/>
        <w:rPr>
          <w:rFonts w:hint="eastAsia" w:hAnsi="宋体"/>
          <w:b/>
        </w:rPr>
      </w:pPr>
      <w:r>
        <w:rPr>
          <w:rFonts w:hint="eastAsia" w:hAnsi="宋体"/>
          <w:b/>
          <w:sz w:val="28"/>
          <w:szCs w:val="28"/>
        </w:rPr>
        <w:t>二、内容描述：</w:t>
      </w:r>
    </w:p>
    <w:p w14:paraId="4EADC7D1">
      <w:pPr>
        <w:pStyle w:val="24"/>
        <w:ind w:firstLine="480"/>
        <w:rPr>
          <w:rFonts w:hint="eastAsia" w:hAnsi="宋体"/>
          <w:sz w:val="24"/>
        </w:rPr>
      </w:pPr>
      <w:r>
        <w:rPr>
          <w:rFonts w:hint="eastAsia" w:hAnsi="宋体"/>
          <w:sz w:val="24"/>
        </w:rPr>
        <w:t>消费者价格指数（CPI）是衡量通胀水平的重要宏观经济指标，但传统CPI依赖人工调研与月度统计更新，存在时效性差、颗粒度粗、覆盖不全等固有缺陷。随着电商平台数据的大规模生成，构建高频（按日）价格指数成为可能。电商数据具备更新快、覆盖面广、精度高等优势，可突破传统CPI的限制，形成对市场更灵敏的监测手段。</w:t>
      </w:r>
    </w:p>
    <w:p w14:paraId="7BD78094">
      <w:pPr>
        <w:pStyle w:val="24"/>
        <w:ind w:firstLine="480"/>
        <w:rPr>
          <w:rFonts w:hint="eastAsia" w:hAnsi="宋体"/>
          <w:sz w:val="24"/>
        </w:rPr>
      </w:pPr>
      <w:r>
        <w:rPr>
          <w:rFonts w:hint="eastAsia" w:hAnsi="宋体"/>
          <w:sz w:val="24"/>
        </w:rPr>
        <w:t>本项目使用云服务实现电商价格指数的计算，实践目标如下：</w:t>
      </w:r>
    </w:p>
    <w:p w14:paraId="156C9DF0">
      <w:pPr>
        <w:pStyle w:val="24"/>
        <w:numPr>
          <w:ilvl w:val="0"/>
          <w:numId w:val="4"/>
        </w:numPr>
        <w:ind w:firstLineChars="0"/>
        <w:rPr>
          <w:rFonts w:hAnsi="宋体"/>
          <w:sz w:val="24"/>
        </w:rPr>
      </w:pPr>
      <w:r>
        <w:rPr>
          <w:rFonts w:hAnsi="宋体"/>
          <w:sz w:val="24"/>
        </w:rPr>
        <w:t></w:t>
      </w:r>
      <w:r>
        <w:rPr>
          <w:rFonts w:hint="eastAsia" w:hAnsi="宋体"/>
          <w:sz w:val="24"/>
        </w:rPr>
        <w:t>熟练掌握对象存储的数据管理能力</w:t>
      </w:r>
    </w:p>
    <w:p w14:paraId="02F3B085">
      <w:pPr>
        <w:pStyle w:val="24"/>
        <w:numPr>
          <w:ilvl w:val="0"/>
          <w:numId w:val="4"/>
        </w:numPr>
        <w:ind w:firstLineChars="0"/>
        <w:rPr>
          <w:rFonts w:hAnsi="宋体"/>
          <w:sz w:val="24"/>
        </w:rPr>
      </w:pPr>
      <w:r>
        <w:rPr>
          <w:rFonts w:hAnsi="宋体"/>
          <w:sz w:val="24"/>
        </w:rPr>
        <w:t></w:t>
      </w:r>
      <w:r>
        <w:rPr>
          <w:rFonts w:hint="eastAsia" w:hAnsi="宋体"/>
          <w:sz w:val="24"/>
        </w:rPr>
        <w:t>利用</w:t>
      </w:r>
      <w:r>
        <w:rPr>
          <w:rFonts w:hAnsi="宋体"/>
          <w:sz w:val="24"/>
        </w:rPr>
        <w:t>ClickHouse</w:t>
      </w:r>
      <w:r>
        <w:rPr>
          <w:rFonts w:hint="eastAsia" w:hAnsi="宋体"/>
          <w:sz w:val="24"/>
        </w:rPr>
        <w:t>实现高效的列式查询与价格指数构建</w:t>
      </w:r>
    </w:p>
    <w:p w14:paraId="59C797DC">
      <w:pPr>
        <w:pStyle w:val="24"/>
        <w:numPr>
          <w:ilvl w:val="0"/>
          <w:numId w:val="4"/>
        </w:numPr>
        <w:ind w:firstLineChars="0"/>
        <w:rPr>
          <w:rFonts w:hAnsi="宋体"/>
          <w:sz w:val="24"/>
        </w:rPr>
      </w:pPr>
      <w:r>
        <w:rPr>
          <w:rFonts w:hAnsi="宋体"/>
          <w:sz w:val="24"/>
        </w:rPr>
        <w:t></w:t>
      </w:r>
      <w:r>
        <w:rPr>
          <w:rFonts w:hint="eastAsia" w:hAnsi="宋体"/>
          <w:sz w:val="24"/>
        </w:rPr>
        <w:t>基于</w:t>
      </w:r>
      <w:r>
        <w:rPr>
          <w:rFonts w:hAnsi="宋体"/>
          <w:sz w:val="24"/>
        </w:rPr>
        <w:t xml:space="preserve"> Python </w:t>
      </w:r>
      <w:r>
        <w:rPr>
          <w:rFonts w:hint="eastAsia" w:hAnsi="宋体"/>
          <w:sz w:val="24"/>
        </w:rPr>
        <w:t>的自动化计算流程，实现一套自动化、高并发、可复用的价格指数计算体系</w:t>
      </w:r>
    </w:p>
    <w:p w14:paraId="5919BFF2">
      <w:pPr>
        <w:pStyle w:val="24"/>
        <w:numPr>
          <w:ilvl w:val="0"/>
          <w:numId w:val="4"/>
        </w:numPr>
        <w:ind w:firstLineChars="0"/>
        <w:rPr>
          <w:rFonts w:hint="eastAsia" w:hAnsi="宋体"/>
          <w:sz w:val="24"/>
        </w:rPr>
      </w:pPr>
      <w:r>
        <w:rPr>
          <w:rFonts w:hAnsi="宋体"/>
          <w:sz w:val="24"/>
        </w:rPr>
        <w:t></w:t>
      </w:r>
      <w:r>
        <w:rPr>
          <w:rFonts w:hint="eastAsia" w:hAnsi="宋体"/>
          <w:sz w:val="24"/>
        </w:rPr>
        <w:t>使用数据湖的解决方案（可选）</w:t>
      </w:r>
    </w:p>
    <w:p w14:paraId="4BE57C68">
      <w:pPr>
        <w:pStyle w:val="24"/>
        <w:ind w:firstLine="480"/>
        <w:rPr>
          <w:rFonts w:hint="eastAsia" w:hAnsi="宋体"/>
          <w:sz w:val="24"/>
        </w:rPr>
      </w:pPr>
    </w:p>
    <w:p w14:paraId="3DE28549">
      <w:pPr>
        <w:pStyle w:val="24"/>
        <w:ind w:firstLine="0" w:firstLineChars="0"/>
        <w:rPr>
          <w:rFonts w:hint="eastAsia" w:hAnsi="宋体"/>
          <w:b/>
          <w:sz w:val="28"/>
          <w:szCs w:val="28"/>
        </w:rPr>
      </w:pPr>
      <w:r>
        <w:rPr>
          <w:rFonts w:hint="eastAsia" w:hAnsi="宋体"/>
          <w:b/>
          <w:sz w:val="28"/>
          <w:szCs w:val="28"/>
        </w:rPr>
        <w:t>三</w:t>
      </w:r>
      <w:r>
        <w:rPr>
          <w:rFonts w:hAnsi="宋体"/>
          <w:b/>
          <w:sz w:val="28"/>
          <w:szCs w:val="28"/>
        </w:rPr>
        <w:t>、</w:t>
      </w:r>
      <w:r>
        <w:rPr>
          <w:rFonts w:hint="eastAsia" w:hAnsi="宋体"/>
          <w:b/>
          <w:sz w:val="28"/>
          <w:szCs w:val="28"/>
        </w:rPr>
        <w:t xml:space="preserve"> </w:t>
      </w:r>
      <w:r>
        <w:rPr>
          <w:rFonts w:hAnsi="宋体"/>
          <w:b/>
          <w:sz w:val="28"/>
          <w:szCs w:val="28"/>
        </w:rPr>
        <w:t>实践要求</w:t>
      </w:r>
    </w:p>
    <w:p w14:paraId="362023C0">
      <w:pPr>
        <w:pStyle w:val="24"/>
        <w:ind w:firstLine="480"/>
        <w:rPr>
          <w:rFonts w:hAnsi="宋体"/>
          <w:sz w:val="24"/>
        </w:rPr>
      </w:pPr>
      <w:r>
        <w:rPr>
          <w:rFonts w:hint="eastAsia" w:hAnsi="宋体"/>
          <w:sz w:val="24"/>
        </w:rPr>
        <w:t>见《大数据应用项目实践》指导书。</w:t>
      </w:r>
    </w:p>
    <w:p w14:paraId="0A085B9D">
      <w:pPr>
        <w:rPr>
          <w:rFonts w:hint="eastAsia" w:ascii="宋体" w:hAnsi="宋体"/>
          <w:b/>
          <w:bCs/>
          <w:sz w:val="28"/>
          <w:szCs w:val="28"/>
        </w:rPr>
      </w:pPr>
    </w:p>
    <w:p w14:paraId="7DAF47DC">
      <w:pPr>
        <w:rPr>
          <w:rFonts w:hint="eastAsia" w:ascii="宋体" w:hAnsi="宋体"/>
          <w:b/>
          <w:bCs/>
          <w:sz w:val="28"/>
          <w:szCs w:val="28"/>
        </w:rPr>
      </w:pPr>
      <w:r>
        <w:rPr>
          <w:rFonts w:hint="eastAsia" w:ascii="宋体" w:hAnsi="宋体"/>
          <w:b/>
          <w:bCs/>
          <w:sz w:val="28"/>
          <w:szCs w:val="28"/>
        </w:rPr>
        <w:t>四、工作内容及工作计划：(17-18周)</w:t>
      </w:r>
    </w:p>
    <w:tbl>
      <w:tblPr>
        <w:tblStyle w:val="14"/>
        <w:tblW w:w="9313" w:type="dxa"/>
        <w:tblInd w:w="0" w:type="dxa"/>
        <w:tblLayout w:type="autofit"/>
        <w:tblCellMar>
          <w:top w:w="0" w:type="dxa"/>
          <w:left w:w="0" w:type="dxa"/>
          <w:bottom w:w="0" w:type="dxa"/>
          <w:right w:w="0" w:type="dxa"/>
        </w:tblCellMar>
      </w:tblPr>
      <w:tblGrid>
        <w:gridCol w:w="655"/>
        <w:gridCol w:w="4032"/>
        <w:gridCol w:w="1212"/>
        <w:gridCol w:w="3414"/>
      </w:tblGrid>
      <w:tr w14:paraId="73DF7756">
        <w:tblPrEx>
          <w:tblCellMar>
            <w:top w:w="0" w:type="dxa"/>
            <w:left w:w="0" w:type="dxa"/>
            <w:bottom w:w="0" w:type="dxa"/>
            <w:right w:w="0" w:type="dxa"/>
          </w:tblCellMar>
        </w:tblPrEx>
        <w:trPr>
          <w:trHeight w:val="568"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864BB1B">
            <w:pPr>
              <w:widowControl/>
              <w:jc w:val="center"/>
              <w:textAlignment w:val="center"/>
              <w:rPr>
                <w:rFonts w:hint="eastAsia" w:ascii="宋体" w:hAnsi="宋体" w:cs="宋体"/>
                <w:b/>
                <w:bCs/>
                <w:color w:val="000000"/>
                <w:szCs w:val="21"/>
              </w:rPr>
            </w:pPr>
            <w:r>
              <w:rPr>
                <w:rFonts w:hint="eastAsia" w:ascii="宋体" w:hAnsi="宋体" w:cs="宋体"/>
                <w:b/>
                <w:bCs/>
                <w:color w:val="000000"/>
                <w:kern w:val="0"/>
                <w:szCs w:val="21"/>
                <w:lang w:bidi="ar"/>
              </w:rPr>
              <w:t>课次</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B6AE222">
            <w:pPr>
              <w:widowControl/>
              <w:jc w:val="center"/>
              <w:textAlignment w:val="center"/>
              <w:rPr>
                <w:rFonts w:hint="eastAsia" w:ascii="宋体" w:hAnsi="宋体" w:cs="宋体"/>
                <w:b/>
                <w:bCs/>
                <w:color w:val="000000"/>
                <w:szCs w:val="21"/>
              </w:rPr>
            </w:pPr>
            <w:r>
              <w:rPr>
                <w:rFonts w:hint="eastAsia" w:ascii="宋体" w:hAnsi="宋体" w:cs="宋体"/>
                <w:b/>
                <w:bCs/>
                <w:color w:val="000000"/>
                <w:kern w:val="0"/>
                <w:szCs w:val="21"/>
                <w:lang w:bidi="ar"/>
              </w:rPr>
              <w:t>工作内容</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E721EB3">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计划学时</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B108587">
            <w:pPr>
              <w:widowControl/>
              <w:jc w:val="center"/>
              <w:textAlignment w:val="center"/>
              <w:rPr>
                <w:rFonts w:hint="eastAsia" w:ascii="宋体" w:hAnsi="宋体" w:cs="宋体"/>
                <w:b/>
                <w:bCs/>
                <w:color w:val="000000"/>
                <w:szCs w:val="21"/>
              </w:rPr>
            </w:pPr>
            <w:r>
              <w:rPr>
                <w:rFonts w:hint="eastAsia" w:ascii="宋体" w:hAnsi="宋体" w:cs="宋体"/>
                <w:b/>
                <w:bCs/>
                <w:color w:val="000000"/>
                <w:kern w:val="0"/>
                <w:szCs w:val="21"/>
                <w:lang w:bidi="ar"/>
              </w:rPr>
              <w:t>备注</w:t>
            </w:r>
          </w:p>
        </w:tc>
      </w:tr>
      <w:tr w14:paraId="3BFA74A3">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EF222A4">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1</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A27C5EC">
            <w:pPr>
              <w:widowControl/>
              <w:jc w:val="left"/>
              <w:textAlignment w:val="center"/>
              <w:rPr>
                <w:rFonts w:hint="eastAsia"/>
              </w:rPr>
            </w:pPr>
            <w:r>
              <w:rPr>
                <w:rFonts w:hint="eastAsia" w:ascii="宋体" w:hAnsi="宋体" w:cs="宋体"/>
                <w:color w:val="000000"/>
                <w:kern w:val="0"/>
                <w:sz w:val="24"/>
                <w:lang w:bidi="ar"/>
              </w:rPr>
              <w:t>背景介绍，设计文档</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2E0A821">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F9ED912">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434282C3">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25956A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2</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85EECF0">
            <w:pPr>
              <w:widowControl/>
              <w:jc w:val="left"/>
              <w:textAlignment w:val="center"/>
              <w:rPr>
                <w:rFonts w:hint="eastAsia"/>
              </w:rPr>
            </w:pPr>
            <w:r>
              <w:rPr>
                <w:rFonts w:hint="eastAsia" w:ascii="宋体" w:hAnsi="宋体" w:cs="宋体"/>
                <w:color w:val="000000"/>
                <w:kern w:val="0"/>
                <w:sz w:val="24"/>
                <w:lang w:bidi="ar"/>
              </w:rPr>
              <w:t>完善设计文档</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CB46E9B">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1040BB8">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2A898092">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99F427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3</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DC69279">
            <w:pPr>
              <w:widowControl/>
              <w:jc w:val="left"/>
              <w:textAlignment w:val="center"/>
              <w:rPr>
                <w:rFonts w:hint="eastAsia"/>
              </w:rPr>
            </w:pPr>
            <w:r>
              <w:rPr>
                <w:rFonts w:hint="eastAsia" w:ascii="宋体" w:hAnsi="宋体" w:cs="宋体"/>
                <w:color w:val="000000"/>
                <w:kern w:val="0"/>
                <w:sz w:val="24"/>
                <w:lang w:bidi="ar"/>
              </w:rPr>
              <w:t>完善设计文档</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5EDF65C">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5110F6B">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38D12048">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8162EE3">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4</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611B01B">
            <w:pPr>
              <w:widowControl/>
              <w:jc w:val="left"/>
              <w:textAlignment w:val="center"/>
              <w:rPr>
                <w:rFonts w:hint="eastAsia"/>
              </w:rPr>
            </w:pPr>
            <w:r>
              <w:rPr>
                <w:rFonts w:hint="eastAsia" w:ascii="宋体" w:hAnsi="宋体" w:cs="宋体"/>
                <w:color w:val="000000"/>
                <w:kern w:val="0"/>
                <w:sz w:val="24"/>
                <w:lang w:bidi="ar"/>
              </w:rPr>
              <w:t>测试代码构建</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F9DB62D">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062C94C">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0AE5C023">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9D0426C">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5</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5910206">
            <w:pPr>
              <w:widowControl/>
              <w:jc w:val="left"/>
              <w:textAlignment w:val="center"/>
              <w:rPr>
                <w:rFonts w:hint="eastAsia"/>
              </w:rPr>
            </w:pPr>
            <w:r>
              <w:rPr>
                <w:rFonts w:hint="eastAsia" w:ascii="宋体" w:hAnsi="宋体" w:cs="宋体"/>
                <w:color w:val="000000"/>
                <w:kern w:val="0"/>
                <w:sz w:val="24"/>
                <w:lang w:bidi="ar"/>
              </w:rPr>
              <w:t>对象存储与clickhouse的环境部署</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7078363">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6483353">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225C2A35">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B08AF0C">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6</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73018E8">
            <w:pPr>
              <w:widowControl/>
              <w:jc w:val="left"/>
              <w:textAlignment w:val="center"/>
              <w:rPr>
                <w:rFonts w:hint="eastAsia"/>
              </w:rPr>
            </w:pPr>
            <w:r>
              <w:rPr>
                <w:rFonts w:hint="eastAsia" w:ascii="宋体" w:hAnsi="宋体" w:cs="宋体"/>
                <w:color w:val="000000"/>
                <w:kern w:val="0"/>
                <w:sz w:val="24"/>
                <w:lang w:bidi="ar"/>
              </w:rPr>
              <w:t>连接云端并基本完成核心功能</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B3842F0">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86CD60B">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2EF5E2A3">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4CBEE4C">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7</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E81B88B">
            <w:pPr>
              <w:widowControl/>
              <w:jc w:val="left"/>
              <w:textAlignment w:val="center"/>
              <w:rPr>
                <w:rFonts w:hint="eastAsia"/>
              </w:rPr>
            </w:pPr>
            <w:r>
              <w:rPr>
                <w:rFonts w:hint="eastAsia" w:ascii="宋体" w:hAnsi="宋体" w:cs="宋体"/>
                <w:color w:val="000000"/>
                <w:kern w:val="0"/>
                <w:sz w:val="24"/>
                <w:lang w:bidi="ar"/>
              </w:rPr>
              <w:t>可视化输出设计与结果展示</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1918BA8">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7A779BC">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15ADBD78">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A0449AE">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8</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18B501D">
            <w:pPr>
              <w:widowControl/>
              <w:jc w:val="left"/>
              <w:textAlignment w:val="center"/>
              <w:rPr>
                <w:rFonts w:hint="eastAsia"/>
              </w:rPr>
            </w:pPr>
            <w:r>
              <w:rPr>
                <w:rFonts w:hint="eastAsia" w:ascii="宋体" w:hAnsi="宋体" w:cs="宋体"/>
                <w:color w:val="000000"/>
                <w:kern w:val="0"/>
                <w:sz w:val="24"/>
                <w:lang w:bidi="ar"/>
              </w:rPr>
              <w:t>基于 GitHub Actions 的 OSS → ClickHouse 数据导入工作流</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88D08FA">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59E519D">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7138D0DE">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54A585F">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9</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02CFBB1">
            <w:pPr>
              <w:widowControl/>
              <w:jc w:val="left"/>
              <w:textAlignment w:val="center"/>
              <w:rPr>
                <w:rFonts w:hint="eastAsia"/>
              </w:rPr>
            </w:pPr>
            <w:r>
              <w:rPr>
                <w:rFonts w:hint="eastAsia" w:ascii="宋体" w:hAnsi="宋体" w:cs="宋体"/>
                <w:color w:val="000000"/>
                <w:kern w:val="0"/>
                <w:sz w:val="24"/>
                <w:lang w:bidi="ar"/>
              </w:rPr>
              <w:t>基于 GitHub Actions 的 OSS → ClickHouse 数据导入工作流</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8C0A491">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17644C3">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1603D7C6">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BB1C14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10</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D5142C5">
            <w:pPr>
              <w:widowControl/>
              <w:jc w:val="left"/>
              <w:textAlignment w:val="center"/>
              <w:rPr>
                <w:rFonts w:hint="eastAsia"/>
              </w:rPr>
            </w:pPr>
            <w:r>
              <w:rPr>
                <w:rFonts w:hint="eastAsia" w:ascii="宋体" w:hAnsi="宋体" w:cs="宋体"/>
                <w:color w:val="000000"/>
                <w:kern w:val="0"/>
                <w:sz w:val="24"/>
                <w:lang w:bidi="ar"/>
              </w:rPr>
              <w:t>撰写报告</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17B6852">
            <w:pPr>
              <w:spacing w:line="360" w:lineRule="auto"/>
              <w:jc w:val="center"/>
              <w:rPr>
                <w:rFonts w:hint="eastAsia"/>
              </w:rPr>
            </w:pPr>
            <w:r>
              <w:rPr>
                <w:rFonts w:hint="eastAsia"/>
              </w:rPr>
              <w:t>4</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65DC2B8">
            <w:pPr>
              <w:spacing w:line="360" w:lineRule="auto"/>
              <w:jc w:val="center"/>
              <w:rPr>
                <w:rFonts w:hint="eastAsia"/>
              </w:rPr>
            </w:pPr>
            <w:r>
              <w:rPr>
                <w:rFonts w:hint="eastAsia"/>
              </w:rPr>
              <w:t>地点：10-409；人数：27</w:t>
            </w:r>
            <w:r>
              <w:rPr>
                <w:rFonts w:hint="eastAsia"/>
              </w:rPr>
              <w:br w:type="textWrapping"/>
            </w:r>
            <w:r>
              <w:rPr>
                <w:rFonts w:hint="eastAsia"/>
              </w:rPr>
              <w:t>批次：1批；节次：6789</w:t>
            </w:r>
          </w:p>
        </w:tc>
      </w:tr>
      <w:tr w14:paraId="0ED506A3">
        <w:tblPrEx>
          <w:tblCellMar>
            <w:top w:w="0" w:type="dxa"/>
            <w:left w:w="0" w:type="dxa"/>
            <w:bottom w:w="0" w:type="dxa"/>
            <w:right w:w="0" w:type="dxa"/>
          </w:tblCellMar>
        </w:tblPrEx>
        <w:trPr>
          <w:trHeight w:val="653" w:hRule="atLeast"/>
        </w:trPr>
        <w:tc>
          <w:tcPr>
            <w:tcW w:w="65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C7992F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11</w:t>
            </w:r>
          </w:p>
        </w:tc>
        <w:tc>
          <w:tcPr>
            <w:tcW w:w="403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F088F09">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合计</w:t>
            </w:r>
          </w:p>
        </w:tc>
        <w:tc>
          <w:tcPr>
            <w:tcW w:w="121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6641CA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40</w:t>
            </w:r>
          </w:p>
        </w:tc>
        <w:tc>
          <w:tcPr>
            <w:tcW w:w="341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9ACA224">
            <w:pPr>
              <w:widowControl/>
              <w:jc w:val="center"/>
              <w:textAlignment w:val="center"/>
              <w:rPr>
                <w:rFonts w:hint="eastAsia" w:ascii="宋体" w:hAnsi="宋体" w:cs="宋体"/>
                <w:color w:val="000000"/>
                <w:kern w:val="0"/>
                <w:szCs w:val="21"/>
                <w:lang w:bidi="ar"/>
              </w:rPr>
            </w:pPr>
          </w:p>
        </w:tc>
      </w:tr>
    </w:tbl>
    <w:p w14:paraId="1D6C609A">
      <w:pPr>
        <w:rPr>
          <w:rFonts w:hint="eastAsia" w:ascii="仿宋_GB2312" w:eastAsia="仿宋_GB2312"/>
          <w:b/>
          <w:bCs/>
          <w:sz w:val="28"/>
          <w:szCs w:val="28"/>
        </w:rPr>
      </w:pPr>
    </w:p>
    <w:p w14:paraId="61C2AF10">
      <w:pPr>
        <w:rPr>
          <w:rFonts w:hint="eastAsia" w:ascii="宋体" w:hAnsi="宋体"/>
          <w:b/>
          <w:bCs/>
          <w:sz w:val="28"/>
          <w:szCs w:val="28"/>
        </w:rPr>
      </w:pPr>
      <w:r>
        <w:rPr>
          <w:rFonts w:hint="eastAsia" w:ascii="宋体" w:hAnsi="宋体"/>
          <w:b/>
          <w:bCs/>
          <w:sz w:val="28"/>
          <w:szCs w:val="28"/>
        </w:rPr>
        <w:t>七、考核成绩评定标准：</w:t>
      </w:r>
    </w:p>
    <w:p w14:paraId="04C2DEB8">
      <w:pPr>
        <w:pStyle w:val="24"/>
        <w:ind w:firstLine="480"/>
        <w:rPr>
          <w:rFonts w:hint="eastAsia" w:hAnsi="宋体"/>
          <w:sz w:val="24"/>
        </w:rPr>
      </w:pPr>
      <w:r>
        <w:rPr>
          <w:rFonts w:hAnsi="宋体"/>
          <w:sz w:val="24"/>
        </w:rPr>
        <w:t>本</w:t>
      </w:r>
      <w:r>
        <w:rPr>
          <w:rFonts w:hint="eastAsia" w:hAnsi="宋体"/>
          <w:sz w:val="24"/>
        </w:rPr>
        <w:t>课程最终成绩</w:t>
      </w:r>
      <w:r>
        <w:rPr>
          <w:rFonts w:hAnsi="宋体"/>
          <w:sz w:val="24"/>
        </w:rPr>
        <w:t>按五级评分：优、良、中、及格、不及格。</w:t>
      </w:r>
      <w:r>
        <w:rPr>
          <w:rFonts w:hint="eastAsia" w:hAnsi="宋体"/>
          <w:sz w:val="24"/>
        </w:rPr>
        <w:t>五个级别对应的百分之关系为：</w:t>
      </w:r>
    </w:p>
    <w:p w14:paraId="42E6ED85">
      <w:pPr>
        <w:pStyle w:val="24"/>
        <w:ind w:firstLine="480"/>
        <w:rPr>
          <w:rFonts w:hint="eastAsia" w:hAnsi="宋体"/>
          <w:sz w:val="24"/>
        </w:rPr>
      </w:pPr>
      <w:r>
        <w:rPr>
          <w:rFonts w:hint="eastAsia" w:hAnsi="宋体"/>
          <w:sz w:val="24"/>
        </w:rPr>
        <w:t>A: 成绩&gt;=90；B: 90&gt;成绩&gt;=80；C: 80&gt;成绩&gt;=70；D: 70&gt;成绩&gt;=60；E: 60&lt;成绩。</w:t>
      </w:r>
    </w:p>
    <w:p w14:paraId="3032D565">
      <w:pPr>
        <w:pStyle w:val="24"/>
        <w:ind w:firstLine="480"/>
        <w:rPr>
          <w:rFonts w:hint="eastAsia" w:hAnsi="宋体"/>
          <w:sz w:val="24"/>
        </w:rPr>
      </w:pPr>
      <w:r>
        <w:rPr>
          <w:rFonts w:hint="eastAsia" w:hAnsi="宋体"/>
          <w:sz w:val="24"/>
        </w:rPr>
        <w:t>本课程设计的评价由五部分组成，包括课堂表现（10%），工作日志（20%），设计报告（20%），答辩测试（10%），实践总结报告（40%）。具体考核要求如下：</w:t>
      </w:r>
    </w:p>
    <w:tbl>
      <w:tblPr>
        <w:tblStyle w:val="14"/>
        <w:tblW w:w="8673" w:type="dxa"/>
        <w:jc w:val="center"/>
        <w:tblLayout w:type="fixed"/>
        <w:tblCellMar>
          <w:top w:w="0" w:type="dxa"/>
          <w:left w:w="108" w:type="dxa"/>
          <w:bottom w:w="0" w:type="dxa"/>
          <w:right w:w="108" w:type="dxa"/>
        </w:tblCellMar>
      </w:tblPr>
      <w:tblGrid>
        <w:gridCol w:w="1793"/>
        <w:gridCol w:w="5698"/>
        <w:gridCol w:w="1182"/>
      </w:tblGrid>
      <w:tr w14:paraId="5AD1236C">
        <w:tblPrEx>
          <w:tblCellMar>
            <w:top w:w="0" w:type="dxa"/>
            <w:left w:w="108" w:type="dxa"/>
            <w:bottom w:w="0" w:type="dxa"/>
            <w:right w:w="108" w:type="dxa"/>
          </w:tblCellMar>
        </w:tblPrEx>
        <w:trPr>
          <w:trHeight w:val="703" w:hRule="atLeast"/>
          <w:jc w:val="center"/>
        </w:trPr>
        <w:tc>
          <w:tcPr>
            <w:tcW w:w="1793" w:type="dxa"/>
            <w:tcBorders>
              <w:top w:val="single" w:color="auto" w:sz="4" w:space="0"/>
              <w:left w:val="single" w:color="auto" w:sz="4" w:space="0"/>
              <w:bottom w:val="single" w:color="auto" w:sz="4" w:space="0"/>
              <w:right w:val="single" w:color="auto" w:sz="4" w:space="0"/>
            </w:tcBorders>
            <w:vAlign w:val="center"/>
          </w:tcPr>
          <w:p w14:paraId="29314182">
            <w:pPr>
              <w:spacing w:line="400" w:lineRule="exact"/>
              <w:jc w:val="center"/>
              <w:rPr>
                <w:rFonts w:hint="eastAsia"/>
              </w:rPr>
            </w:pPr>
            <w:r>
              <w:t>考核方式或途径</w:t>
            </w:r>
          </w:p>
        </w:tc>
        <w:tc>
          <w:tcPr>
            <w:tcW w:w="5698" w:type="dxa"/>
            <w:tcBorders>
              <w:top w:val="single" w:color="auto" w:sz="4" w:space="0"/>
              <w:left w:val="nil"/>
              <w:bottom w:val="single" w:color="auto" w:sz="4" w:space="0"/>
              <w:right w:val="single" w:color="auto" w:sz="4" w:space="0"/>
            </w:tcBorders>
            <w:vAlign w:val="center"/>
          </w:tcPr>
          <w:p w14:paraId="61AAEC72">
            <w:pPr>
              <w:spacing w:line="400" w:lineRule="exact"/>
              <w:jc w:val="center"/>
              <w:rPr>
                <w:rFonts w:hint="eastAsia"/>
              </w:rPr>
            </w:pPr>
            <w:r>
              <w:t>考核要求</w:t>
            </w:r>
          </w:p>
        </w:tc>
        <w:tc>
          <w:tcPr>
            <w:tcW w:w="1182" w:type="dxa"/>
            <w:tcBorders>
              <w:top w:val="single" w:color="auto" w:sz="4" w:space="0"/>
              <w:left w:val="nil"/>
              <w:bottom w:val="single" w:color="auto" w:sz="4" w:space="0"/>
              <w:right w:val="single" w:color="auto" w:sz="4" w:space="0"/>
            </w:tcBorders>
            <w:vAlign w:val="center"/>
          </w:tcPr>
          <w:p w14:paraId="753DB18B">
            <w:pPr>
              <w:spacing w:line="400" w:lineRule="exact"/>
              <w:jc w:val="center"/>
              <w:rPr>
                <w:rFonts w:hint="eastAsia"/>
              </w:rPr>
            </w:pPr>
            <w:r>
              <w:t>考核权重</w:t>
            </w:r>
          </w:p>
        </w:tc>
      </w:tr>
      <w:tr w14:paraId="608BD0BA">
        <w:tblPrEx>
          <w:tblCellMar>
            <w:top w:w="0" w:type="dxa"/>
            <w:left w:w="108" w:type="dxa"/>
            <w:bottom w:w="0" w:type="dxa"/>
            <w:right w:w="108" w:type="dxa"/>
          </w:tblCellMar>
        </w:tblPrEx>
        <w:trPr>
          <w:trHeight w:val="703" w:hRule="atLeast"/>
          <w:jc w:val="center"/>
        </w:trPr>
        <w:tc>
          <w:tcPr>
            <w:tcW w:w="1793" w:type="dxa"/>
            <w:tcBorders>
              <w:top w:val="single" w:color="auto" w:sz="4" w:space="0"/>
              <w:left w:val="single" w:color="auto" w:sz="4" w:space="0"/>
              <w:bottom w:val="single" w:color="auto" w:sz="4" w:space="0"/>
              <w:right w:val="single" w:color="auto" w:sz="4" w:space="0"/>
            </w:tcBorders>
            <w:vAlign w:val="center"/>
          </w:tcPr>
          <w:p w14:paraId="2448BEE0">
            <w:pPr>
              <w:spacing w:line="400" w:lineRule="exact"/>
              <w:jc w:val="center"/>
              <w:rPr>
                <w:rFonts w:hint="eastAsia"/>
              </w:rPr>
            </w:pPr>
            <w:r>
              <w:rPr>
                <w:rFonts w:hint="eastAsia"/>
              </w:rPr>
              <w:t>课堂表现</w:t>
            </w:r>
          </w:p>
        </w:tc>
        <w:tc>
          <w:tcPr>
            <w:tcW w:w="5698" w:type="dxa"/>
            <w:tcBorders>
              <w:top w:val="single" w:color="auto" w:sz="4" w:space="0"/>
              <w:left w:val="nil"/>
              <w:bottom w:val="single" w:color="auto" w:sz="4" w:space="0"/>
              <w:right w:val="single" w:color="auto" w:sz="4" w:space="0"/>
            </w:tcBorders>
            <w:vAlign w:val="center"/>
          </w:tcPr>
          <w:p w14:paraId="15CF6CA5">
            <w:pPr>
              <w:autoSpaceDE w:val="0"/>
              <w:autoSpaceDN w:val="0"/>
              <w:adjustRightInd w:val="0"/>
              <w:spacing w:line="360" w:lineRule="auto"/>
              <w:rPr>
                <w:rFonts w:hint="eastAsia"/>
                <w:color w:val="000000"/>
              </w:rPr>
            </w:pPr>
            <w:r>
              <w:rPr>
                <w:color w:val="000000"/>
              </w:rPr>
              <w:t>以课堂</w:t>
            </w:r>
            <w:r>
              <w:rPr>
                <w:rFonts w:hint="eastAsia"/>
                <w:color w:val="000000"/>
              </w:rPr>
              <w:t>完成</w:t>
            </w:r>
            <w:r>
              <w:rPr>
                <w:color w:val="000000"/>
              </w:rPr>
              <w:t>工作内容的数量及质量为评分依据</w:t>
            </w:r>
            <w:r>
              <w:rPr>
                <w:rFonts w:hint="eastAsia"/>
                <w:color w:val="000000"/>
              </w:rPr>
              <w:t>；</w:t>
            </w:r>
          </w:p>
        </w:tc>
        <w:tc>
          <w:tcPr>
            <w:tcW w:w="1182" w:type="dxa"/>
            <w:tcBorders>
              <w:top w:val="single" w:color="auto" w:sz="4" w:space="0"/>
              <w:left w:val="nil"/>
              <w:bottom w:val="single" w:color="auto" w:sz="4" w:space="0"/>
              <w:right w:val="single" w:color="auto" w:sz="4" w:space="0"/>
            </w:tcBorders>
            <w:vAlign w:val="center"/>
          </w:tcPr>
          <w:p w14:paraId="5187C48A">
            <w:pPr>
              <w:spacing w:line="400" w:lineRule="exact"/>
              <w:jc w:val="center"/>
              <w:rPr>
                <w:rFonts w:hint="eastAsia"/>
              </w:rPr>
            </w:pPr>
            <w:r>
              <w:rPr>
                <w:rFonts w:hint="eastAsia"/>
              </w:rPr>
              <w:t>10</w:t>
            </w:r>
            <w:r>
              <w:t>%</w:t>
            </w:r>
          </w:p>
        </w:tc>
      </w:tr>
      <w:tr w14:paraId="2AB8BCF0">
        <w:tblPrEx>
          <w:tblCellMar>
            <w:top w:w="0" w:type="dxa"/>
            <w:left w:w="108" w:type="dxa"/>
            <w:bottom w:w="0" w:type="dxa"/>
            <w:right w:w="108" w:type="dxa"/>
          </w:tblCellMar>
        </w:tblPrEx>
        <w:trPr>
          <w:trHeight w:val="703" w:hRule="atLeast"/>
          <w:jc w:val="center"/>
        </w:trPr>
        <w:tc>
          <w:tcPr>
            <w:tcW w:w="1793" w:type="dxa"/>
            <w:tcBorders>
              <w:top w:val="single" w:color="auto" w:sz="4" w:space="0"/>
              <w:left w:val="single" w:color="auto" w:sz="4" w:space="0"/>
              <w:bottom w:val="single" w:color="auto" w:sz="4" w:space="0"/>
              <w:right w:val="single" w:color="auto" w:sz="4" w:space="0"/>
            </w:tcBorders>
            <w:vAlign w:val="center"/>
          </w:tcPr>
          <w:p w14:paraId="6ED34D4E">
            <w:pPr>
              <w:spacing w:line="400" w:lineRule="exact"/>
              <w:jc w:val="center"/>
              <w:rPr>
                <w:rFonts w:hint="eastAsia"/>
              </w:rPr>
            </w:pPr>
            <w:r>
              <w:rPr>
                <w:rFonts w:hint="eastAsia"/>
              </w:rPr>
              <w:t>工作日志</w:t>
            </w:r>
          </w:p>
        </w:tc>
        <w:tc>
          <w:tcPr>
            <w:tcW w:w="5698" w:type="dxa"/>
            <w:tcBorders>
              <w:top w:val="single" w:color="auto" w:sz="4" w:space="0"/>
              <w:left w:val="nil"/>
              <w:bottom w:val="single" w:color="auto" w:sz="4" w:space="0"/>
              <w:right w:val="single" w:color="auto" w:sz="4" w:space="0"/>
            </w:tcBorders>
            <w:vAlign w:val="center"/>
          </w:tcPr>
          <w:p w14:paraId="3B498C18">
            <w:pPr>
              <w:spacing w:line="400" w:lineRule="exact"/>
              <w:rPr>
                <w:rFonts w:hint="eastAsia"/>
              </w:rPr>
            </w:pPr>
            <w:r>
              <w:rPr>
                <w:rFonts w:hint="eastAsia"/>
              </w:rPr>
              <w:t>按照学生提交工作日志情况打分；</w:t>
            </w:r>
          </w:p>
        </w:tc>
        <w:tc>
          <w:tcPr>
            <w:tcW w:w="1182" w:type="dxa"/>
            <w:tcBorders>
              <w:top w:val="single" w:color="auto" w:sz="4" w:space="0"/>
              <w:left w:val="nil"/>
              <w:bottom w:val="single" w:color="auto" w:sz="4" w:space="0"/>
              <w:right w:val="single" w:color="auto" w:sz="4" w:space="0"/>
            </w:tcBorders>
            <w:vAlign w:val="center"/>
          </w:tcPr>
          <w:p w14:paraId="0F9037C8">
            <w:pPr>
              <w:spacing w:line="400" w:lineRule="exact"/>
              <w:jc w:val="center"/>
              <w:rPr>
                <w:rFonts w:hint="eastAsia"/>
              </w:rPr>
            </w:pPr>
            <w:r>
              <w:rPr>
                <w:rFonts w:hint="eastAsia"/>
              </w:rPr>
              <w:t>20</w:t>
            </w:r>
            <w:r>
              <w:t>%</w:t>
            </w:r>
          </w:p>
        </w:tc>
      </w:tr>
      <w:tr w14:paraId="7A683FD5">
        <w:tblPrEx>
          <w:tblCellMar>
            <w:top w:w="0" w:type="dxa"/>
            <w:left w:w="108" w:type="dxa"/>
            <w:bottom w:w="0" w:type="dxa"/>
            <w:right w:w="108" w:type="dxa"/>
          </w:tblCellMar>
        </w:tblPrEx>
        <w:trPr>
          <w:trHeight w:val="703" w:hRule="atLeast"/>
          <w:jc w:val="center"/>
        </w:trPr>
        <w:tc>
          <w:tcPr>
            <w:tcW w:w="1793" w:type="dxa"/>
            <w:tcBorders>
              <w:top w:val="single" w:color="auto" w:sz="4" w:space="0"/>
              <w:left w:val="single" w:color="auto" w:sz="4" w:space="0"/>
              <w:bottom w:val="single" w:color="auto" w:sz="4" w:space="0"/>
              <w:right w:val="single" w:color="auto" w:sz="4" w:space="0"/>
            </w:tcBorders>
            <w:vAlign w:val="center"/>
          </w:tcPr>
          <w:p w14:paraId="0C350F65">
            <w:pPr>
              <w:spacing w:line="400" w:lineRule="exact"/>
              <w:jc w:val="center"/>
              <w:rPr>
                <w:rFonts w:hint="eastAsia"/>
              </w:rPr>
            </w:pPr>
            <w:r>
              <w:rPr>
                <w:rFonts w:hint="eastAsia"/>
              </w:rPr>
              <w:t>设计报告</w:t>
            </w:r>
          </w:p>
        </w:tc>
        <w:tc>
          <w:tcPr>
            <w:tcW w:w="5698" w:type="dxa"/>
            <w:tcBorders>
              <w:top w:val="single" w:color="auto" w:sz="4" w:space="0"/>
              <w:left w:val="nil"/>
              <w:bottom w:val="single" w:color="auto" w:sz="4" w:space="0"/>
              <w:right w:val="single" w:color="auto" w:sz="4" w:space="0"/>
            </w:tcBorders>
            <w:vAlign w:val="center"/>
          </w:tcPr>
          <w:p w14:paraId="6A9C3EC0">
            <w:pPr>
              <w:spacing w:line="400" w:lineRule="exact"/>
              <w:rPr>
                <w:rFonts w:hint="eastAsia"/>
              </w:rPr>
            </w:pPr>
            <w:r>
              <w:rPr>
                <w:rFonts w:hint="eastAsia"/>
              </w:rPr>
              <w:t>根据学生提交的过程报告完成情况及质量，进行考评；</w:t>
            </w:r>
          </w:p>
        </w:tc>
        <w:tc>
          <w:tcPr>
            <w:tcW w:w="1182" w:type="dxa"/>
            <w:tcBorders>
              <w:top w:val="single" w:color="auto" w:sz="4" w:space="0"/>
              <w:left w:val="nil"/>
              <w:bottom w:val="single" w:color="auto" w:sz="4" w:space="0"/>
              <w:right w:val="single" w:color="auto" w:sz="4" w:space="0"/>
            </w:tcBorders>
            <w:vAlign w:val="center"/>
          </w:tcPr>
          <w:p w14:paraId="07203A46">
            <w:pPr>
              <w:spacing w:line="400" w:lineRule="exact"/>
              <w:jc w:val="center"/>
              <w:rPr>
                <w:rFonts w:hint="eastAsia"/>
              </w:rPr>
            </w:pPr>
            <w:r>
              <w:rPr>
                <w:rFonts w:hint="eastAsia"/>
              </w:rPr>
              <w:t>20</w:t>
            </w:r>
            <w:r>
              <w:t>%</w:t>
            </w:r>
          </w:p>
        </w:tc>
      </w:tr>
      <w:tr w14:paraId="71E231DD">
        <w:tblPrEx>
          <w:tblCellMar>
            <w:top w:w="0" w:type="dxa"/>
            <w:left w:w="108" w:type="dxa"/>
            <w:bottom w:w="0" w:type="dxa"/>
            <w:right w:w="108" w:type="dxa"/>
          </w:tblCellMar>
        </w:tblPrEx>
        <w:trPr>
          <w:trHeight w:val="703" w:hRule="atLeast"/>
          <w:jc w:val="center"/>
        </w:trPr>
        <w:tc>
          <w:tcPr>
            <w:tcW w:w="1793" w:type="dxa"/>
            <w:tcBorders>
              <w:top w:val="single" w:color="auto" w:sz="4" w:space="0"/>
              <w:left w:val="single" w:color="auto" w:sz="4" w:space="0"/>
              <w:bottom w:val="single" w:color="auto" w:sz="4" w:space="0"/>
              <w:right w:val="single" w:color="auto" w:sz="4" w:space="0"/>
            </w:tcBorders>
            <w:vAlign w:val="center"/>
          </w:tcPr>
          <w:p w14:paraId="0C65B542">
            <w:pPr>
              <w:spacing w:line="400" w:lineRule="exact"/>
              <w:jc w:val="center"/>
              <w:rPr>
                <w:rFonts w:hint="eastAsia"/>
              </w:rPr>
            </w:pPr>
            <w:r>
              <w:rPr>
                <w:rFonts w:hint="eastAsia"/>
              </w:rPr>
              <w:t>答辩测试</w:t>
            </w:r>
          </w:p>
        </w:tc>
        <w:tc>
          <w:tcPr>
            <w:tcW w:w="5698" w:type="dxa"/>
            <w:tcBorders>
              <w:top w:val="single" w:color="auto" w:sz="4" w:space="0"/>
              <w:left w:val="nil"/>
              <w:bottom w:val="single" w:color="auto" w:sz="4" w:space="0"/>
              <w:right w:val="single" w:color="auto" w:sz="4" w:space="0"/>
            </w:tcBorders>
            <w:vAlign w:val="center"/>
          </w:tcPr>
          <w:p w14:paraId="34E76797">
            <w:pPr>
              <w:spacing w:line="400" w:lineRule="exact"/>
              <w:rPr>
                <w:rFonts w:hint="eastAsia"/>
              </w:rPr>
            </w:pPr>
            <w:r>
              <w:rPr>
                <w:rFonts w:hint="eastAsia"/>
              </w:rPr>
              <w:t>根据内容汇报、回答问题打分；</w:t>
            </w:r>
          </w:p>
        </w:tc>
        <w:tc>
          <w:tcPr>
            <w:tcW w:w="1182" w:type="dxa"/>
            <w:tcBorders>
              <w:top w:val="single" w:color="auto" w:sz="4" w:space="0"/>
              <w:left w:val="nil"/>
              <w:bottom w:val="single" w:color="auto" w:sz="4" w:space="0"/>
              <w:right w:val="single" w:color="auto" w:sz="4" w:space="0"/>
            </w:tcBorders>
            <w:vAlign w:val="center"/>
          </w:tcPr>
          <w:p w14:paraId="2C7DD1B1">
            <w:pPr>
              <w:spacing w:line="400" w:lineRule="exact"/>
              <w:jc w:val="center"/>
              <w:rPr>
                <w:rFonts w:hint="eastAsia"/>
              </w:rPr>
            </w:pPr>
            <w:r>
              <w:rPr>
                <w:rFonts w:hint="eastAsia"/>
              </w:rPr>
              <w:t>10</w:t>
            </w:r>
            <w:r>
              <w:t>%</w:t>
            </w:r>
          </w:p>
        </w:tc>
      </w:tr>
      <w:tr w14:paraId="2D795E8F">
        <w:tblPrEx>
          <w:tblCellMar>
            <w:top w:w="0" w:type="dxa"/>
            <w:left w:w="108" w:type="dxa"/>
            <w:bottom w:w="0" w:type="dxa"/>
            <w:right w:w="108" w:type="dxa"/>
          </w:tblCellMar>
        </w:tblPrEx>
        <w:trPr>
          <w:trHeight w:val="703" w:hRule="atLeast"/>
          <w:jc w:val="center"/>
        </w:trPr>
        <w:tc>
          <w:tcPr>
            <w:tcW w:w="1793" w:type="dxa"/>
            <w:tcBorders>
              <w:top w:val="single" w:color="auto" w:sz="4" w:space="0"/>
              <w:left w:val="single" w:color="auto" w:sz="4" w:space="0"/>
              <w:bottom w:val="single" w:color="auto" w:sz="4" w:space="0"/>
              <w:right w:val="single" w:color="auto" w:sz="4" w:space="0"/>
            </w:tcBorders>
            <w:vAlign w:val="center"/>
          </w:tcPr>
          <w:p w14:paraId="0D9FDED4">
            <w:pPr>
              <w:spacing w:line="400" w:lineRule="exact"/>
              <w:jc w:val="center"/>
            </w:pPr>
            <w:r>
              <w:rPr>
                <w:rFonts w:hint="eastAsia"/>
              </w:rPr>
              <w:t>实践总结报告</w:t>
            </w:r>
          </w:p>
        </w:tc>
        <w:tc>
          <w:tcPr>
            <w:tcW w:w="5698" w:type="dxa"/>
            <w:tcBorders>
              <w:top w:val="single" w:color="auto" w:sz="4" w:space="0"/>
              <w:left w:val="nil"/>
              <w:bottom w:val="single" w:color="auto" w:sz="4" w:space="0"/>
              <w:right w:val="single" w:color="auto" w:sz="4" w:space="0"/>
            </w:tcBorders>
            <w:vAlign w:val="center"/>
          </w:tcPr>
          <w:p w14:paraId="49342216">
            <w:pPr>
              <w:spacing w:line="400" w:lineRule="exact"/>
              <w:rPr>
                <w:rFonts w:hint="eastAsia"/>
              </w:rPr>
            </w:pPr>
            <w:r>
              <w:rPr>
                <w:rFonts w:hint="eastAsia"/>
              </w:rPr>
              <w:t>根据实践报告功能完整性、性能指标等情况进行评分；</w:t>
            </w:r>
          </w:p>
        </w:tc>
        <w:tc>
          <w:tcPr>
            <w:tcW w:w="1182" w:type="dxa"/>
            <w:tcBorders>
              <w:top w:val="single" w:color="auto" w:sz="4" w:space="0"/>
              <w:left w:val="nil"/>
              <w:bottom w:val="single" w:color="auto" w:sz="4" w:space="0"/>
              <w:right w:val="single" w:color="auto" w:sz="4" w:space="0"/>
            </w:tcBorders>
            <w:vAlign w:val="center"/>
          </w:tcPr>
          <w:p w14:paraId="700C933C">
            <w:pPr>
              <w:spacing w:line="400" w:lineRule="exact"/>
              <w:jc w:val="center"/>
              <w:rPr>
                <w:rFonts w:hint="eastAsia"/>
              </w:rPr>
            </w:pPr>
            <w:r>
              <w:rPr>
                <w:rFonts w:hint="eastAsia"/>
              </w:rPr>
              <w:t>4</w:t>
            </w:r>
            <w:r>
              <w:t>0%</w:t>
            </w:r>
          </w:p>
        </w:tc>
      </w:tr>
    </w:tbl>
    <w:p w14:paraId="242D4DDF">
      <w:pPr>
        <w:rPr>
          <w:rFonts w:hint="eastAsia"/>
        </w:rPr>
      </w:pPr>
    </w:p>
    <w:p w14:paraId="79112725">
      <w:pPr>
        <w:rPr>
          <w:sz w:val="32"/>
          <w:szCs w:val="32"/>
        </w:rPr>
      </w:pPr>
    </w:p>
    <w:sectPr>
      <w:headerReference r:id="rId3" w:type="default"/>
      <w:footerReference r:id="rId4" w:type="default"/>
      <w:footerReference r:id="rId5" w:type="even"/>
      <w:pgSz w:w="11906" w:h="16838"/>
      <w:pgMar w:top="1418" w:right="1134" w:bottom="1418" w:left="1418"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8D7C4">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3774B">
    <w:pPr>
      <w:pStyle w:val="9"/>
      <w:framePr w:wrap="around" w:vAnchor="text" w:hAnchor="margin" w:xAlign="right" w:y="1"/>
      <w:rPr>
        <w:rStyle w:val="16"/>
      </w:rPr>
    </w:pPr>
    <w:r>
      <w:fldChar w:fldCharType="begin"/>
    </w:r>
    <w:r>
      <w:rPr>
        <w:rStyle w:val="16"/>
      </w:rPr>
      <w:instrText xml:space="preserve">PAGE  </w:instrText>
    </w:r>
    <w:r>
      <w:fldChar w:fldCharType="end"/>
    </w:r>
  </w:p>
  <w:p w14:paraId="1BB44B7E">
    <w:pPr>
      <w:pStyle w:val="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0730">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000B4"/>
    <w:multiLevelType w:val="multilevel"/>
    <w:tmpl w:val="16B000B4"/>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
    <w:nsid w:val="4CAA6257"/>
    <w:multiLevelType w:val="multilevel"/>
    <w:tmpl w:val="4CAA6257"/>
    <w:lvl w:ilvl="0" w:tentative="0">
      <w:start w:val="1"/>
      <w:numFmt w:val="decimal"/>
      <w:lvlText w:val="（%1）"/>
      <w:lvlJc w:val="left"/>
      <w:pPr>
        <w:tabs>
          <w:tab w:val="left" w:pos="0"/>
        </w:tabs>
        <w:ind w:left="0" w:firstLine="400"/>
      </w:pPr>
      <w:rPr>
        <w:rFonts w:hint="eastAsia"/>
      </w:rPr>
    </w:lvl>
    <w:lvl w:ilvl="1" w:tentative="0">
      <w:start w:val="1"/>
      <w:numFmt w:val="decimal"/>
      <w:pStyle w:val="26"/>
      <w:lvlText w:val="（%2）"/>
      <w:lvlJc w:val="center"/>
      <w:pPr>
        <w:tabs>
          <w:tab w:val="left" w:pos="552"/>
        </w:tabs>
        <w:ind w:left="552" w:firstLine="288"/>
      </w:pPr>
      <w:rPr>
        <w:rFonts w:hint="eastAsia"/>
      </w:rPr>
    </w:lvl>
    <w:lvl w:ilvl="2" w:tentative="0">
      <w:start w:val="2"/>
      <w:numFmt w:val="decimal"/>
      <w:lvlText w:val="%3．"/>
      <w:lvlJc w:val="left"/>
      <w:pPr>
        <w:tabs>
          <w:tab w:val="left" w:pos="1620"/>
        </w:tabs>
        <w:ind w:left="1620" w:hanging="360"/>
      </w:pPr>
      <w:rPr>
        <w:rFonts w:hint="eastAsia"/>
      </w:r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4D545B3E"/>
    <w:multiLevelType w:val="multilevel"/>
    <w:tmpl w:val="4D545B3E"/>
    <w:lvl w:ilvl="0" w:tentative="0">
      <w:start w:val="1"/>
      <w:numFmt w:val="decimal"/>
      <w:lvlText w:val="%1."/>
      <w:lvlJc w:val="left"/>
      <w:pPr>
        <w:tabs>
          <w:tab w:val="left" w:pos="0"/>
        </w:tabs>
        <w:ind w:left="0" w:firstLine="400"/>
      </w:pPr>
      <w:rPr>
        <w:rFonts w:hint="default"/>
      </w:rPr>
    </w:lvl>
    <w:lvl w:ilvl="1" w:tentative="0">
      <w:start w:val="1"/>
      <w:numFmt w:val="decimal"/>
      <w:pStyle w:val="25"/>
      <w:lvlText w:val="%2."/>
      <w:lvlJc w:val="left"/>
      <w:pPr>
        <w:tabs>
          <w:tab w:val="left" w:pos="768"/>
        </w:tabs>
        <w:ind w:left="768" w:firstLine="0"/>
      </w:pPr>
      <w:rPr>
        <w:rFonts w:hint="default"/>
      </w:rPr>
    </w:lvl>
    <w:lvl w:ilvl="2" w:tentative="0">
      <w:start w:val="1"/>
      <w:numFmt w:val="lowerRoman"/>
      <w:lvlText w:val="%3."/>
      <w:lvlJc w:val="right"/>
      <w:pPr>
        <w:tabs>
          <w:tab w:val="left" w:pos="1608"/>
        </w:tabs>
        <w:ind w:left="1608" w:hanging="420"/>
      </w:pPr>
    </w:lvl>
    <w:lvl w:ilvl="3" w:tentative="0">
      <w:start w:val="1"/>
      <w:numFmt w:val="decimal"/>
      <w:lvlText w:val="%4."/>
      <w:lvlJc w:val="left"/>
      <w:pPr>
        <w:tabs>
          <w:tab w:val="left" w:pos="2028"/>
        </w:tabs>
        <w:ind w:left="2028" w:hanging="420"/>
      </w:pPr>
    </w:lvl>
    <w:lvl w:ilvl="4" w:tentative="0">
      <w:start w:val="1"/>
      <w:numFmt w:val="lowerLetter"/>
      <w:lvlText w:val="%5)"/>
      <w:lvlJc w:val="left"/>
      <w:pPr>
        <w:tabs>
          <w:tab w:val="left" w:pos="2448"/>
        </w:tabs>
        <w:ind w:left="2448" w:hanging="420"/>
      </w:pPr>
    </w:lvl>
    <w:lvl w:ilvl="5" w:tentative="0">
      <w:start w:val="1"/>
      <w:numFmt w:val="lowerRoman"/>
      <w:lvlText w:val="%6."/>
      <w:lvlJc w:val="right"/>
      <w:pPr>
        <w:tabs>
          <w:tab w:val="left" w:pos="2868"/>
        </w:tabs>
        <w:ind w:left="2868" w:hanging="420"/>
      </w:pPr>
    </w:lvl>
    <w:lvl w:ilvl="6" w:tentative="0">
      <w:start w:val="1"/>
      <w:numFmt w:val="decimal"/>
      <w:lvlText w:val="%7."/>
      <w:lvlJc w:val="left"/>
      <w:pPr>
        <w:tabs>
          <w:tab w:val="left" w:pos="3288"/>
        </w:tabs>
        <w:ind w:left="3288" w:hanging="420"/>
      </w:pPr>
    </w:lvl>
    <w:lvl w:ilvl="7" w:tentative="0">
      <w:start w:val="1"/>
      <w:numFmt w:val="lowerLetter"/>
      <w:lvlText w:val="%8)"/>
      <w:lvlJc w:val="left"/>
      <w:pPr>
        <w:tabs>
          <w:tab w:val="left" w:pos="3708"/>
        </w:tabs>
        <w:ind w:left="3708" w:hanging="420"/>
      </w:pPr>
    </w:lvl>
    <w:lvl w:ilvl="8" w:tentative="0">
      <w:start w:val="1"/>
      <w:numFmt w:val="lowerRoman"/>
      <w:lvlText w:val="%9."/>
      <w:lvlJc w:val="right"/>
      <w:pPr>
        <w:tabs>
          <w:tab w:val="left" w:pos="4128"/>
        </w:tabs>
        <w:ind w:left="4128" w:hanging="420"/>
      </w:pPr>
    </w:lvl>
  </w:abstractNum>
  <w:abstractNum w:abstractNumId="3">
    <w:nsid w:val="5D834007"/>
    <w:multiLevelType w:val="multilevel"/>
    <w:tmpl w:val="5D83400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mNWIzNzdkNmI2NmJmODNhZjhiNjkyNTU5YzM2MjgifQ=="/>
  </w:docVars>
  <w:rsids>
    <w:rsidRoot w:val="006A2F34"/>
    <w:rsid w:val="00016730"/>
    <w:rsid w:val="00043AD2"/>
    <w:rsid w:val="0006247D"/>
    <w:rsid w:val="000B707C"/>
    <w:rsid w:val="000E2315"/>
    <w:rsid w:val="000E43D3"/>
    <w:rsid w:val="000E70A0"/>
    <w:rsid w:val="001046A2"/>
    <w:rsid w:val="00111AC5"/>
    <w:rsid w:val="0011442C"/>
    <w:rsid w:val="001312FA"/>
    <w:rsid w:val="001639DD"/>
    <w:rsid w:val="00164ED2"/>
    <w:rsid w:val="0017085F"/>
    <w:rsid w:val="0017199C"/>
    <w:rsid w:val="00172906"/>
    <w:rsid w:val="0018073B"/>
    <w:rsid w:val="001A1FC6"/>
    <w:rsid w:val="001F06B5"/>
    <w:rsid w:val="0020198C"/>
    <w:rsid w:val="00213C6A"/>
    <w:rsid w:val="00232ABC"/>
    <w:rsid w:val="0023310E"/>
    <w:rsid w:val="00237802"/>
    <w:rsid w:val="002444B2"/>
    <w:rsid w:val="00250B08"/>
    <w:rsid w:val="00255084"/>
    <w:rsid w:val="00273313"/>
    <w:rsid w:val="00277388"/>
    <w:rsid w:val="0029329C"/>
    <w:rsid w:val="002B4869"/>
    <w:rsid w:val="002C218C"/>
    <w:rsid w:val="002C445E"/>
    <w:rsid w:val="002C6490"/>
    <w:rsid w:val="002D3872"/>
    <w:rsid w:val="002D774E"/>
    <w:rsid w:val="002E5878"/>
    <w:rsid w:val="002F2019"/>
    <w:rsid w:val="00311421"/>
    <w:rsid w:val="00335FE4"/>
    <w:rsid w:val="00342806"/>
    <w:rsid w:val="00352A54"/>
    <w:rsid w:val="003620DC"/>
    <w:rsid w:val="003655B3"/>
    <w:rsid w:val="00376680"/>
    <w:rsid w:val="00381397"/>
    <w:rsid w:val="00406550"/>
    <w:rsid w:val="00407CD5"/>
    <w:rsid w:val="004610CA"/>
    <w:rsid w:val="00485E70"/>
    <w:rsid w:val="0049195A"/>
    <w:rsid w:val="004A3D40"/>
    <w:rsid w:val="004C3C6E"/>
    <w:rsid w:val="004D315D"/>
    <w:rsid w:val="004E37A1"/>
    <w:rsid w:val="004E47AD"/>
    <w:rsid w:val="004F3910"/>
    <w:rsid w:val="004F7449"/>
    <w:rsid w:val="004F75E2"/>
    <w:rsid w:val="004F7FB9"/>
    <w:rsid w:val="005002C0"/>
    <w:rsid w:val="00505422"/>
    <w:rsid w:val="00521F10"/>
    <w:rsid w:val="005265B9"/>
    <w:rsid w:val="005340F4"/>
    <w:rsid w:val="0054086F"/>
    <w:rsid w:val="0054093B"/>
    <w:rsid w:val="00554D81"/>
    <w:rsid w:val="005605BE"/>
    <w:rsid w:val="00562ACB"/>
    <w:rsid w:val="00572EDA"/>
    <w:rsid w:val="00580358"/>
    <w:rsid w:val="00585B7C"/>
    <w:rsid w:val="00587BF4"/>
    <w:rsid w:val="00591A3E"/>
    <w:rsid w:val="005A081A"/>
    <w:rsid w:val="005C71C9"/>
    <w:rsid w:val="00623397"/>
    <w:rsid w:val="00630CEB"/>
    <w:rsid w:val="00667675"/>
    <w:rsid w:val="006726DF"/>
    <w:rsid w:val="00677AC9"/>
    <w:rsid w:val="006826D8"/>
    <w:rsid w:val="006A2F34"/>
    <w:rsid w:val="006B78DB"/>
    <w:rsid w:val="006B7B7A"/>
    <w:rsid w:val="006C0B51"/>
    <w:rsid w:val="00700D33"/>
    <w:rsid w:val="00735E78"/>
    <w:rsid w:val="007713FD"/>
    <w:rsid w:val="00777C63"/>
    <w:rsid w:val="007B79D4"/>
    <w:rsid w:val="007C02F2"/>
    <w:rsid w:val="007C5700"/>
    <w:rsid w:val="00816FC2"/>
    <w:rsid w:val="00820DE6"/>
    <w:rsid w:val="0089258A"/>
    <w:rsid w:val="008975F2"/>
    <w:rsid w:val="008A48C8"/>
    <w:rsid w:val="008D584F"/>
    <w:rsid w:val="008D7BC3"/>
    <w:rsid w:val="008E3191"/>
    <w:rsid w:val="008F04F8"/>
    <w:rsid w:val="008F0720"/>
    <w:rsid w:val="008F08D6"/>
    <w:rsid w:val="0091325D"/>
    <w:rsid w:val="009221A5"/>
    <w:rsid w:val="009652FA"/>
    <w:rsid w:val="00965398"/>
    <w:rsid w:val="0097275C"/>
    <w:rsid w:val="009741DC"/>
    <w:rsid w:val="009A30A1"/>
    <w:rsid w:val="009B4336"/>
    <w:rsid w:val="009C2497"/>
    <w:rsid w:val="009C7627"/>
    <w:rsid w:val="009D1600"/>
    <w:rsid w:val="009D36FC"/>
    <w:rsid w:val="00A41686"/>
    <w:rsid w:val="00A47FBE"/>
    <w:rsid w:val="00A53A0D"/>
    <w:rsid w:val="00A60AF2"/>
    <w:rsid w:val="00A614B3"/>
    <w:rsid w:val="00A6767A"/>
    <w:rsid w:val="00A711C8"/>
    <w:rsid w:val="00A86438"/>
    <w:rsid w:val="00A95F9E"/>
    <w:rsid w:val="00A97942"/>
    <w:rsid w:val="00AC6A06"/>
    <w:rsid w:val="00AF2D8F"/>
    <w:rsid w:val="00B258D1"/>
    <w:rsid w:val="00B31650"/>
    <w:rsid w:val="00B44BF0"/>
    <w:rsid w:val="00B9194B"/>
    <w:rsid w:val="00B97629"/>
    <w:rsid w:val="00C00085"/>
    <w:rsid w:val="00C04241"/>
    <w:rsid w:val="00C24C34"/>
    <w:rsid w:val="00C32F42"/>
    <w:rsid w:val="00C4439F"/>
    <w:rsid w:val="00C44915"/>
    <w:rsid w:val="00C52E52"/>
    <w:rsid w:val="00C57A04"/>
    <w:rsid w:val="00C65741"/>
    <w:rsid w:val="00C94052"/>
    <w:rsid w:val="00CF371F"/>
    <w:rsid w:val="00D144F0"/>
    <w:rsid w:val="00D3362F"/>
    <w:rsid w:val="00D37DDF"/>
    <w:rsid w:val="00D443B5"/>
    <w:rsid w:val="00D850CE"/>
    <w:rsid w:val="00D905FE"/>
    <w:rsid w:val="00DA5E62"/>
    <w:rsid w:val="00DB0DA1"/>
    <w:rsid w:val="00E07E74"/>
    <w:rsid w:val="00E15D40"/>
    <w:rsid w:val="00E30457"/>
    <w:rsid w:val="00E43B27"/>
    <w:rsid w:val="00E47E9C"/>
    <w:rsid w:val="00E56E9E"/>
    <w:rsid w:val="00E92BEF"/>
    <w:rsid w:val="00ED0851"/>
    <w:rsid w:val="00ED772F"/>
    <w:rsid w:val="00EE220F"/>
    <w:rsid w:val="00EF049A"/>
    <w:rsid w:val="00EF0DCB"/>
    <w:rsid w:val="00EF5B4E"/>
    <w:rsid w:val="00F2157E"/>
    <w:rsid w:val="00F27911"/>
    <w:rsid w:val="00F47BD0"/>
    <w:rsid w:val="00F53E0A"/>
    <w:rsid w:val="00FB3AF4"/>
    <w:rsid w:val="00FB54F5"/>
    <w:rsid w:val="00FD49F3"/>
    <w:rsid w:val="00FD7784"/>
    <w:rsid w:val="00FE160D"/>
    <w:rsid w:val="00FE2FB0"/>
    <w:rsid w:val="00FF5BCB"/>
    <w:rsid w:val="02296F16"/>
    <w:rsid w:val="036C4013"/>
    <w:rsid w:val="0D803F5C"/>
    <w:rsid w:val="12812036"/>
    <w:rsid w:val="135B3663"/>
    <w:rsid w:val="156F6074"/>
    <w:rsid w:val="174807A3"/>
    <w:rsid w:val="1BF25619"/>
    <w:rsid w:val="1F8B10FA"/>
    <w:rsid w:val="24B521BD"/>
    <w:rsid w:val="278032C1"/>
    <w:rsid w:val="299C2A61"/>
    <w:rsid w:val="2BEA0273"/>
    <w:rsid w:val="31E96CFC"/>
    <w:rsid w:val="34001090"/>
    <w:rsid w:val="35D23FF5"/>
    <w:rsid w:val="37CD74BC"/>
    <w:rsid w:val="3A397DF2"/>
    <w:rsid w:val="3D6E12ED"/>
    <w:rsid w:val="477E0FA1"/>
    <w:rsid w:val="4DAC434C"/>
    <w:rsid w:val="55C50EED"/>
    <w:rsid w:val="6A224919"/>
    <w:rsid w:val="6CC01EE5"/>
    <w:rsid w:val="706B0989"/>
    <w:rsid w:val="71663473"/>
    <w:rsid w:val="73342791"/>
    <w:rsid w:val="74563889"/>
    <w:rsid w:val="752D2988"/>
    <w:rsid w:val="7F007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18"/>
    <w:qFormat/>
    <w:uiPriority w:val="0"/>
    <w:pPr>
      <w:keepNext/>
      <w:keepLines/>
      <w:spacing w:before="260" w:after="260" w:line="416" w:lineRule="auto"/>
      <w:outlineLvl w:val="2"/>
    </w:pPr>
    <w:rPr>
      <w:b/>
      <w:bCs/>
      <w:sz w:val="32"/>
      <w:szCs w:val="32"/>
    </w:rPr>
  </w:style>
  <w:style w:type="paragraph" w:styleId="5">
    <w:name w:val="heading 4"/>
    <w:basedOn w:val="1"/>
    <w:next w:val="1"/>
    <w:link w:val="19"/>
    <w:qFormat/>
    <w:uiPriority w:val="0"/>
    <w:pPr>
      <w:keepNext/>
      <w:keepLines/>
      <w:spacing w:before="280" w:after="290" w:line="376" w:lineRule="auto"/>
      <w:outlineLvl w:val="3"/>
    </w:pPr>
    <w:rPr>
      <w:rFonts w:ascii="Cambria" w:hAnsi="Cambria"/>
      <w:b/>
      <w:bCs/>
      <w:sz w:val="28"/>
      <w:szCs w:val="28"/>
    </w:rPr>
  </w:style>
  <w:style w:type="character" w:default="1" w:styleId="15">
    <w:name w:val="Default Paragraph Font"/>
    <w:semiHidden/>
    <w:qFormat/>
    <w:uiPriority w:val="0"/>
  </w:style>
  <w:style w:type="table" w:default="1" w:styleId="14">
    <w:name w:val="Normal Table"/>
    <w:semiHidden/>
    <w:uiPriority w:val="0"/>
    <w:tblPr>
      <w:tblCellMar>
        <w:top w:w="0" w:type="dxa"/>
        <w:left w:w="108" w:type="dxa"/>
        <w:bottom w:w="0" w:type="dxa"/>
        <w:right w:w="108" w:type="dxa"/>
      </w:tblCellMar>
    </w:tblPr>
  </w:style>
  <w:style w:type="paragraph" w:styleId="6">
    <w:name w:val="Document Map"/>
    <w:basedOn w:val="1"/>
    <w:link w:val="20"/>
    <w:uiPriority w:val="0"/>
    <w:rPr>
      <w:rFonts w:ascii="宋体"/>
      <w:sz w:val="18"/>
      <w:szCs w:val="18"/>
    </w:rPr>
  </w:style>
  <w:style w:type="paragraph" w:styleId="7">
    <w:name w:val="Body Text"/>
    <w:basedOn w:val="1"/>
    <w:qFormat/>
    <w:uiPriority w:val="0"/>
    <w:pPr>
      <w:spacing w:after="120"/>
    </w:pPr>
  </w:style>
  <w:style w:type="paragraph" w:styleId="8">
    <w:name w:val="Balloon Text"/>
    <w:basedOn w:val="1"/>
    <w:link w:val="21"/>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style>
  <w:style w:type="paragraph" w:styleId="12">
    <w:name w:val="Normal (Web)"/>
    <w:basedOn w:val="1"/>
    <w:qFormat/>
    <w:uiPriority w:val="0"/>
    <w:pPr>
      <w:spacing w:before="100" w:beforeAutospacing="1" w:after="100" w:afterAutospacing="1"/>
      <w:jc w:val="left"/>
    </w:pPr>
    <w:rPr>
      <w:kern w:val="0"/>
      <w:sz w:val="24"/>
    </w:rPr>
  </w:style>
  <w:style w:type="paragraph" w:styleId="13">
    <w:name w:val="Body Text First Indent"/>
    <w:basedOn w:val="7"/>
    <w:uiPriority w:val="0"/>
    <w:pPr>
      <w:spacing w:after="0" w:line="340" w:lineRule="exact"/>
      <w:ind w:firstLine="200" w:firstLineChars="200"/>
    </w:pPr>
    <w:rPr>
      <w:szCs w:val="21"/>
    </w:rPr>
  </w:style>
  <w:style w:type="character" w:styleId="16">
    <w:name w:val="page number"/>
    <w:uiPriority w:val="0"/>
  </w:style>
  <w:style w:type="character" w:styleId="17">
    <w:name w:val="Hyperlink"/>
    <w:qFormat/>
    <w:uiPriority w:val="0"/>
    <w:rPr>
      <w:color w:val="0000FF"/>
      <w:u w:val="single"/>
    </w:rPr>
  </w:style>
  <w:style w:type="character" w:customStyle="1" w:styleId="18">
    <w:name w:val="标题 3 字符"/>
    <w:link w:val="4"/>
    <w:semiHidden/>
    <w:uiPriority w:val="0"/>
    <w:rPr>
      <w:b/>
      <w:bCs/>
      <w:kern w:val="2"/>
      <w:sz w:val="32"/>
      <w:szCs w:val="32"/>
    </w:rPr>
  </w:style>
  <w:style w:type="character" w:customStyle="1" w:styleId="19">
    <w:name w:val="标题 4 字符"/>
    <w:link w:val="5"/>
    <w:semiHidden/>
    <w:qFormat/>
    <w:uiPriority w:val="0"/>
    <w:rPr>
      <w:rFonts w:ascii="Cambria" w:hAnsi="Cambria" w:eastAsia="宋体" w:cs="Times New Roman"/>
      <w:b/>
      <w:bCs/>
      <w:kern w:val="2"/>
      <w:sz w:val="28"/>
      <w:szCs w:val="28"/>
    </w:rPr>
  </w:style>
  <w:style w:type="character" w:customStyle="1" w:styleId="20">
    <w:name w:val="文档结构图 字符"/>
    <w:link w:val="6"/>
    <w:uiPriority w:val="0"/>
    <w:rPr>
      <w:rFonts w:ascii="宋体"/>
      <w:kern w:val="2"/>
      <w:sz w:val="18"/>
      <w:szCs w:val="18"/>
    </w:rPr>
  </w:style>
  <w:style w:type="character" w:customStyle="1" w:styleId="21">
    <w:name w:val="批注框文本 字符"/>
    <w:link w:val="8"/>
    <w:qFormat/>
    <w:uiPriority w:val="0"/>
    <w:rPr>
      <w:kern w:val="2"/>
      <w:sz w:val="18"/>
      <w:szCs w:val="18"/>
    </w:rPr>
  </w:style>
  <w:style w:type="paragraph" w:styleId="22">
    <w:name w:val="List Paragraph"/>
    <w:basedOn w:val="1"/>
    <w:qFormat/>
    <w:uiPriority w:val="99"/>
    <w:pPr>
      <w:ind w:firstLine="420" w:firstLineChars="200"/>
    </w:pPr>
  </w:style>
  <w:style w:type="paragraph" w:customStyle="1" w:styleId="23">
    <w:name w:val="Default"/>
    <w:basedOn w:val="1"/>
    <w:qFormat/>
    <w:uiPriority w:val="0"/>
    <w:pPr>
      <w:autoSpaceDE w:val="0"/>
      <w:autoSpaceDN w:val="0"/>
      <w:adjustRightInd w:val="0"/>
      <w:jc w:val="left"/>
    </w:pPr>
    <w:rPr>
      <w:rFonts w:ascii="宋体" w:hAnsi="宋体" w:cs="宋体"/>
      <w:color w:val="000000"/>
      <w:kern w:val="0"/>
      <w:sz w:val="24"/>
    </w:rPr>
  </w:style>
  <w:style w:type="paragraph" w:customStyle="1" w:styleId="24">
    <w:name w:val="正文（首行缩进两字）"/>
    <w:basedOn w:val="1"/>
    <w:next w:val="1"/>
    <w:qFormat/>
    <w:uiPriority w:val="0"/>
    <w:pPr>
      <w:autoSpaceDE w:val="0"/>
      <w:autoSpaceDN w:val="0"/>
      <w:adjustRightInd w:val="0"/>
      <w:spacing w:line="360" w:lineRule="auto"/>
      <w:ind w:firstLine="200" w:firstLineChars="200"/>
      <w:jc w:val="left"/>
    </w:pPr>
    <w:rPr>
      <w:rFonts w:ascii="宋体"/>
      <w:kern w:val="0"/>
    </w:rPr>
  </w:style>
  <w:style w:type="paragraph" w:customStyle="1" w:styleId="25">
    <w:name w:val="条目1"/>
    <w:basedOn w:val="1"/>
    <w:qFormat/>
    <w:uiPriority w:val="0"/>
    <w:pPr>
      <w:numPr>
        <w:ilvl w:val="1"/>
        <w:numId w:val="1"/>
      </w:numPr>
      <w:tabs>
        <w:tab w:val="left" w:pos="0"/>
        <w:tab w:val="clear" w:pos="768"/>
      </w:tabs>
      <w:spacing w:line="360" w:lineRule="auto"/>
      <w:ind w:left="0" w:firstLine="400"/>
    </w:pPr>
    <w:rPr>
      <w:b/>
      <w:color w:val="000000"/>
      <w:szCs w:val="21"/>
    </w:rPr>
  </w:style>
  <w:style w:type="paragraph" w:customStyle="1" w:styleId="26">
    <w:name w:val="条目"/>
    <w:basedOn w:val="1"/>
    <w:qFormat/>
    <w:uiPriority w:val="0"/>
    <w:pPr>
      <w:numPr>
        <w:ilvl w:val="1"/>
        <w:numId w:val="2"/>
      </w:numPr>
      <w:tabs>
        <w:tab w:val="left" w:pos="0"/>
        <w:tab w:val="clear" w:pos="552"/>
      </w:tabs>
      <w:adjustRightInd w:val="0"/>
      <w:snapToGrid w:val="0"/>
      <w:spacing w:line="360" w:lineRule="auto"/>
      <w:ind w:left="0" w:firstLine="400"/>
      <w:jc w:val="left"/>
    </w:pPr>
    <w:rPr>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xd</Company>
  <Pages>4</Pages>
  <Words>1689</Words>
  <Characters>1949</Characters>
  <Lines>15</Lines>
  <Paragraphs>4</Paragraphs>
  <TotalTime>1</TotalTime>
  <ScaleCrop>false</ScaleCrop>
  <LinksUpToDate>false</LinksUpToDate>
  <CharactersWithSpaces>1973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2026-06-24T22:28:00Z</dcterms:created>
  <dc:creator>hxw</dc:creator>
  <cp:lastModifiedBy>对角巷喝咖啡</cp:lastModifiedBy>
  <cp:lastPrinted>2021-06-07T06:58:00Z</cp:lastPrinted>
  <dcterms:modified xsi:type="dcterms:W3CDTF">2026-06-24T22:30:05Z</dcterms:modified>
  <dc:title>《程序设计基础》课程设计</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D62E5E5361B245919E526914070340EC_13</vt:lpwstr>
  </property>
  <property fmtid="{D5CDD505-2E9C-101B-9397-08002B2CF9AE}" pid="4" name="KSOTemplateDocerSaveRecord">
    <vt:lpwstr>eyJoZGlkIjoiOTRhYjFkNmFlYTQ4ZmQ4OTFjMTFkYzEzZjkzMzhkYmMiLCJ1c2VySWQiOiI0MDk0MzYwNzYifQ==</vt:lpwstr>
  </property>
</Properties>
</file>