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Working Paper</w:t>
        <w:br w:type="textWrapping"/>
      </w:r>
      <w:r w:rsidDel="00000000" w:rsidR="00000000" w:rsidRPr="00000000">
        <w:rPr>
          <w:rFonts w:ascii="Times New Roman" w:cs="Times New Roman" w:eastAsia="Times New Roman" w:hAnsi="Times New Roman"/>
          <w:sz w:val="24"/>
          <w:szCs w:val="24"/>
          <w:rtl w:val="0"/>
        </w:rPr>
        <w:t xml:space="preserve">Bloc: American Bloc</w:t>
      </w:r>
    </w:p>
    <w:p w:rsidR="00000000" w:rsidDel="00000000" w:rsidP="00000000" w:rsidRDefault="00000000" w:rsidRPr="00000000" w14:paraId="0000000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Sponsors: Paraguay and Brazil</w:t>
        <w:br w:type="textWrapping"/>
        <w:t xml:space="preserve">   Signatories: Argentina, Columbia, Panama, Cuba, Venuzuela, USA, Honduras, Costa Rica and Barbados</w:t>
      </w:r>
    </w:p>
    <w:p w:rsidR="00000000" w:rsidDel="00000000" w:rsidP="00000000" w:rsidRDefault="00000000" w:rsidRPr="00000000" w14:paraId="0000000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220"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Convinced </w:t>
      </w:r>
      <w:r w:rsidDel="00000000" w:rsidR="00000000" w:rsidRPr="00000000">
        <w:rPr>
          <w:rFonts w:ascii="Times New Roman" w:cs="Times New Roman" w:eastAsia="Times New Roman" w:hAnsi="Times New Roman"/>
          <w:sz w:val="24"/>
          <w:szCs w:val="24"/>
          <w:rtl w:val="0"/>
        </w:rPr>
        <w:t xml:space="preserve">of the importance of the recommendations contained in the resolution entitled “The Space Millennium: Vienna Declaration on Space and Human Development”, adopted by the Third United Nations Conference on the Exploration and Peaceful Uses of Outer Space (UNISPACE III), held at Vienna from 19 to 30 July 1999,</w:t>
      </w:r>
    </w:p>
    <w:p w:rsidR="00000000" w:rsidDel="00000000" w:rsidP="00000000" w:rsidRDefault="00000000" w:rsidRPr="00000000" w14:paraId="00000009">
      <w:pPr>
        <w:spacing w:after="220"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Taking into account </w:t>
      </w:r>
      <w:r w:rsidDel="00000000" w:rsidR="00000000" w:rsidRPr="00000000">
        <w:rPr>
          <w:rFonts w:ascii="Times New Roman" w:cs="Times New Roman" w:eastAsia="Times New Roman" w:hAnsi="Times New Roman"/>
          <w:sz w:val="24"/>
          <w:szCs w:val="24"/>
          <w:rtl w:val="0"/>
        </w:rPr>
        <w:t xml:space="preserve">the common interest of mankind in promoting and expanding the exploration and use of outer space for peaceful purposes and in continuing efforts to extend to all States the benefits derived therefrom, and also of the importance of international cooperation in this field, for which the United Nations should continue to provide a focal point,</w:t>
      </w:r>
    </w:p>
    <w:p w:rsidR="00000000" w:rsidDel="00000000" w:rsidP="00000000" w:rsidRDefault="00000000" w:rsidRPr="00000000" w14:paraId="0000000A">
      <w:pPr>
        <w:spacing w:after="220"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Recognizing</w:t>
      </w:r>
      <w:r w:rsidDel="00000000" w:rsidR="00000000" w:rsidRPr="00000000">
        <w:rPr>
          <w:rFonts w:ascii="Times New Roman" w:cs="Times New Roman" w:eastAsia="Times New Roman" w:hAnsi="Times New Roman"/>
          <w:sz w:val="24"/>
          <w:szCs w:val="24"/>
          <w:rtl w:val="0"/>
        </w:rPr>
        <w:t xml:space="preserve"> that all States, in particular those with major space capabilities, should contribute actively to the goal of preventing an arms race in outer space as an essential condition for the promotion of international cooperation in the exploration and use of outer space for peaceful purposes,</w:t>
      </w:r>
    </w:p>
    <w:p w:rsidR="00000000" w:rsidDel="00000000" w:rsidP="00000000" w:rsidRDefault="00000000" w:rsidRPr="00000000" w14:paraId="0000000B">
      <w:pPr>
        <w:spacing w:after="220"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Bearing in mind </w:t>
      </w:r>
      <w:r w:rsidDel="00000000" w:rsidR="00000000" w:rsidRPr="00000000">
        <w:rPr>
          <w:rFonts w:ascii="Times New Roman" w:cs="Times New Roman" w:eastAsia="Times New Roman" w:hAnsi="Times New Roman"/>
          <w:sz w:val="24"/>
          <w:szCs w:val="24"/>
          <w:rtl w:val="0"/>
        </w:rPr>
        <w:t xml:space="preserve">that e</w:t>
      </w:r>
      <w:r w:rsidDel="00000000" w:rsidR="00000000" w:rsidRPr="00000000">
        <w:rPr>
          <w:rFonts w:ascii="Times New Roman" w:cs="Times New Roman" w:eastAsia="Times New Roman" w:hAnsi="Times New Roman"/>
          <w:sz w:val="24"/>
          <w:szCs w:val="24"/>
          <w:rtl w:val="0"/>
        </w:rPr>
        <w:t xml:space="preserve">ach state party to the Treaty that launches an object into outer space, including the Moon and other celestial bodies, and state party from whose territory or facility an object is launched, is internationally liable for damage to another state party to the treaty or its natural or juridical persons by such object or its component parts on the earth, in air space or in outer space, including the Moon and other celestial  bodies,</w:t>
      </w:r>
    </w:p>
    <w:p w:rsidR="00000000" w:rsidDel="00000000" w:rsidP="00000000" w:rsidRDefault="00000000" w:rsidRPr="00000000" w14:paraId="0000000C">
      <w:pPr>
        <w:spacing w:after="220"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Recognizing </w:t>
      </w:r>
      <w:r w:rsidDel="00000000" w:rsidR="00000000" w:rsidRPr="00000000">
        <w:rPr>
          <w:rFonts w:ascii="Times New Roman" w:cs="Times New Roman" w:eastAsia="Times New Roman" w:hAnsi="Times New Roman"/>
          <w:sz w:val="24"/>
          <w:szCs w:val="24"/>
          <w:rtl w:val="0"/>
        </w:rPr>
        <w:t xml:space="preserve">the International Safety Framework for Nuclear Powe Source Application in Outer Space which is a second attempt to draft guidelines related to the safety of applications of nuclear power sources in space,</w:t>
      </w:r>
    </w:p>
    <w:p w:rsidR="00000000" w:rsidDel="00000000" w:rsidP="00000000" w:rsidRDefault="00000000" w:rsidRPr="00000000" w14:paraId="0000000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Aware </w:t>
      </w:r>
      <w:r w:rsidDel="00000000" w:rsidR="00000000" w:rsidRPr="00000000">
        <w:rPr>
          <w:rFonts w:ascii="Times New Roman" w:cs="Times New Roman" w:eastAsia="Times New Roman" w:hAnsi="Times New Roman"/>
          <w:sz w:val="24"/>
          <w:szCs w:val="24"/>
          <w:rtl w:val="0"/>
        </w:rPr>
        <w:t xml:space="preserve">of Article IV of the Outer Space Treaty further emphasized by the PAROS treaty which prohibits placing objects with nuclear or WMDs in orbit, which also prohibits testing of weapons on the moon and any other celestial bodies.</w:t>
      </w:r>
    </w:p>
    <w:p w:rsidR="00000000" w:rsidDel="00000000" w:rsidP="00000000" w:rsidRDefault="00000000" w:rsidRPr="00000000" w14:paraId="0000000E">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Operatives</w:t>
      </w:r>
    </w:p>
    <w:p w:rsidR="00000000" w:rsidDel="00000000" w:rsidP="00000000" w:rsidRDefault="00000000" w:rsidRPr="00000000" w14:paraId="0000001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numPr>
          <w:ilvl w:val="0"/>
          <w:numId w:val="1"/>
        </w:numPr>
        <w:spacing w:before="120" w:lineRule="auto"/>
        <w:ind w:left="1440" w:hanging="360"/>
        <w:rPr>
          <w:i w:val="1"/>
          <w:color w:val="000000"/>
          <w:sz w:val="24"/>
          <w:szCs w:val="24"/>
        </w:rPr>
      </w:pPr>
      <w:r w:rsidDel="00000000" w:rsidR="00000000" w:rsidRPr="00000000">
        <w:rPr>
          <w:rFonts w:ascii="Times New Roman" w:cs="Times New Roman" w:eastAsia="Times New Roman" w:hAnsi="Times New Roman"/>
          <w:b w:val="1"/>
          <w:i w:val="1"/>
          <w:sz w:val="24"/>
          <w:szCs w:val="24"/>
          <w:rtl w:val="0"/>
        </w:rPr>
        <w:t xml:space="preserve">Bearing In Mind </w:t>
      </w:r>
      <w:r w:rsidDel="00000000" w:rsidR="00000000" w:rsidRPr="00000000">
        <w:rPr>
          <w:rFonts w:ascii="Times New Roman" w:cs="Times New Roman" w:eastAsia="Times New Roman" w:hAnsi="Times New Roman"/>
          <w:i w:val="1"/>
          <w:sz w:val="24"/>
          <w:szCs w:val="24"/>
          <w:rtl w:val="0"/>
        </w:rPr>
        <w:t xml:space="preserve">Space debris, already a massive problem, will be increased by the usage of weapons on asteroids or other celestial bodies. </w:t>
      </w:r>
    </w:p>
    <w:p w:rsidR="00000000" w:rsidDel="00000000" w:rsidP="00000000" w:rsidRDefault="00000000" w:rsidRPr="00000000" w14:paraId="00000012">
      <w:pPr>
        <w:spacing w:before="120" w:lineRule="auto"/>
        <w:ind w:left="144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1.1 Bans to be set on weapon testing on anybody in space, especially the moon.</w:t>
      </w:r>
    </w:p>
    <w:p w:rsidR="00000000" w:rsidDel="00000000" w:rsidP="00000000" w:rsidRDefault="00000000" w:rsidRPr="00000000" w14:paraId="00000013">
      <w:pPr>
        <w:numPr>
          <w:ilvl w:val="0"/>
          <w:numId w:val="1"/>
        </w:numPr>
        <w:spacing w:before="120" w:lineRule="auto"/>
        <w:ind w:left="1440" w:hanging="360"/>
        <w:rPr>
          <w:i w:val="1"/>
          <w:color w:val="000000"/>
          <w:sz w:val="24"/>
          <w:szCs w:val="24"/>
        </w:rPr>
      </w:pPr>
      <w:r w:rsidDel="00000000" w:rsidR="00000000" w:rsidRPr="00000000">
        <w:rPr>
          <w:rFonts w:ascii="Times New Roman" w:cs="Times New Roman" w:eastAsia="Times New Roman" w:hAnsi="Times New Roman"/>
          <w:b w:val="1"/>
          <w:i w:val="1"/>
          <w:sz w:val="24"/>
          <w:szCs w:val="24"/>
          <w:rtl w:val="0"/>
        </w:rPr>
        <w:t xml:space="preserve">Calls for </w:t>
      </w:r>
      <w:r w:rsidDel="00000000" w:rsidR="00000000" w:rsidRPr="00000000">
        <w:rPr>
          <w:rFonts w:ascii="Times New Roman" w:cs="Times New Roman" w:eastAsia="Times New Roman" w:hAnsi="Times New Roman"/>
          <w:i w:val="1"/>
          <w:sz w:val="24"/>
          <w:szCs w:val="24"/>
          <w:rtl w:val="0"/>
        </w:rPr>
        <w:t xml:space="preserve">a </w:t>
      </w:r>
      <w:r w:rsidDel="00000000" w:rsidR="00000000" w:rsidRPr="00000000">
        <w:rPr>
          <w:rFonts w:ascii="Times New Roman" w:cs="Times New Roman" w:eastAsia="Times New Roman" w:hAnsi="Times New Roman"/>
          <w:i w:val="1"/>
          <w:sz w:val="24"/>
          <w:szCs w:val="24"/>
          <w:rtl w:val="0"/>
        </w:rPr>
        <w:t xml:space="preserve">formation a space sub-body that performs background checks on each country </w:t>
      </w:r>
    </w:p>
    <w:p w:rsidR="00000000" w:rsidDel="00000000" w:rsidP="00000000" w:rsidRDefault="00000000" w:rsidRPr="00000000" w14:paraId="00000014">
      <w:pPr>
        <w:spacing w:before="120" w:lineRule="auto"/>
        <w:ind w:left="144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2.1 under the trust that each space program provides true and specific information about its ventures and programmes.</w:t>
      </w:r>
    </w:p>
    <w:p w:rsidR="00000000" w:rsidDel="00000000" w:rsidP="00000000" w:rsidRDefault="00000000" w:rsidRPr="00000000" w14:paraId="00000015">
      <w:pPr>
        <w:spacing w:before="120" w:lineRule="auto"/>
        <w:ind w:left="720"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2.2 Sharing knowledge about scientific advancements related to space.</w:t>
      </w:r>
    </w:p>
    <w:p w:rsidR="00000000" w:rsidDel="00000000" w:rsidP="00000000" w:rsidRDefault="00000000" w:rsidRPr="00000000" w14:paraId="00000016">
      <w:pPr>
        <w:spacing w:before="120" w:lineRule="auto"/>
        <w:ind w:left="720"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2.3 Space debris is a major concern for all nations.</w:t>
      </w:r>
    </w:p>
    <w:p w:rsidR="00000000" w:rsidDel="00000000" w:rsidP="00000000" w:rsidRDefault="00000000" w:rsidRPr="00000000" w14:paraId="00000017">
      <w:pPr>
        <w:spacing w:before="120" w:lineRule="auto"/>
        <w:ind w:left="720"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2.4 </w:t>
      </w:r>
      <w:r w:rsidDel="00000000" w:rsidR="00000000" w:rsidRPr="00000000">
        <w:rPr>
          <w:rFonts w:ascii="Times New Roman" w:cs="Times New Roman" w:eastAsia="Times New Roman" w:hAnsi="Times New Roman"/>
          <w:i w:val="1"/>
          <w:sz w:val="24"/>
          <w:szCs w:val="24"/>
          <w:rtl w:val="0"/>
        </w:rPr>
        <w:t xml:space="preserve">Supervision of satellites</w:t>
      </w:r>
    </w:p>
    <w:p w:rsidR="00000000" w:rsidDel="00000000" w:rsidP="00000000" w:rsidRDefault="00000000" w:rsidRPr="00000000" w14:paraId="00000018">
      <w:pPr>
        <w:numPr>
          <w:ilvl w:val="0"/>
          <w:numId w:val="1"/>
        </w:numPr>
        <w:spacing w:before="120" w:lineRule="auto"/>
        <w:ind w:left="720" w:hanging="360"/>
        <w:rPr>
          <w:sz w:val="24"/>
          <w:szCs w:val="24"/>
        </w:rPr>
      </w:pPr>
      <w:r w:rsidDel="00000000" w:rsidR="00000000" w:rsidRPr="00000000">
        <w:rPr>
          <w:rFonts w:ascii="Times New Roman" w:cs="Times New Roman" w:eastAsia="Times New Roman" w:hAnsi="Times New Roman"/>
          <w:b w:val="1"/>
          <w:i w:val="1"/>
          <w:sz w:val="24"/>
          <w:szCs w:val="24"/>
          <w:rtl w:val="0"/>
        </w:rPr>
        <w:t xml:space="preserve">Acknowledges</w:t>
      </w:r>
      <w:r w:rsidDel="00000000" w:rsidR="00000000" w:rsidRPr="00000000">
        <w:rPr>
          <w:rFonts w:ascii="Times New Roman" w:cs="Times New Roman" w:eastAsia="Times New Roman" w:hAnsi="Times New Roman"/>
          <w:sz w:val="24"/>
          <w:szCs w:val="24"/>
          <w:rtl w:val="0"/>
        </w:rPr>
        <w:t xml:space="preserve"> the fact that e</w:t>
      </w:r>
      <w:r w:rsidDel="00000000" w:rsidR="00000000" w:rsidRPr="00000000">
        <w:rPr>
          <w:rFonts w:ascii="Times New Roman" w:cs="Times New Roman" w:eastAsia="Times New Roman" w:hAnsi="Times New Roman"/>
          <w:sz w:val="24"/>
          <w:szCs w:val="24"/>
          <w:rtl w:val="0"/>
        </w:rPr>
        <w:t xml:space="preserve">ven if space weapons are not used, their flight-testing or presence overhead, capable of impairing a country’s ability to see, hear, navigate, detect impending danger, and fight, would have profound implications for international relations. So building off of this, transparent communication channels can be recommended for future communication to warn countries about impending launches and to take necessary precautions</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before="1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numPr>
          <w:ilvl w:val="0"/>
          <w:numId w:val="1"/>
        </w:numPr>
        <w:spacing w:before="120" w:lineRule="auto"/>
        <w:ind w:left="1440" w:hanging="360"/>
        <w:rPr>
          <w:i w:val="1"/>
          <w:color w:val="000000"/>
          <w:sz w:val="24"/>
          <w:szCs w:val="24"/>
        </w:rPr>
      </w:pPr>
      <w:r w:rsidDel="00000000" w:rsidR="00000000" w:rsidRPr="00000000">
        <w:rPr>
          <w:rFonts w:ascii="Times New Roman" w:cs="Times New Roman" w:eastAsia="Times New Roman" w:hAnsi="Times New Roman"/>
          <w:b w:val="1"/>
          <w:i w:val="1"/>
          <w:sz w:val="24"/>
          <w:szCs w:val="24"/>
          <w:rtl w:val="0"/>
        </w:rPr>
        <w:t xml:space="preserve">Expecting </w:t>
      </w:r>
      <w:r w:rsidDel="00000000" w:rsidR="00000000" w:rsidRPr="00000000">
        <w:rPr>
          <w:rFonts w:ascii="Times New Roman" w:cs="Times New Roman" w:eastAsia="Times New Roman" w:hAnsi="Times New Roman"/>
          <w:sz w:val="24"/>
          <w:szCs w:val="24"/>
          <w:rtl w:val="0"/>
        </w:rPr>
        <w:t xml:space="preserve">rising tensions, urges member states to engage in diplomatic discussions or negotiations to reduce tensions and prevent weaponization of space.</w:t>
      </w:r>
    </w:p>
    <w:p w:rsidR="00000000" w:rsidDel="00000000" w:rsidP="00000000" w:rsidRDefault="00000000" w:rsidRPr="00000000" w14:paraId="0000001C">
      <w:pPr>
        <w:spacing w:before="12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numPr>
          <w:ilvl w:val="0"/>
          <w:numId w:val="1"/>
        </w:numPr>
        <w:spacing w:before="120" w:lineRule="auto"/>
        <w:ind w:left="1440" w:hanging="360"/>
        <w:rPr>
          <w:i w:val="1"/>
          <w:color w:val="000000"/>
          <w:sz w:val="24"/>
          <w:szCs w:val="24"/>
        </w:rPr>
      </w:pPr>
      <w:r w:rsidDel="00000000" w:rsidR="00000000" w:rsidRPr="00000000">
        <w:rPr>
          <w:rFonts w:ascii="Times New Roman" w:cs="Times New Roman" w:eastAsia="Times New Roman" w:hAnsi="Times New Roman"/>
          <w:b w:val="1"/>
          <w:i w:val="1"/>
          <w:sz w:val="24"/>
          <w:szCs w:val="24"/>
          <w:rtl w:val="0"/>
        </w:rPr>
        <w:t xml:space="preserve">Recommends </w:t>
      </w: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rtl w:val="0"/>
        </w:rPr>
        <w:t xml:space="preserve">he creation of a stricter treaty that essentially places a ban on most hit-to-kill weapons. For this treaty to work it needs to be multilateral and to be agreed upon by larger or more powerful member states such as Russia, the USA and China.</w:t>
      </w:r>
      <w:r w:rsidDel="00000000" w:rsidR="00000000" w:rsidRPr="00000000">
        <w:rPr>
          <w:rtl w:val="0"/>
        </w:rPr>
      </w:r>
    </w:p>
    <w:tbl>
      <w:tblPr>
        <w:tblStyle w:val="Table1"/>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95"/>
        <w:gridCol w:w="7785"/>
        <w:tblGridChange w:id="0">
          <w:tblGrid>
            <w:gridCol w:w="1095"/>
            <w:gridCol w:w="7785"/>
          </w:tblGrid>
        </w:tblGridChange>
      </w:tblGrid>
      <w:tr>
        <w:trPr>
          <w:cantSplit w:val="0"/>
          <w:trHeight w:val="600" w:hRule="atLeast"/>
          <w:tblHeader w:val="0"/>
        </w:trPr>
        <w:tc>
          <w:tcPr>
            <w:tcBorders>
              <w:top w:color="000000" w:space="0" w:sz="0" w:val="nil"/>
              <w:left w:color="000000" w:space="0" w:sz="0" w:val="nil"/>
              <w:bottom w:color="000000" w:space="0" w:sz="0" w:val="nil"/>
              <w:right w:color="000000" w:space="0" w:sz="0" w:val="nil"/>
            </w:tcBorders>
            <w:tcMar>
              <w:top w:w="0.0" w:type="dxa"/>
              <w:left w:w="240.0" w:type="dxa"/>
              <w:bottom w:w="0.0" w:type="dxa"/>
              <w:right w:w="240.0" w:type="dxa"/>
            </w:tcMar>
            <w:vAlign w:val="top"/>
          </w:tcPr>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1F">
            <w:pPr>
              <w:spacing w:line="327.27272727272725"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0">
      <w:pPr>
        <w:jc w:val="left"/>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22222"/>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