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DE0E" w14:textId="3D3D8555" w:rsidR="001C5701" w:rsidRPr="00F912AF" w:rsidRDefault="00114060" w:rsidP="001C570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912AF">
        <w:rPr>
          <w:rFonts w:ascii="Times New Roman" w:hAnsi="Times New Roman" w:cs="Times New Roman"/>
          <w:sz w:val="24"/>
          <w:szCs w:val="24"/>
        </w:rPr>
        <w:t xml:space="preserve">Delegate name: </w:t>
      </w:r>
      <w:r w:rsidRPr="00F912AF">
        <w:rPr>
          <w:rFonts w:ascii="Times New Roman" w:hAnsi="Times New Roman" w:cs="Times New Roman"/>
          <w:i/>
          <w:iCs/>
          <w:sz w:val="24"/>
          <w:szCs w:val="24"/>
        </w:rPr>
        <w:t>M.W Chanuthi Ruwanima</w:t>
      </w:r>
    </w:p>
    <w:p w14:paraId="1B86720C" w14:textId="575B2784" w:rsidR="00F33BED" w:rsidRPr="00F912AF" w:rsidRDefault="00114060" w:rsidP="001C570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912AF">
        <w:rPr>
          <w:rFonts w:ascii="Times New Roman" w:hAnsi="Times New Roman" w:cs="Times New Roman"/>
          <w:sz w:val="24"/>
          <w:szCs w:val="24"/>
        </w:rPr>
        <w:t>Country:</w:t>
      </w:r>
      <w:r w:rsidRPr="00F912AF">
        <w:rPr>
          <w:rFonts w:ascii="Times New Roman" w:hAnsi="Times New Roman" w:cs="Times New Roman"/>
          <w:i/>
          <w:iCs/>
          <w:sz w:val="24"/>
          <w:szCs w:val="24"/>
        </w:rPr>
        <w:t xml:space="preserve"> Singapore</w:t>
      </w:r>
      <w:r w:rsidRPr="00F912AF">
        <w:rPr>
          <w:rFonts w:ascii="Times New Roman" w:hAnsi="Times New Roman" w:cs="Times New Roman"/>
          <w:sz w:val="24"/>
          <w:szCs w:val="24"/>
        </w:rPr>
        <w:br/>
        <w:t xml:space="preserve">Institution: </w:t>
      </w:r>
      <w:r w:rsidRPr="00F912AF">
        <w:rPr>
          <w:rFonts w:ascii="Times New Roman" w:hAnsi="Times New Roman" w:cs="Times New Roman"/>
          <w:i/>
          <w:iCs/>
          <w:sz w:val="24"/>
          <w:szCs w:val="24"/>
        </w:rPr>
        <w:t>Sri Lankan School Muscat</w:t>
      </w:r>
      <w:r w:rsidRPr="00F912AF">
        <w:rPr>
          <w:rFonts w:ascii="Times New Roman" w:hAnsi="Times New Roman" w:cs="Times New Roman"/>
          <w:sz w:val="24"/>
          <w:szCs w:val="24"/>
        </w:rPr>
        <w:br/>
        <w:t xml:space="preserve">Topic: </w:t>
      </w:r>
      <w:r w:rsidRPr="00F912AF">
        <w:rPr>
          <w:rFonts w:ascii="Times New Roman" w:hAnsi="Times New Roman" w:cs="Times New Roman"/>
          <w:i/>
          <w:iCs/>
          <w:sz w:val="24"/>
          <w:szCs w:val="24"/>
        </w:rPr>
        <w:t>Innovation and technological change, and education in the digital age for achieving gender equality and the empowerment of all women and girl</w:t>
      </w:r>
      <w:r w:rsidR="000F3A2D" w:rsidRPr="00F912A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F3A2D" w:rsidRPr="00F912AF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01C745EE" w14:textId="54096B66" w:rsidR="00E72DE1" w:rsidRPr="002C1F84" w:rsidRDefault="00990984" w:rsidP="00CA7B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</w:pP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The </w:t>
      </w:r>
      <w:r w:rsid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Chair of 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Commission on the Status of Women's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="00F33BED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67</w:t>
      </w:r>
      <w:r w:rsidR="00F33BED" w:rsidRPr="00F33BED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th</w:t>
      </w:r>
      <w:r w:rsidR="00F33BED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session</w:t>
      </w:r>
      <w:r w:rsid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stated that “</w:t>
      </w:r>
      <w:r w:rsid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>d</w:t>
      </w:r>
      <w:r w:rsidR="002C1F84" w:rsidRP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>igital technologies are bringing unique advances for the empowerment of women and girls, but</w:t>
      </w:r>
      <w:r w:rsid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 xml:space="preserve"> </w:t>
      </w:r>
      <w:r w:rsidR="002C1F84" w:rsidRP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>are also giving rise to profound new challenges for the rights of women and girls</w:t>
      </w:r>
      <w:r w:rsid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”</w:t>
      </w:r>
      <w:r w:rsidR="00F33BED" w:rsidRPr="00F33BED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.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W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omen are </w:t>
      </w:r>
      <w:r w:rsidR="005B1C4C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still 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19% less likely to use mobile internet and 17% less likely own a mobile phone</w:t>
      </w:r>
      <w:r w:rsidR="005B1C4C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than men</w:t>
      </w:r>
      <w:r w:rsidR="007468AF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.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The session emphasizes th</w:t>
      </w:r>
      <w:r w:rsidR="007468AF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at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need for </w:t>
      </w:r>
      <w:r w:rsidR="007468AF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women’s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representation in STEAM fields is vital for economic growth, global challenges, role models, equity, social justice, progress, challenging gender stereotypes, and driving innovation.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This issue has been considered in the UN's Sustainable Development Goals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2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and the Beijing Declaration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3</w:t>
      </w:r>
      <w:r w:rsidR="002E4C8E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and in</w:t>
      </w:r>
      <w:r w:rsidR="002E4C8E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NGOs such as Women in Tech</w:t>
      </w:r>
      <w:r w:rsidR="000C1B0B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4</w:t>
      </w:r>
      <w:r w:rsidR="002E4C8E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Girls Who Code</w:t>
      </w:r>
      <w:r w:rsidR="000C1B0B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5</w:t>
      </w:r>
      <w:r w:rsidR="002E4C8E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, and the </w:t>
      </w:r>
      <w:r w:rsidR="00B3118C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Global</w:t>
      </w:r>
      <w:r w:rsidR="002E4C8E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Fund</w:t>
      </w:r>
      <w:r w:rsidR="00B3118C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for Women</w:t>
      </w:r>
      <w:r w:rsidR="000C1B0B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6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 xml:space="preserve">.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S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ingapore's 99% digitized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 xml:space="preserve">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government services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7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have enhanced women's access to essential services, education, and employment opportunities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. Also leading to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increased economic participation, </w:t>
      </w:r>
      <w:r w:rsidR="007468AF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and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diverse employment opportunities for women</w:t>
      </w:r>
      <w:r w:rsidR="007468AF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. 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Yet </w:t>
      </w:r>
      <w:r w:rsidR="00145239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it</w:t>
      </w:r>
      <w:r w:rsidR="00E72DE1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has acknowledged the challenges faced in employment, education, innovation, and global competitiveness due to the digital gender divide, with women comprising only 30%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8</w:t>
      </w:r>
      <w:r w:rsidR="00E72DE1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of the labour force in 2020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with an unadjusted pay gap of 14.4%</w:t>
      </w:r>
      <w:r w:rsidR="00662A34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9</w:t>
      </w:r>
      <w:r w:rsidR="00E72DE1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.</w:t>
      </w:r>
    </w:p>
    <w:p w14:paraId="19C043EC" w14:textId="4EEFC6E7" w:rsidR="00C35807" w:rsidRPr="00E66661" w:rsidRDefault="00C44E8A" w:rsidP="00CA7B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</w:pP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Singapore's initiatives aim to increase women's participation in digital education and employment. These include </w:t>
      </w:r>
      <w:proofErr w:type="spellStart"/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SkillsFuture</w:t>
      </w:r>
      <w:proofErr w:type="spellEnd"/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Singapore courses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10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SG Digital Office workshops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11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TeSA programs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12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digital literacy programs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13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Singtel SUTD Women in Tech Scholarship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14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="007A7F82"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aim to boost women's STEM education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(average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percentage of women in STEM degree programs to 48.25%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16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). 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Singapore supports female tech entrepreneurs through SWEN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17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offering funding, mentorship, and networking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. 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Digital Access Programme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18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and Daughters of Tomorrow</w:t>
      </w:r>
      <w:r w:rsidR="007A7F82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19</w:t>
      </w:r>
      <w:r w:rsidRPr="00C44E8A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. These initiatives, reduce financial barriers, and ease childminding burdens for low-income households.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Singapore faces workplace harassment, particularly gender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(1 in 3 respondents)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20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and sexual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(2 in 5 respondents)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21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contributing to its pay gap. This issue, coupled with a lack of women in leadership roles and balancing work and family responsibilities, hinders career progression and earnings.</w:t>
      </w:r>
      <w:r w:rsidRPr="00F912AF">
        <w:rPr>
          <w:rFonts w:ascii="Open Sans" w:hAnsi="Open Sans" w:cs="Open Sans"/>
          <w:shd w:val="clear" w:color="auto" w:fill="FFFFFF"/>
        </w:rPr>
        <w:t xml:space="preserve"> </w:t>
      </w:r>
      <w:r w:rsidR="00E66661" w:rsidRPr="00E66661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>Organizations like Aware</w:t>
      </w:r>
      <w:r w:rsidR="00E66661" w:rsidRPr="00E66661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  <w:lang w:val="en-US"/>
        </w:rPr>
        <w:t>22</w:t>
      </w:r>
      <w:r w:rsidR="00E66661" w:rsidRPr="00E66661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 xml:space="preserve"> and the White Paper on Singapore Women's Development</w:t>
      </w:r>
      <w:r w:rsidR="00E66661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  <w:lang w:val="en-US"/>
        </w:rPr>
        <w:t>23</w:t>
      </w:r>
      <w:r w:rsidR="00E66661" w:rsidRPr="00E66661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 xml:space="preserve"> are addressing discrimination and promoting flexible working options for women.</w:t>
      </w:r>
    </w:p>
    <w:p w14:paraId="2500912A" w14:textId="25DEF139" w:rsidR="007468AF" w:rsidRPr="007468AF" w:rsidRDefault="00F912AF" w:rsidP="007468A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Implementing online safety and digital violence policies using advanced algorithms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24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is crucial. Users should have greater control over their online interactions, and a centralized social media policy framework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25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should prevent harassment and hate speech. Various cybersecurity tools and efficient reporting mechanisms are also needed.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Furthermore, utilizing AI algorithms to analyse</w:t>
      </w:r>
      <w:r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workplace data to address pay gaps, promote diversity, and create inclusive work environments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, reducing gender bias</w:t>
      </w:r>
      <w:r w:rsidR="00F33BED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vertAlign w:val="superscript"/>
        </w:rPr>
        <w:t>26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. </w:t>
      </w:r>
    </w:p>
    <w:p w14:paraId="36F67B3C" w14:textId="03D358BE" w:rsidR="002C1F84" w:rsidRPr="002C1F84" w:rsidRDefault="002C1F84" w:rsidP="002C1F8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</w:pPr>
      <w:r w:rsidRP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>Singapore's digital initiatives aim to empower women, bridging the gender gap through education, entrepreneurship, and safety, fostering a more equitable future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  <w:lang w:val="en-US"/>
        </w:rPr>
        <w:t xml:space="preserve"> where </w:t>
      </w:r>
      <w:r w:rsidRPr="002C1F84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>women can contribute to innovation and progress.</w:t>
      </w:r>
    </w:p>
    <w:p w14:paraId="2993DA6B" w14:textId="29FCBB6B" w:rsidR="000E628A" w:rsidRPr="00F912AF" w:rsidRDefault="00F719EB" w:rsidP="00CA7BD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EFF"/>
        </w:rPr>
      </w:pPr>
      <w:r w:rsidRPr="00F912A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EFF"/>
        </w:rPr>
        <w:lastRenderedPageBreak/>
        <w:t xml:space="preserve">Bibliography </w:t>
      </w:r>
    </w:p>
    <w:p w14:paraId="15CB511B" w14:textId="5C0B7729" w:rsidR="002E4C8E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6" w:history="1">
        <w:r w:rsidR="000E628A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The Mobile Gender Gap Report 2023 (GSMA)</w:t>
        </w:r>
      </w:hyperlink>
    </w:p>
    <w:p w14:paraId="3E0C4FAB" w14:textId="662E5C12" w:rsidR="002E4C8E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7" w:history="1">
        <w:r w:rsidR="002E4C8E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UN Sustainable Development Goals</w:t>
        </w:r>
      </w:hyperlink>
    </w:p>
    <w:p w14:paraId="10DF47C4" w14:textId="3678F89A" w:rsidR="002E4C8E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8" w:history="1">
        <w:r w:rsidR="002E4C8E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Beijing Declaration and Platform for Action (UN Women)</w:t>
        </w:r>
      </w:hyperlink>
    </w:p>
    <w:p w14:paraId="60E58FC1" w14:textId="1CDC4F49" w:rsidR="002E4C8E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9" w:history="1">
        <w:r w:rsidR="002E4C8E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Women in Tech</w:t>
        </w:r>
      </w:hyperlink>
    </w:p>
    <w:p w14:paraId="6A649EB0" w14:textId="2DF1FCB4" w:rsidR="002E4C8E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10" w:history="1">
        <w:r w:rsidR="002E4C8E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Girls Who Code</w:t>
        </w:r>
      </w:hyperlink>
    </w:p>
    <w:p w14:paraId="19655F3F" w14:textId="005F8B7E" w:rsidR="002E4C8E" w:rsidRPr="00F912AF" w:rsidRDefault="00000000" w:rsidP="00145239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11" w:history="1">
        <w:r w:rsidR="00B3118C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Global Fund for Women - Technology Initiative</w:t>
        </w:r>
      </w:hyperlink>
    </w:p>
    <w:p w14:paraId="49AF9B2C" w14:textId="65F3FC88" w:rsidR="00145239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12" w:history="1">
        <w:r w:rsidR="00145239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Smart Nation - Digital Government</w:t>
        </w:r>
      </w:hyperlink>
    </w:p>
    <w:p w14:paraId="73813785" w14:textId="4A325073" w:rsidR="00DA1BFE" w:rsidRPr="00F912AF" w:rsidRDefault="00000000" w:rsidP="00145239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13" w:history="1">
        <w:r w:rsidR="00DA1BFE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Singapore's Labour Force in 2020 (Ministry of Manpower Singapore)</w:t>
        </w:r>
      </w:hyperlink>
    </w:p>
    <w:p w14:paraId="3BBF615B" w14:textId="743AD7CB" w:rsidR="00662A34" w:rsidRPr="00F912AF" w:rsidRDefault="00662A34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14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Singapore Gender Pay Gap</w:t>
        </w:r>
      </w:hyperlink>
    </w:p>
    <w:p w14:paraId="56F7FCB9" w14:textId="4B72FF71" w:rsidR="002E4C8E" w:rsidRPr="00F912AF" w:rsidRDefault="00000000" w:rsidP="00145239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15" w:history="1">
        <w:r w:rsidR="001C5701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SG Women in Tech - Corporate Pledge</w:t>
        </w:r>
      </w:hyperlink>
    </w:p>
    <w:p w14:paraId="2A84EFA6" w14:textId="77777777" w:rsidR="009F2B7D" w:rsidRPr="00F912AF" w:rsidRDefault="00000000" w:rsidP="009F2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16" w:history="1">
        <w:proofErr w:type="spellStart"/>
        <w:r w:rsidR="009F2B7D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Techskills</w:t>
        </w:r>
        <w:proofErr w:type="spellEnd"/>
        <w:r w:rsidR="009F2B7D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 xml:space="preserve"> Accelerator</w:t>
        </w:r>
      </w:hyperlink>
      <w:r w:rsidR="009F2B7D" w:rsidRPr="00F912AF"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  <w:t xml:space="preserve"> </w:t>
      </w:r>
    </w:p>
    <w:p w14:paraId="03A12E03" w14:textId="5D22D8BF" w:rsidR="009F2B7D" w:rsidRPr="00F912AF" w:rsidRDefault="00662A34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17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SG Digital Community Hubs</w:t>
        </w:r>
      </w:hyperlink>
    </w:p>
    <w:p w14:paraId="2642E977" w14:textId="334E6A7F" w:rsidR="00662A34" w:rsidRPr="00F912AF" w:rsidRDefault="00662A34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18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National Library Board</w:t>
        </w:r>
      </w:hyperlink>
    </w:p>
    <w:p w14:paraId="021E03DC" w14:textId="596ECAE2" w:rsidR="00382B9E" w:rsidRPr="00F912AF" w:rsidRDefault="00000000" w:rsidP="00145239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19" w:history="1">
        <w:r w:rsidR="00382B9E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Singapore Women's Entrepreneurs Network</w:t>
        </w:r>
      </w:hyperlink>
    </w:p>
    <w:p w14:paraId="70DE9560" w14:textId="77777777" w:rsidR="009F2B7D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0" w:history="1">
        <w:r w:rsidR="009F2B7D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Singtel SUTD Women in Tech Scholarship</w:t>
        </w:r>
      </w:hyperlink>
    </w:p>
    <w:p w14:paraId="0D495A0C" w14:textId="5D412D35" w:rsidR="009F2B7D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1" w:history="1">
        <w:r w:rsidR="009F2B7D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STEM Gender Gap - NTU POWERS</w:t>
        </w:r>
      </w:hyperlink>
    </w:p>
    <w:p w14:paraId="0BA4CDDD" w14:textId="7BA54612" w:rsidR="009F2B7D" w:rsidRPr="00F912AF" w:rsidRDefault="00000000" w:rsidP="00145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2" w:history="1">
        <w:r w:rsidR="009F2B7D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Singapore Women's Entrepreneur’s Network</w:t>
        </w:r>
      </w:hyperlink>
    </w:p>
    <w:p w14:paraId="587A8A10" w14:textId="77777777" w:rsidR="006252A4" w:rsidRPr="00F912AF" w:rsidRDefault="00000000" w:rsidP="00183B81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23" w:history="1">
        <w:r w:rsidR="00EB6DB5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Digital Access at home - IMDA</w:t>
        </w:r>
      </w:hyperlink>
    </w:p>
    <w:p w14:paraId="31807B3B" w14:textId="1369AF66" w:rsidR="009F2B7D" w:rsidRPr="00F912AF" w:rsidRDefault="00000000" w:rsidP="00183B81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24" w:history="1">
        <w:r w:rsidR="009F2B7D"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Boosting Women in the Southeast Asia tech sector</w:t>
        </w:r>
      </w:hyperlink>
    </w:p>
    <w:p w14:paraId="158C8B80" w14:textId="63EB267C" w:rsidR="001D388F" w:rsidRPr="00F912AF" w:rsidRDefault="001D388F" w:rsidP="001D388F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333333"/>
          <w:sz w:val="24"/>
          <w:szCs w:val="24"/>
          <w:u w:val="none"/>
          <w:shd w:val="clear" w:color="auto" w:fill="FFFEFF"/>
        </w:rPr>
      </w:pPr>
      <w:hyperlink r:id="rId25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SCCCI Survey</w:t>
        </w:r>
      </w:hyperlink>
    </w:p>
    <w:p w14:paraId="3443D529" w14:textId="0F88FE32" w:rsidR="001D388F" w:rsidRPr="00F912AF" w:rsidRDefault="001D388F" w:rsidP="001D3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6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Aware-Ipsos survey</w:t>
        </w:r>
      </w:hyperlink>
    </w:p>
    <w:p w14:paraId="0E234153" w14:textId="1DCB737D" w:rsidR="005626EE" w:rsidRPr="00F912AF" w:rsidRDefault="00C44E8A" w:rsidP="001D3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7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Aware Singapore</w:t>
        </w:r>
      </w:hyperlink>
    </w:p>
    <w:p w14:paraId="09E4C55A" w14:textId="09B193BA" w:rsidR="00C44E8A" w:rsidRDefault="00C44E8A" w:rsidP="001D3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8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White Paper on Singapore Women’s Development</w:t>
        </w:r>
      </w:hyperlink>
    </w:p>
    <w:p w14:paraId="503BE894" w14:textId="57CD4664" w:rsidR="00F912AF" w:rsidRDefault="00F912AF" w:rsidP="001D3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29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AI algorithm to help tackle ‘epidemic’ of gender-based online abuse</w:t>
        </w:r>
      </w:hyperlink>
    </w:p>
    <w:p w14:paraId="4FFB72B1" w14:textId="2D5345DD" w:rsidR="00F912AF" w:rsidRDefault="00F912AF" w:rsidP="001D3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30" w:history="1">
        <w:r w:rsidRPr="00F912A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Social Media Policies to Protect Women</w:t>
        </w:r>
      </w:hyperlink>
    </w:p>
    <w:p w14:paraId="25454E2D" w14:textId="49C21E6C" w:rsidR="00F33BED" w:rsidRPr="001D388F" w:rsidRDefault="00F33BED" w:rsidP="001D3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EFF"/>
        </w:rPr>
      </w:pPr>
      <w:hyperlink r:id="rId31" w:history="1">
        <w:r w:rsidRPr="00F33BE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EFF"/>
          </w:rPr>
          <w:t>Will AI reduce gender bias in hiring? - Harvard Business Review</w:t>
        </w:r>
      </w:hyperlink>
    </w:p>
    <w:sectPr w:rsidR="00F33BED" w:rsidRPr="001D388F" w:rsidSect="00006FF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026B3"/>
    <w:multiLevelType w:val="multilevel"/>
    <w:tmpl w:val="D98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C1996"/>
    <w:multiLevelType w:val="multilevel"/>
    <w:tmpl w:val="AB3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56BD1"/>
    <w:multiLevelType w:val="hybridMultilevel"/>
    <w:tmpl w:val="51A0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D3105"/>
    <w:multiLevelType w:val="hybridMultilevel"/>
    <w:tmpl w:val="854A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58499">
    <w:abstractNumId w:val="0"/>
  </w:num>
  <w:num w:numId="2" w16cid:durableId="2014334507">
    <w:abstractNumId w:val="1"/>
  </w:num>
  <w:num w:numId="3" w16cid:durableId="570627751">
    <w:abstractNumId w:val="2"/>
  </w:num>
  <w:num w:numId="4" w16cid:durableId="922225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060"/>
    <w:rsid w:val="00006FF8"/>
    <w:rsid w:val="00013F88"/>
    <w:rsid w:val="00030298"/>
    <w:rsid w:val="00031A2A"/>
    <w:rsid w:val="00095BB0"/>
    <w:rsid w:val="000B71FE"/>
    <w:rsid w:val="000C1B0B"/>
    <w:rsid w:val="000E628A"/>
    <w:rsid w:val="000F3A2D"/>
    <w:rsid w:val="000F430D"/>
    <w:rsid w:val="001048EA"/>
    <w:rsid w:val="00114060"/>
    <w:rsid w:val="00145239"/>
    <w:rsid w:val="001B0355"/>
    <w:rsid w:val="001C5701"/>
    <w:rsid w:val="001D388F"/>
    <w:rsid w:val="001E6681"/>
    <w:rsid w:val="001F2FC1"/>
    <w:rsid w:val="001F325E"/>
    <w:rsid w:val="002555F0"/>
    <w:rsid w:val="002B05EC"/>
    <w:rsid w:val="002C1F84"/>
    <w:rsid w:val="002D34EA"/>
    <w:rsid w:val="002E4C8E"/>
    <w:rsid w:val="00312513"/>
    <w:rsid w:val="003631C9"/>
    <w:rsid w:val="00371689"/>
    <w:rsid w:val="00382B9E"/>
    <w:rsid w:val="00426E02"/>
    <w:rsid w:val="00431B2F"/>
    <w:rsid w:val="004637CA"/>
    <w:rsid w:val="004A4350"/>
    <w:rsid w:val="004E3F62"/>
    <w:rsid w:val="005626EE"/>
    <w:rsid w:val="005B1C4C"/>
    <w:rsid w:val="005B27A6"/>
    <w:rsid w:val="00624748"/>
    <w:rsid w:val="006252A4"/>
    <w:rsid w:val="00662A34"/>
    <w:rsid w:val="006E22A0"/>
    <w:rsid w:val="007263DC"/>
    <w:rsid w:val="007468AF"/>
    <w:rsid w:val="00747AF5"/>
    <w:rsid w:val="007541DA"/>
    <w:rsid w:val="0077240A"/>
    <w:rsid w:val="007A7F82"/>
    <w:rsid w:val="0081505D"/>
    <w:rsid w:val="00827477"/>
    <w:rsid w:val="00840E39"/>
    <w:rsid w:val="0093691C"/>
    <w:rsid w:val="0094141D"/>
    <w:rsid w:val="00961B62"/>
    <w:rsid w:val="009755E5"/>
    <w:rsid w:val="009818BC"/>
    <w:rsid w:val="00990984"/>
    <w:rsid w:val="009C4E7B"/>
    <w:rsid w:val="009F2B7D"/>
    <w:rsid w:val="00A5204F"/>
    <w:rsid w:val="00AA138B"/>
    <w:rsid w:val="00AC784E"/>
    <w:rsid w:val="00B3118C"/>
    <w:rsid w:val="00B871C7"/>
    <w:rsid w:val="00BB500D"/>
    <w:rsid w:val="00BD652E"/>
    <w:rsid w:val="00BE2DDA"/>
    <w:rsid w:val="00BF26A5"/>
    <w:rsid w:val="00C17BF9"/>
    <w:rsid w:val="00C35807"/>
    <w:rsid w:val="00C36383"/>
    <w:rsid w:val="00C44E8A"/>
    <w:rsid w:val="00C50D07"/>
    <w:rsid w:val="00C56700"/>
    <w:rsid w:val="00C700B0"/>
    <w:rsid w:val="00CA7BDA"/>
    <w:rsid w:val="00CD5473"/>
    <w:rsid w:val="00D2030F"/>
    <w:rsid w:val="00D81F2A"/>
    <w:rsid w:val="00D92A62"/>
    <w:rsid w:val="00DA1BFE"/>
    <w:rsid w:val="00DD774F"/>
    <w:rsid w:val="00DD7856"/>
    <w:rsid w:val="00E15852"/>
    <w:rsid w:val="00E53A73"/>
    <w:rsid w:val="00E66661"/>
    <w:rsid w:val="00E72DE1"/>
    <w:rsid w:val="00EB6DB5"/>
    <w:rsid w:val="00F33BED"/>
    <w:rsid w:val="00F719EB"/>
    <w:rsid w:val="00F80771"/>
    <w:rsid w:val="00F912AF"/>
    <w:rsid w:val="00F92B7D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5ED9"/>
  <w15:docId w15:val="{9603520E-6061-40BD-B155-8F88553D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8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9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B9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2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s.mom.gov.sg/Pages/Labour-Force-In-Singapore-2020.aspx" TargetMode="External"/><Relationship Id="rId18" Type="http://schemas.openxmlformats.org/officeDocument/2006/relationships/hyperlink" Target="https://www.nlb.gov.sg/main/discover-and-learn" TargetMode="External"/><Relationship Id="rId26" Type="http://schemas.openxmlformats.org/officeDocument/2006/relationships/hyperlink" Target="https://www.todayonline.com/singapore/two-five-singapore-workers-have-been-sexually-harassed-workplace-last-five-years-a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tu.edu.sg/docs/default-source/default-document-library/powers/ntu_powers_stemgendergapinsingapore.pdf?sfvrsn=a2f34ed0_3/%20NTU_POWERS_STEMGenderGapInSingapore%20.pdf%20" TargetMode="External"/><Relationship Id="rId7" Type="http://schemas.openxmlformats.org/officeDocument/2006/relationships/hyperlink" Target="https://sdgs.un.org/goals" TargetMode="External"/><Relationship Id="rId12" Type="http://schemas.openxmlformats.org/officeDocument/2006/relationships/hyperlink" Target="https://www.smartnation.gov.sg/about-smart-nation/digital-government/%23the-progress-so-far" TargetMode="External"/><Relationship Id="rId17" Type="http://schemas.openxmlformats.org/officeDocument/2006/relationships/hyperlink" Target="https://www.imda.gov.sg/resources/blog/blog-articles/2020/08/sg-digital-community-hubs-at-your-service" TargetMode="External"/><Relationship Id="rId25" Type="http://schemas.openxmlformats.org/officeDocument/2006/relationships/hyperlink" Target="https://www.todayonline.com/singapore/about-1-3-employees-spore-mostly-women-face-gender-discrimination-work-sccci-surve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mda.gov.sg/how-we-can-help/techskills-accelerator-tesa" TargetMode="External"/><Relationship Id="rId20" Type="http://schemas.openxmlformats.org/officeDocument/2006/relationships/hyperlink" Target="https://www.sutd.edu.sg/Admissions/Undergraduate/Scholarship/Singtel-SUTD-Women-in-Tech-Scholarship%23:~:text=Supported%20by%20Singtel%2C%20the%20Singtel,Development%20(EPD)%20at%20SUTD." TargetMode="External"/><Relationship Id="rId29" Type="http://schemas.openxmlformats.org/officeDocument/2006/relationships/hyperlink" Target="https://www.hw.ac.uk/news/articles/2022/ai-algorithm-to-help-tackle-epidemic-of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sma.com/r/wp-content/uploads/2023/07/The-Mobile-Gender-Gap-Report-2023.pdf" TargetMode="External"/><Relationship Id="rId11" Type="http://schemas.openxmlformats.org/officeDocument/2006/relationships/hyperlink" Target="https://www.globalfundforwomen.org/initiatives/technologyinitiative/" TargetMode="External"/><Relationship Id="rId24" Type="http://schemas.openxmlformats.org/officeDocument/2006/relationships/hyperlink" Target="https://www.bcg.com/publications/2020/boosting-women-in-southeast-asia-tech-secto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gwomenintech.sg/our-actions/corporate-pledge/" TargetMode="External"/><Relationship Id="rId23" Type="http://schemas.openxmlformats.org/officeDocument/2006/relationships/hyperlink" Target="https://www.imda.gov.sg/how-we-can-help/digital-access-at-home" TargetMode="External"/><Relationship Id="rId28" Type="http://schemas.openxmlformats.org/officeDocument/2006/relationships/hyperlink" Target="https://www.msf.gov.sg/docs/default-source/celebrating-sg-women-document/white-paper-on-singapore-womens-development.pdf?sfvrsn=708177eb_3" TargetMode="External"/><Relationship Id="rId10" Type="http://schemas.openxmlformats.org/officeDocument/2006/relationships/hyperlink" Target="https://girlswhocode.com/" TargetMode="External"/><Relationship Id="rId19" Type="http://schemas.openxmlformats.org/officeDocument/2006/relationships/hyperlink" Target="https://www.sbf.org.sg/about-us/our-communities/business-networks/singapore-women-entrepreneurs-network" TargetMode="External"/><Relationship Id="rId31" Type="http://schemas.openxmlformats.org/officeDocument/2006/relationships/hyperlink" Target="https://hbr.org/2019/06/will-ai-reduce-gender-bias-in-hi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men-in-tech.org/" TargetMode="External"/><Relationship Id="rId14" Type="http://schemas.openxmlformats.org/officeDocument/2006/relationships/hyperlink" Target="https://www.aware.org.sg/2023/03/donate-your-gender-pay-gap-2023-campaign-frequently-asked-questions/%23:~:text=FAQ%201%3A%20What%20is%20Singapore%27s,earned%20by%20their%20male%20counterparts" TargetMode="External"/><Relationship Id="rId22" Type="http://schemas.openxmlformats.org/officeDocument/2006/relationships/hyperlink" Target="https://www.sbf.org.sg/about-us/our-communities/business-networks/singapore-women-entrepreneurs-network" TargetMode="External"/><Relationship Id="rId27" Type="http://schemas.openxmlformats.org/officeDocument/2006/relationships/hyperlink" Target="https://www.aware.org.sg/" TargetMode="External"/><Relationship Id="rId30" Type="http://schemas.openxmlformats.org/officeDocument/2006/relationships/hyperlink" Target="https://www.politico.eu/article/advocates-have-a-message-for-social-media-platforms-protect-women/" TargetMode="External"/><Relationship Id="rId8" Type="http://schemas.openxmlformats.org/officeDocument/2006/relationships/hyperlink" Target="https://www.unwomen.org/en/digital-library/publications/2015/01/beijing-decl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CB87-802A-4015-8BC2-64D23464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Chanuthi Ruwanima</dc:creator>
  <cp:keywords/>
  <dc:description/>
  <cp:lastModifiedBy>Chanuthi Ruwanima</cp:lastModifiedBy>
  <cp:revision>8</cp:revision>
  <dcterms:created xsi:type="dcterms:W3CDTF">2024-03-30T13:02:00Z</dcterms:created>
  <dcterms:modified xsi:type="dcterms:W3CDTF">2024-04-13T14:19:00Z</dcterms:modified>
</cp:coreProperties>
</file>