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190" w14:textId="77777777" w:rsidR="00711DCA" w:rsidRDefault="0011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DELEGATE: </w:t>
      </w:r>
      <w:r>
        <w:rPr>
          <w:rFonts w:ascii="Times New Roman" w:hAnsi="Times New Roman" w:cs="Times New Roman"/>
          <w:sz w:val="24"/>
          <w:szCs w:val="24"/>
        </w:rPr>
        <w:t>NATHAN CHARLES NUNES</w:t>
      </w:r>
    </w:p>
    <w:p w14:paraId="6DFDD33E" w14:textId="77777777" w:rsidR="001121ED" w:rsidRPr="001121ED" w:rsidRDefault="0011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COUNTRY: </w:t>
      </w:r>
      <w:r>
        <w:rPr>
          <w:rFonts w:ascii="Times New Roman" w:hAnsi="Times New Roman" w:cs="Times New Roman"/>
          <w:bCs/>
          <w:sz w:val="24"/>
          <w:szCs w:val="24"/>
        </w:rPr>
        <w:t>EGYPT</w:t>
      </w:r>
    </w:p>
    <w:p w14:paraId="3D9DDAE0" w14:textId="77777777" w:rsidR="001121ED" w:rsidRDefault="0011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SCHOOL: </w:t>
      </w:r>
      <w:r>
        <w:rPr>
          <w:rFonts w:ascii="Times New Roman" w:hAnsi="Times New Roman" w:cs="Times New Roman"/>
          <w:sz w:val="24"/>
          <w:szCs w:val="24"/>
        </w:rPr>
        <w:t>INDIAN SCHOOL AL GHUBRA</w:t>
      </w:r>
    </w:p>
    <w:p w14:paraId="6BE285AF" w14:textId="68FD940B" w:rsidR="001121ED" w:rsidRDefault="0011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52A">
        <w:rPr>
          <w:rFonts w:ascii="Times New Roman" w:hAnsi="Times New Roman" w:cs="Times New Roman"/>
          <w:sz w:val="24"/>
          <w:szCs w:val="24"/>
          <w:u w:val="single"/>
        </w:rPr>
        <w:t>Assessing the Effectiveness of Sanctions</w:t>
      </w:r>
    </w:p>
    <w:p w14:paraId="6C2F8142" w14:textId="77777777" w:rsidR="001121ED" w:rsidRPr="001121ED" w:rsidRDefault="001121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1ED">
        <w:rPr>
          <w:rFonts w:ascii="Segoe UI" w:hAnsi="Segoe UI" w:cs="Segoe UI"/>
          <w:b/>
          <w:bCs/>
          <w:color w:val="13343B"/>
          <w:shd w:val="clear" w:color="auto" w:fill="FCFCF9"/>
        </w:rPr>
        <w:t>"</w:t>
      </w:r>
      <w:r w:rsidRPr="001121ED">
        <w:rPr>
          <w:rFonts w:ascii="Times New Roman" w:hAnsi="Times New Roman" w:cs="Times New Roman"/>
          <w:b/>
          <w:bCs/>
          <w:sz w:val="24"/>
          <w:szCs w:val="24"/>
        </w:rPr>
        <w:t>Sanctions are a double-edged sword, and the question is: do the benefits outweigh the costs?"</w:t>
      </w:r>
    </w:p>
    <w:p w14:paraId="757EB663" w14:textId="77777777" w:rsidR="001121ED" w:rsidRPr="001121ED" w:rsidRDefault="001121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sz w:val="24"/>
          <w:szCs w:val="24"/>
        </w:rPr>
        <w:tab/>
      </w:r>
      <w:r w:rsidRPr="001121ED">
        <w:rPr>
          <w:rFonts w:ascii="Times New Roman" w:hAnsi="Times New Roman" w:cs="Times New Roman"/>
          <w:b/>
          <w:bCs/>
          <w:sz w:val="24"/>
          <w:szCs w:val="24"/>
        </w:rPr>
        <w:tab/>
        <w:t>- Joseph E. Stiglitz</w:t>
      </w:r>
    </w:p>
    <w:p w14:paraId="6FE21477" w14:textId="3E9786B0" w:rsidR="00BE5C2D" w:rsidRPr="00937DE6" w:rsidRDefault="00DA2E17" w:rsidP="001A2FD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121ED" w:rsidRPr="001121ED">
        <w:rPr>
          <w:rFonts w:ascii="Times New Roman" w:hAnsi="Times New Roman" w:cs="Times New Roman"/>
          <w:sz w:val="24"/>
          <w:szCs w:val="24"/>
        </w:rPr>
        <w:t xml:space="preserve">anctions are a powerful tool used by the international community to enforce compliance with international law and norms. However, they can also have unintended </w:t>
      </w:r>
      <w:r w:rsidR="001121ED" w:rsidRPr="00BE5C2D">
        <w:rPr>
          <w:rFonts w:ascii="Times New Roman" w:eastAsia="Times New Roman" w:hAnsi="Times New Roman" w:cs="Times New Roman"/>
          <w:kern w:val="0"/>
          <w:sz w:val="24"/>
          <w:szCs w:val="24"/>
          <w:lang w:val="en-CA"/>
          <w14:ligatures w14:val="none"/>
        </w:rPr>
        <w:t>consequences, particularly for vulnerable populations in </w:t>
      </w:r>
      <w:r w:rsidR="001121ED" w:rsidRPr="001A3E02">
        <w:rPr>
          <w:rFonts w:ascii="Times New Roman" w:hAnsi="Times New Roman" w:cs="Times New Roman"/>
          <w:sz w:val="24"/>
          <w:szCs w:val="24"/>
        </w:rPr>
        <w:t>targeted countries.</w:t>
      </w:r>
      <w:r w:rsidR="001A3E02">
        <w:rPr>
          <w:rFonts w:ascii="Times New Roman" w:hAnsi="Times New Roman" w:cs="Times New Roman"/>
          <w:sz w:val="24"/>
          <w:szCs w:val="24"/>
        </w:rPr>
        <w:t xml:space="preserve"> </w:t>
      </w:r>
      <w:r w:rsidR="001A3E02" w:rsidRPr="001A3E02">
        <w:rPr>
          <w:rFonts w:ascii="Times New Roman" w:hAnsi="Times New Roman" w:cs="Times New Roman"/>
          <w:sz w:val="24"/>
          <w:szCs w:val="24"/>
        </w:rPr>
        <w:t xml:space="preserve">The United Nations has imposed numerous sanctions over the years as part of its efforts to maintain or restore international peace and security. </w:t>
      </w:r>
      <w:r w:rsidR="00BE5C2D" w:rsidRPr="001A3E02">
        <w:rPr>
          <w:rFonts w:ascii="Times New Roman" w:hAnsi="Times New Roman" w:cs="Times New Roman"/>
          <w:sz w:val="24"/>
          <w:szCs w:val="24"/>
        </w:rPr>
        <w:t xml:space="preserve">This position paper </w:t>
      </w:r>
      <w:r w:rsidR="00937DE6" w:rsidRPr="00937DE6">
        <w:rPr>
          <w:rFonts w:ascii="Times New Roman" w:hAnsi="Times New Roman" w:cs="Times New Roman"/>
          <w:sz w:val="24"/>
          <w:szCs w:val="24"/>
        </w:rPr>
        <w:t>explores</w:t>
      </w:r>
      <w:r w:rsidR="00BE5C2D" w:rsidRPr="00BE5C2D">
        <w:rPr>
          <w:rFonts w:ascii="Times New Roman" w:hAnsi="Times New Roman" w:cs="Times New Roman"/>
          <w:sz w:val="24"/>
          <w:szCs w:val="24"/>
        </w:rPr>
        <w:t xml:space="preserve"> </w:t>
      </w:r>
      <w:r w:rsidR="00BE5C2D" w:rsidRPr="00937DE6">
        <w:rPr>
          <w:rFonts w:ascii="Times New Roman" w:hAnsi="Times New Roman" w:cs="Times New Roman"/>
          <w:sz w:val="24"/>
          <w:szCs w:val="24"/>
        </w:rPr>
        <w:t>its</w:t>
      </w:r>
      <w:r w:rsidR="00BE5C2D" w:rsidRPr="00BE5C2D">
        <w:rPr>
          <w:rFonts w:ascii="Times New Roman" w:hAnsi="Times New Roman" w:cs="Times New Roman"/>
          <w:sz w:val="24"/>
          <w:szCs w:val="24"/>
        </w:rPr>
        <w:t xml:space="preserve"> challenges and proposes</w:t>
      </w:r>
      <w:r w:rsidR="00BE5C2D" w:rsidRPr="00937DE6">
        <w:rPr>
          <w:rFonts w:ascii="Times New Roman" w:hAnsi="Times New Roman" w:cs="Times New Roman"/>
          <w:sz w:val="24"/>
          <w:szCs w:val="24"/>
        </w:rPr>
        <w:t xml:space="preserve"> unique</w:t>
      </w:r>
      <w:r w:rsidR="00BE5C2D" w:rsidRPr="00BE5C2D">
        <w:rPr>
          <w:rFonts w:ascii="Times New Roman" w:hAnsi="Times New Roman" w:cs="Times New Roman"/>
          <w:sz w:val="24"/>
          <w:szCs w:val="24"/>
        </w:rPr>
        <w:t xml:space="preserve"> solutions to optimize sanctions' effectiveness while minimizing unintended harm</w:t>
      </w:r>
      <w:r w:rsidR="00BE5C2D" w:rsidRPr="00937DE6">
        <w:rPr>
          <w:rFonts w:ascii="Times New Roman" w:hAnsi="Times New Roman" w:cs="Times New Roman"/>
          <w:sz w:val="24"/>
          <w:szCs w:val="24"/>
        </w:rPr>
        <w:t xml:space="preserve"> to civilians.</w:t>
      </w:r>
    </w:p>
    <w:p w14:paraId="507C62F8" w14:textId="69042B3C" w:rsidR="00937DE6" w:rsidRPr="00BE5C2D" w:rsidRDefault="00937DE6" w:rsidP="001A2FD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7DE6">
        <w:rPr>
          <w:rFonts w:ascii="Times New Roman" w:hAnsi="Times New Roman" w:cs="Times New Roman"/>
          <w:sz w:val="24"/>
          <w:szCs w:val="24"/>
        </w:rPr>
        <w:t xml:space="preserve">Egypt remains dedicated to promoting peace, justice, and human rights both domestically and globally. </w:t>
      </w:r>
      <w:r>
        <w:rPr>
          <w:rFonts w:ascii="Times New Roman" w:hAnsi="Times New Roman" w:cs="Times New Roman"/>
          <w:sz w:val="24"/>
          <w:szCs w:val="24"/>
        </w:rPr>
        <w:t>Egypt</w:t>
      </w:r>
      <w:r w:rsidR="00CF7F8B">
        <w:rPr>
          <w:rFonts w:ascii="Times New Roman" w:hAnsi="Times New Roman" w:cs="Times New Roman"/>
          <w:sz w:val="24"/>
          <w:szCs w:val="24"/>
        </w:rPr>
        <w:t xml:space="preserve"> has</w:t>
      </w:r>
      <w:r>
        <w:rPr>
          <w:rFonts w:ascii="Times New Roman" w:hAnsi="Times New Roman" w:cs="Times New Roman"/>
          <w:sz w:val="24"/>
          <w:szCs w:val="24"/>
        </w:rPr>
        <w:t xml:space="preserve"> ratified</w:t>
      </w:r>
      <w:r w:rsidRPr="00937DE6">
        <w:rPr>
          <w:rFonts w:ascii="Times New Roman" w:hAnsi="Times New Roman" w:cs="Times New Roman"/>
          <w:sz w:val="24"/>
          <w:szCs w:val="24"/>
        </w:rPr>
        <w:t xml:space="preserve"> numerous international human rights treaties </w:t>
      </w:r>
      <w:r w:rsidRPr="001121ED">
        <w:rPr>
          <w:rFonts w:ascii="Times New Roman" w:hAnsi="Times New Roman" w:cs="Times New Roman"/>
          <w:sz w:val="24"/>
          <w:szCs w:val="24"/>
        </w:rPr>
        <w:t>including the International Covenant on Civil and Political Rights and the Convention on the Rights of the Child.</w:t>
      </w:r>
      <w:r>
        <w:rPr>
          <w:rFonts w:ascii="Times New Roman" w:hAnsi="Times New Roman" w:cs="Times New Roman"/>
          <w:sz w:val="24"/>
          <w:szCs w:val="24"/>
        </w:rPr>
        <w:t xml:space="preserve"> Egypt</w:t>
      </w:r>
      <w:r w:rsidRPr="00937DE6"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937DE6">
        <w:rPr>
          <w:rFonts w:ascii="Times New Roman" w:hAnsi="Times New Roman" w:cs="Times New Roman"/>
          <w:sz w:val="24"/>
          <w:szCs w:val="24"/>
        </w:rPr>
        <w:t xml:space="preserve">established entities like the National Council for Human Rights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121ED">
        <w:rPr>
          <w:rFonts w:ascii="Times New Roman" w:hAnsi="Times New Roman" w:cs="Times New Roman"/>
          <w:sz w:val="24"/>
          <w:szCs w:val="24"/>
        </w:rPr>
        <w:t>National Council for Childhood and Motherhood</w:t>
      </w:r>
      <w:r>
        <w:rPr>
          <w:rFonts w:ascii="Times New Roman" w:hAnsi="Times New Roman" w:cs="Times New Roman"/>
          <w:sz w:val="24"/>
          <w:szCs w:val="24"/>
        </w:rPr>
        <w:t xml:space="preserve"> to promote human rights and protect vulnerable populations</w:t>
      </w:r>
      <w:r w:rsidRPr="00937DE6">
        <w:rPr>
          <w:rFonts w:ascii="Times New Roman" w:hAnsi="Times New Roman" w:cs="Times New Roman"/>
          <w:sz w:val="24"/>
          <w:szCs w:val="24"/>
        </w:rPr>
        <w:t xml:space="preserve">. </w:t>
      </w:r>
      <w:r w:rsidRPr="00BE5C2D">
        <w:rPr>
          <w:rFonts w:ascii="Times New Roman" w:hAnsi="Times New Roman" w:cs="Times New Roman"/>
          <w:sz w:val="24"/>
          <w:szCs w:val="24"/>
        </w:rPr>
        <w:t>According to a report by the Egyptian Initiative for Personal Rights, since 2011,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E17">
        <w:rPr>
          <w:rFonts w:ascii="Times New Roman" w:hAnsi="Times New Roman" w:cs="Times New Roman"/>
          <w:sz w:val="24"/>
          <w:szCs w:val="24"/>
        </w:rPr>
        <w:t xml:space="preserve">the </w:t>
      </w:r>
      <w:r w:rsidRPr="00937DE6">
        <w:rPr>
          <w:rFonts w:ascii="Times New Roman" w:hAnsi="Times New Roman" w:cs="Times New Roman"/>
          <w:sz w:val="24"/>
          <w:szCs w:val="24"/>
        </w:rPr>
        <w:t>Egypt</w:t>
      </w:r>
      <w:r w:rsidR="00DA2E17">
        <w:rPr>
          <w:rFonts w:ascii="Times New Roman" w:hAnsi="Times New Roman" w:cs="Times New Roman"/>
          <w:sz w:val="24"/>
          <w:szCs w:val="24"/>
        </w:rPr>
        <w:t>ian government</w:t>
      </w:r>
      <w:r w:rsidR="001A3E02">
        <w:rPr>
          <w:rFonts w:ascii="Times New Roman" w:hAnsi="Times New Roman" w:cs="Times New Roman"/>
          <w:sz w:val="24"/>
          <w:szCs w:val="24"/>
        </w:rPr>
        <w:t xml:space="preserve"> </w:t>
      </w:r>
      <w:r w:rsidRPr="00937DE6">
        <w:rPr>
          <w:rFonts w:ascii="Times New Roman" w:hAnsi="Times New Roman" w:cs="Times New Roman"/>
          <w:sz w:val="24"/>
          <w:szCs w:val="24"/>
        </w:rPr>
        <w:t xml:space="preserve">has </w:t>
      </w:r>
      <w:r w:rsidR="00DA2E17">
        <w:rPr>
          <w:rFonts w:ascii="Times New Roman" w:hAnsi="Times New Roman" w:cs="Times New Roman"/>
          <w:sz w:val="24"/>
          <w:szCs w:val="24"/>
        </w:rPr>
        <w:t>implemented</w:t>
      </w:r>
      <w:r w:rsidRPr="00937DE6">
        <w:rPr>
          <w:rFonts w:ascii="Times New Roman" w:hAnsi="Times New Roman" w:cs="Times New Roman"/>
          <w:sz w:val="24"/>
          <w:szCs w:val="24"/>
        </w:rPr>
        <w:t xml:space="preserve"> targeted measures such as travel bans on over 300 individuals </w:t>
      </w:r>
      <w:r w:rsidRPr="00BE5C2D">
        <w:rPr>
          <w:rFonts w:ascii="Times New Roman" w:hAnsi="Times New Roman" w:cs="Times New Roman"/>
          <w:sz w:val="24"/>
          <w:szCs w:val="24"/>
        </w:rPr>
        <w:t>including politicians, activists, and journalists, for their involvement in human rights violations and political dissent</w:t>
      </w:r>
      <w:r w:rsidRPr="00937DE6">
        <w:rPr>
          <w:rFonts w:ascii="Times New Roman" w:hAnsi="Times New Roman" w:cs="Times New Roman"/>
          <w:sz w:val="24"/>
          <w:szCs w:val="24"/>
        </w:rPr>
        <w:t xml:space="preserve">, </w:t>
      </w:r>
      <w:r w:rsidR="00DA2E17">
        <w:rPr>
          <w:rFonts w:ascii="Times New Roman" w:hAnsi="Times New Roman" w:cs="Times New Roman"/>
          <w:sz w:val="24"/>
          <w:szCs w:val="24"/>
        </w:rPr>
        <w:t>illustrating</w:t>
      </w:r>
      <w:r w:rsidR="00CF7F8B">
        <w:rPr>
          <w:rFonts w:ascii="Times New Roman" w:hAnsi="Times New Roman" w:cs="Times New Roman"/>
          <w:sz w:val="24"/>
          <w:szCs w:val="24"/>
        </w:rPr>
        <w:t xml:space="preserve"> </w:t>
      </w:r>
      <w:r w:rsidR="001A3E02">
        <w:rPr>
          <w:rFonts w:ascii="Times New Roman" w:hAnsi="Times New Roman" w:cs="Times New Roman"/>
          <w:sz w:val="24"/>
          <w:szCs w:val="24"/>
        </w:rPr>
        <w:t>a</w:t>
      </w:r>
      <w:r w:rsidRPr="00937DE6">
        <w:rPr>
          <w:rFonts w:ascii="Times New Roman" w:hAnsi="Times New Roman" w:cs="Times New Roman"/>
          <w:sz w:val="24"/>
          <w:szCs w:val="24"/>
        </w:rPr>
        <w:t xml:space="preserve"> commitment to accountability </w:t>
      </w:r>
      <w:r w:rsidR="00DA2E17">
        <w:rPr>
          <w:rFonts w:ascii="Times New Roman" w:hAnsi="Times New Roman" w:cs="Times New Roman"/>
          <w:sz w:val="24"/>
          <w:szCs w:val="24"/>
        </w:rPr>
        <w:t xml:space="preserve">while </w:t>
      </w:r>
      <w:r w:rsidR="00CF7F8B">
        <w:rPr>
          <w:rFonts w:ascii="Times New Roman" w:hAnsi="Times New Roman" w:cs="Times New Roman"/>
          <w:sz w:val="24"/>
          <w:szCs w:val="24"/>
        </w:rPr>
        <w:t>prioritizing</w:t>
      </w:r>
      <w:r w:rsidR="00CF7F8B" w:rsidRPr="00937DE6">
        <w:rPr>
          <w:rFonts w:ascii="Times New Roman" w:hAnsi="Times New Roman" w:cs="Times New Roman"/>
          <w:sz w:val="24"/>
          <w:szCs w:val="24"/>
        </w:rPr>
        <w:t xml:space="preserve"> </w:t>
      </w:r>
      <w:r w:rsidRPr="00937DE6">
        <w:rPr>
          <w:rFonts w:ascii="Times New Roman" w:hAnsi="Times New Roman" w:cs="Times New Roman"/>
          <w:sz w:val="24"/>
          <w:szCs w:val="24"/>
        </w:rPr>
        <w:t>humanitarian concerns.</w:t>
      </w:r>
    </w:p>
    <w:p w14:paraId="5F435F53" w14:textId="1F32DC5A" w:rsidR="00477FAB" w:rsidRDefault="00F23DD1" w:rsidP="001A2FD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3DD1">
        <w:rPr>
          <w:rFonts w:ascii="Times New Roman" w:hAnsi="Times New Roman" w:cs="Times New Roman"/>
          <w:sz w:val="24"/>
          <w:szCs w:val="24"/>
        </w:rPr>
        <w:t xml:space="preserve">As a member of the UNGA, Egypt proposes the following unique solutions to combat the negative </w:t>
      </w:r>
      <w:r w:rsidR="001A2FD8">
        <w:rPr>
          <w:rFonts w:ascii="Times New Roman" w:hAnsi="Times New Roman" w:cs="Times New Roman"/>
          <w:sz w:val="24"/>
          <w:szCs w:val="24"/>
        </w:rPr>
        <w:t>effects</w:t>
      </w:r>
      <w:r w:rsidRPr="00F23DD1">
        <w:rPr>
          <w:rFonts w:ascii="Times New Roman" w:hAnsi="Times New Roman" w:cs="Times New Roman"/>
          <w:sz w:val="24"/>
          <w:szCs w:val="24"/>
        </w:rPr>
        <w:t xml:space="preserve"> of sanctions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1DEF62" w14:textId="77777777" w:rsidR="001A3E02" w:rsidRDefault="001A3E02" w:rsidP="001A3E0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3503A86" w14:textId="21FF6456" w:rsidR="00477FAB" w:rsidRDefault="00477FAB" w:rsidP="00477FA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FAB">
        <w:rPr>
          <w:rFonts w:ascii="Times New Roman" w:hAnsi="Times New Roman" w:cs="Times New Roman"/>
          <w:b/>
          <w:bCs/>
          <w:sz w:val="24"/>
          <w:szCs w:val="24"/>
        </w:rPr>
        <w:t>Targeted and Smart Sanctions</w:t>
      </w:r>
      <w:r w:rsidRPr="00477FAB">
        <w:rPr>
          <w:rFonts w:ascii="Times New Roman" w:hAnsi="Times New Roman" w:cs="Times New Roman"/>
          <w:sz w:val="24"/>
          <w:szCs w:val="24"/>
        </w:rPr>
        <w:t xml:space="preserve">: Implement sanctions aimed specifically at violators, such as travel bans, asset freezes, and diplomatic actions, to avoid harming </w:t>
      </w:r>
      <w:r>
        <w:rPr>
          <w:rFonts w:ascii="Times New Roman" w:hAnsi="Times New Roman" w:cs="Times New Roman"/>
          <w:sz w:val="24"/>
          <w:szCs w:val="24"/>
        </w:rPr>
        <w:t xml:space="preserve">innocent </w:t>
      </w:r>
      <w:r w:rsidRPr="00477FAB">
        <w:rPr>
          <w:rFonts w:ascii="Times New Roman" w:hAnsi="Times New Roman" w:cs="Times New Roman"/>
          <w:sz w:val="24"/>
          <w:szCs w:val="24"/>
        </w:rPr>
        <w:t xml:space="preserve">civilians. These "smart sanctions" </w:t>
      </w:r>
      <w:r w:rsidRPr="00F23DD1">
        <w:rPr>
          <w:rFonts w:ascii="Times New Roman" w:hAnsi="Times New Roman" w:cs="Times New Roman"/>
          <w:sz w:val="24"/>
          <w:szCs w:val="24"/>
        </w:rPr>
        <w:t>that are designed to minimize collateral damage and maximize impact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FAB">
        <w:rPr>
          <w:rFonts w:ascii="Times New Roman" w:hAnsi="Times New Roman" w:cs="Times New Roman"/>
          <w:sz w:val="24"/>
          <w:szCs w:val="24"/>
        </w:rPr>
        <w:t>have proven more effective, achieving goals with a 71% success rate compared to 40% for broad sanctions, according to the Stockholm International Peace Research Institute.</w:t>
      </w:r>
    </w:p>
    <w:p w14:paraId="53ECAF17" w14:textId="31BD1BD7" w:rsidR="00477FAB" w:rsidRDefault="00F23DD1" w:rsidP="00477FA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FAB">
        <w:rPr>
          <w:rFonts w:ascii="Times New Roman" w:hAnsi="Times New Roman" w:cs="Times New Roman"/>
          <w:b/>
          <w:bCs/>
          <w:sz w:val="24"/>
          <w:szCs w:val="24"/>
        </w:rPr>
        <w:t>Humanitarian exemptions:</w:t>
      </w:r>
      <w:r w:rsidRPr="00477FAB">
        <w:rPr>
          <w:rFonts w:ascii="Times New Roman" w:hAnsi="Times New Roman" w:cs="Times New Roman"/>
          <w:sz w:val="24"/>
          <w:szCs w:val="24"/>
        </w:rPr>
        <w:t xml:space="preserve"> Ensure that sanctions include humanitarian exemptions for essential goods and services, such as food, medicine, and medical equipment. This can help to prevent unnecessary suffering and hardship for vulnerable populations.</w:t>
      </w:r>
    </w:p>
    <w:p w14:paraId="6ED7CB4D" w14:textId="4E8CEB2B" w:rsidR="00BE5C2D" w:rsidRPr="00477FAB" w:rsidRDefault="00F23DD1" w:rsidP="00477FA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FAB">
        <w:rPr>
          <w:rFonts w:ascii="Times New Roman" w:hAnsi="Times New Roman" w:cs="Times New Roman"/>
          <w:b/>
          <w:bCs/>
          <w:sz w:val="24"/>
          <w:szCs w:val="24"/>
        </w:rPr>
        <w:t>Dialogue and diplomacy:</w:t>
      </w:r>
      <w:r w:rsidRPr="00477FAB">
        <w:rPr>
          <w:rFonts w:ascii="Times New Roman" w:hAnsi="Times New Roman" w:cs="Times New Roman"/>
          <w:sz w:val="24"/>
          <w:szCs w:val="24"/>
        </w:rPr>
        <w:t xml:space="preserve"> Prioritize dialogue and diplomacy as the primary means of resolving conflicts and </w:t>
      </w:r>
      <w:r w:rsidR="00B44FAC" w:rsidRPr="00477FAB">
        <w:rPr>
          <w:rFonts w:ascii="Times New Roman" w:hAnsi="Times New Roman" w:cs="Times New Roman"/>
          <w:sz w:val="24"/>
          <w:szCs w:val="24"/>
        </w:rPr>
        <w:t>disputes and</w:t>
      </w:r>
      <w:r w:rsidRPr="00477FAB">
        <w:rPr>
          <w:rFonts w:ascii="Times New Roman" w:hAnsi="Times New Roman" w:cs="Times New Roman"/>
          <w:sz w:val="24"/>
          <w:szCs w:val="24"/>
        </w:rPr>
        <w:t xml:space="preserve"> use sanctions as a last resort. This can help build trust and promote peaceful resolution while avoiding the negative consequences of sanctions. </w:t>
      </w:r>
      <w:r w:rsidR="00937DE6" w:rsidRPr="00477FAB">
        <w:rPr>
          <w:rFonts w:ascii="Times New Roman" w:hAnsi="Times New Roman" w:cs="Times New Roman"/>
          <w:sz w:val="24"/>
          <w:szCs w:val="24"/>
        </w:rPr>
        <w:t>According to a report by the United Nations, dialogue and diplomacy have been found to be more effective in resolving conflicts and disputes than economic sanctions, with a success rate of 82% compared to 38% for economic sanctions.</w:t>
      </w:r>
      <w:r w:rsidR="00937DE6" w:rsidRPr="00BE5C2D">
        <w:t xml:space="preserve"> </w:t>
      </w:r>
      <w:r w:rsidR="00937DE6">
        <w:t xml:space="preserve"> </w:t>
      </w:r>
    </w:p>
    <w:p w14:paraId="5AF5D090" w14:textId="77777777" w:rsidR="00DA2E17" w:rsidRDefault="00DA2E17" w:rsidP="00F23DD1">
      <w:pPr>
        <w:jc w:val="center"/>
        <w:rPr>
          <w:rFonts w:ascii="Times New Roman" w:hAnsi="Times New Roman" w:cs="Times New Roman"/>
          <w:b/>
          <w:bCs/>
          <w:color w:val="13343B"/>
          <w:sz w:val="24"/>
          <w:szCs w:val="24"/>
          <w:shd w:val="clear" w:color="auto" w:fill="FCFCF9"/>
        </w:rPr>
      </w:pPr>
    </w:p>
    <w:p w14:paraId="3A6A49C6" w14:textId="0F26B4E1" w:rsidR="001121ED" w:rsidRDefault="00F23DD1" w:rsidP="00F23DD1">
      <w:pPr>
        <w:jc w:val="center"/>
        <w:rPr>
          <w:rFonts w:ascii="Segoe UI" w:hAnsi="Segoe UI" w:cs="Segoe UI"/>
          <w:b/>
          <w:bCs/>
          <w:color w:val="13343B"/>
          <w:shd w:val="clear" w:color="auto" w:fill="FCFCF9"/>
        </w:rPr>
      </w:pPr>
      <w:r w:rsidRPr="00E9104E">
        <w:rPr>
          <w:rFonts w:ascii="Times New Roman" w:hAnsi="Times New Roman" w:cs="Times New Roman"/>
          <w:b/>
          <w:bCs/>
          <w:color w:val="13343B"/>
          <w:sz w:val="24"/>
          <w:szCs w:val="24"/>
          <w:shd w:val="clear" w:color="auto" w:fill="FCFCF9"/>
        </w:rPr>
        <w:lastRenderedPageBreak/>
        <w:t>BIBLIOGRAPHY</w:t>
      </w:r>
      <w:r>
        <w:rPr>
          <w:rFonts w:ascii="Segoe UI" w:hAnsi="Segoe UI" w:cs="Segoe UI"/>
          <w:b/>
          <w:bCs/>
          <w:color w:val="13343B"/>
          <w:shd w:val="clear" w:color="auto" w:fill="FCFCF9"/>
        </w:rPr>
        <w:t>:</w:t>
      </w:r>
    </w:p>
    <w:p w14:paraId="1A9CF651" w14:textId="77777777" w:rsidR="00F23DD1" w:rsidRDefault="00000000" w:rsidP="00F23DD1">
      <w:pPr>
        <w:pStyle w:val="ListParagraph"/>
        <w:numPr>
          <w:ilvl w:val="0"/>
          <w:numId w:val="4"/>
        </w:numPr>
      </w:pPr>
      <w:hyperlink r:id="rId5" w:tgtFrame="_blank" w:history="1">
        <w:r w:rsidR="00F23DD1" w:rsidRPr="00F23DD1">
          <w:rPr>
            <w:rStyle w:val="Hyperlink"/>
            <w:rFonts w:ascii="Segoe UI" w:hAnsi="Segoe UI" w:cs="Segoe UI"/>
            <w:bdr w:val="single" w:sz="2" w:space="0" w:color="E5E7EB" w:frame="1"/>
            <w:shd w:val="clear" w:color="auto" w:fill="FCFCF9"/>
          </w:rPr>
          <w:t>https://www.ohchr.org/en/professionalinterest/pages/ccpr.aspx</w:t>
        </w:r>
      </w:hyperlink>
    </w:p>
    <w:p w14:paraId="12A23C8C" w14:textId="77777777" w:rsidR="00F23DD1" w:rsidRPr="00F23DD1" w:rsidRDefault="00000000" w:rsidP="00F23DD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13343B"/>
          <w:shd w:val="clear" w:color="auto" w:fill="FCFCF9"/>
        </w:rPr>
      </w:pPr>
      <w:hyperlink r:id="rId6" w:tgtFrame="_blank" w:history="1">
        <w:r w:rsidR="00F23DD1">
          <w:rPr>
            <w:rStyle w:val="Hyperlink"/>
            <w:rFonts w:ascii="Segoe UI" w:hAnsi="Segoe UI" w:cs="Segoe UI"/>
            <w:bdr w:val="single" w:sz="2" w:space="0" w:color="E5E7EB" w:frame="1"/>
            <w:shd w:val="clear" w:color="auto" w:fill="FCFCF9"/>
          </w:rPr>
          <w:t>https://www.ohchr.org/en/professionalinterest/pages/crc.aspx</w:t>
        </w:r>
      </w:hyperlink>
    </w:p>
    <w:p w14:paraId="74F98665" w14:textId="77777777" w:rsidR="00F23DD1" w:rsidRDefault="00000000" w:rsidP="00F23DD1">
      <w:pPr>
        <w:pStyle w:val="ListParagraph"/>
        <w:numPr>
          <w:ilvl w:val="0"/>
          <w:numId w:val="4"/>
        </w:numPr>
        <w:rPr>
          <w:rFonts w:ascii="Segoe UI" w:hAnsi="Segoe UI" w:cs="Segoe UI"/>
          <w:color w:val="13343B"/>
          <w:shd w:val="clear" w:color="auto" w:fill="FCFCF9"/>
        </w:rPr>
      </w:pPr>
      <w:hyperlink r:id="rId7" w:history="1">
        <w:r w:rsidR="00A649F4" w:rsidRPr="00A649F4">
          <w:rPr>
            <w:rStyle w:val="Hyperlink"/>
            <w:rFonts w:ascii="Segoe UI" w:hAnsi="Segoe UI" w:cs="Segoe UI"/>
            <w:shd w:val="clear" w:color="auto" w:fill="FCFCF9"/>
          </w:rPr>
          <w:t>https://nchr.eg/en</w:t>
        </w:r>
      </w:hyperlink>
    </w:p>
    <w:p w14:paraId="23A5D218" w14:textId="77777777" w:rsidR="00A649F4" w:rsidRPr="00A649F4" w:rsidRDefault="00000000" w:rsidP="00F23DD1">
      <w:pPr>
        <w:pStyle w:val="ListParagraph"/>
        <w:numPr>
          <w:ilvl w:val="0"/>
          <w:numId w:val="4"/>
        </w:numPr>
        <w:rPr>
          <w:rFonts w:ascii="Segoe UI" w:hAnsi="Segoe UI" w:cs="Segoe UI"/>
          <w:color w:val="13343B"/>
          <w:shd w:val="clear" w:color="auto" w:fill="FCFCF9"/>
        </w:rPr>
      </w:pPr>
      <w:hyperlink r:id="rId8" w:history="1">
        <w:r w:rsidR="00A649F4" w:rsidRPr="00E30327">
          <w:rPr>
            <w:rStyle w:val="Hyperlink"/>
          </w:rPr>
          <w:t>https://hrightsstudies.sis.gov.eg/en/press/local/national-council-for-childhood-and-motherhood-launches-national-strategy-for-early-childhood-development-and-its-implementation-plan-2024-2029</w:t>
        </w:r>
      </w:hyperlink>
    </w:p>
    <w:p w14:paraId="31D4D186" w14:textId="77777777" w:rsidR="007B7646" w:rsidRPr="007B7646" w:rsidRDefault="00000000" w:rsidP="00F23DD1">
      <w:pPr>
        <w:pStyle w:val="ListParagraph"/>
        <w:numPr>
          <w:ilvl w:val="0"/>
          <w:numId w:val="4"/>
        </w:numPr>
        <w:rPr>
          <w:rStyle w:val="Hyperlink"/>
          <w:rFonts w:ascii="Segoe UI" w:hAnsi="Segoe UI" w:cs="Segoe UI"/>
          <w:color w:val="13343B"/>
          <w:u w:val="none"/>
          <w:shd w:val="clear" w:color="auto" w:fill="FCFCF9"/>
        </w:rPr>
      </w:pPr>
      <w:hyperlink r:id="rId9" w:history="1">
        <w:r w:rsidR="0069057D" w:rsidRPr="00E30327">
          <w:rPr>
            <w:rStyle w:val="Hyperlink"/>
            <w:rFonts w:ascii="Segoe UI" w:hAnsi="Segoe UI" w:cs="Segoe UI"/>
            <w:shd w:val="clear" w:color="auto" w:fill="FCFCF9"/>
          </w:rPr>
          <w:t>https://www.ohchr.org/sites/default/files/2021-11/position-paper-unsrct-on-unsc-use-of-ct-targeted-sanctions.pdf</w:t>
        </w:r>
      </w:hyperlink>
    </w:p>
    <w:p w14:paraId="39095297" w14:textId="5FCC7730" w:rsidR="007B7646" w:rsidRDefault="00000000" w:rsidP="00F23DD1">
      <w:pPr>
        <w:pStyle w:val="ListParagraph"/>
        <w:numPr>
          <w:ilvl w:val="0"/>
          <w:numId w:val="4"/>
        </w:numPr>
        <w:rPr>
          <w:rFonts w:ascii="Segoe UI" w:hAnsi="Segoe UI" w:cs="Segoe UI"/>
          <w:color w:val="13343B"/>
          <w:shd w:val="clear" w:color="auto" w:fill="FCFCF9"/>
        </w:rPr>
      </w:pPr>
      <w:hyperlink r:id="rId10" w:history="1">
        <w:r w:rsidR="007B7646" w:rsidRPr="00E30327">
          <w:rPr>
            <w:rStyle w:val="Hyperlink"/>
            <w:rFonts w:ascii="Segoe UI" w:hAnsi="Segoe UI" w:cs="Segoe UI"/>
            <w:shd w:val="clear" w:color="auto" w:fill="FCFCF9"/>
          </w:rPr>
          <w:t>https://sipri.org/</w:t>
        </w:r>
      </w:hyperlink>
    </w:p>
    <w:p w14:paraId="32031761" w14:textId="77777777" w:rsidR="007B7646" w:rsidRPr="00FF0107" w:rsidRDefault="00000000" w:rsidP="007B7646">
      <w:pPr>
        <w:pStyle w:val="ListParagraph"/>
        <w:numPr>
          <w:ilvl w:val="0"/>
          <w:numId w:val="4"/>
        </w:numPr>
        <w:rPr>
          <w:rFonts w:ascii="Segoe UI" w:hAnsi="Segoe UI" w:cs="Segoe UI"/>
          <w:color w:val="13343B"/>
          <w:shd w:val="clear" w:color="auto" w:fill="FCFCF9"/>
        </w:rPr>
      </w:pPr>
      <w:hyperlink r:id="rId11" w:history="1">
        <w:r w:rsidR="007B7646" w:rsidRPr="00E30327">
          <w:rPr>
            <w:rStyle w:val="Hyperlink"/>
          </w:rPr>
          <w:t>https://press.un.org/en/2020/sc14072.doc.htm</w:t>
        </w:r>
      </w:hyperlink>
    </w:p>
    <w:p w14:paraId="04BE55AB" w14:textId="77777777" w:rsidR="007B7646" w:rsidRDefault="00000000" w:rsidP="007B7646">
      <w:pPr>
        <w:pStyle w:val="ListParagraph"/>
        <w:numPr>
          <w:ilvl w:val="0"/>
          <w:numId w:val="4"/>
        </w:numPr>
        <w:rPr>
          <w:rFonts w:ascii="Segoe UI" w:hAnsi="Segoe UI" w:cs="Segoe UI"/>
          <w:color w:val="13343B"/>
          <w:shd w:val="clear" w:color="auto" w:fill="FCFCF9"/>
        </w:rPr>
      </w:pPr>
      <w:hyperlink r:id="rId12" w:history="1">
        <w:r w:rsidR="007B7646" w:rsidRPr="00E30327">
          <w:rPr>
            <w:rStyle w:val="Hyperlink"/>
            <w:rFonts w:ascii="Segoe UI" w:hAnsi="Segoe UI" w:cs="Segoe UI"/>
            <w:shd w:val="clear" w:color="auto" w:fill="FCFCF9"/>
          </w:rPr>
          <w:t>https://www.hrw.org/world-report/2024/country-chapters/egypt</w:t>
        </w:r>
      </w:hyperlink>
    </w:p>
    <w:p w14:paraId="2B79B0DF" w14:textId="7F1DE5E4" w:rsidR="00A649F4" w:rsidRDefault="0069057D" w:rsidP="007B7646">
      <w:pPr>
        <w:pStyle w:val="ListParagraph"/>
        <w:rPr>
          <w:rFonts w:ascii="Segoe UI" w:hAnsi="Segoe UI" w:cs="Segoe UI"/>
          <w:color w:val="13343B"/>
          <w:shd w:val="clear" w:color="auto" w:fill="FCFCF9"/>
        </w:rPr>
      </w:pPr>
      <w:r>
        <w:rPr>
          <w:rFonts w:ascii="Segoe UI" w:hAnsi="Segoe UI" w:cs="Segoe UI"/>
          <w:color w:val="13343B"/>
          <w:shd w:val="clear" w:color="auto" w:fill="FCFCF9"/>
        </w:rPr>
        <w:br/>
      </w:r>
    </w:p>
    <w:p w14:paraId="76831FCB" w14:textId="77777777" w:rsidR="001121ED" w:rsidRPr="001121ED" w:rsidRDefault="001121E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1121ED" w:rsidRPr="0011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7E4"/>
    <w:multiLevelType w:val="hybridMultilevel"/>
    <w:tmpl w:val="738C431E"/>
    <w:lvl w:ilvl="0" w:tplc="4C0CE9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color w:val="13343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7E7"/>
    <w:multiLevelType w:val="multilevel"/>
    <w:tmpl w:val="B9E6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A784A"/>
    <w:multiLevelType w:val="hybridMultilevel"/>
    <w:tmpl w:val="463CBD96"/>
    <w:lvl w:ilvl="0" w:tplc="18362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159C2"/>
    <w:multiLevelType w:val="multilevel"/>
    <w:tmpl w:val="5310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14572"/>
    <w:multiLevelType w:val="multilevel"/>
    <w:tmpl w:val="B280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30E77"/>
    <w:multiLevelType w:val="multilevel"/>
    <w:tmpl w:val="4E1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073925">
    <w:abstractNumId w:val="5"/>
  </w:num>
  <w:num w:numId="2" w16cid:durableId="633945256">
    <w:abstractNumId w:val="3"/>
  </w:num>
  <w:num w:numId="3" w16cid:durableId="1379477135">
    <w:abstractNumId w:val="4"/>
  </w:num>
  <w:num w:numId="4" w16cid:durableId="1100486787">
    <w:abstractNumId w:val="0"/>
  </w:num>
  <w:num w:numId="5" w16cid:durableId="1135638898">
    <w:abstractNumId w:val="1"/>
  </w:num>
  <w:num w:numId="6" w16cid:durableId="199101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ED"/>
    <w:rsid w:val="001121ED"/>
    <w:rsid w:val="001A2FD8"/>
    <w:rsid w:val="001A3E02"/>
    <w:rsid w:val="001D10E5"/>
    <w:rsid w:val="00365561"/>
    <w:rsid w:val="00477FAB"/>
    <w:rsid w:val="004C5F6C"/>
    <w:rsid w:val="006851D4"/>
    <w:rsid w:val="0069057D"/>
    <w:rsid w:val="00711DCA"/>
    <w:rsid w:val="0072752A"/>
    <w:rsid w:val="007B7646"/>
    <w:rsid w:val="00937DE6"/>
    <w:rsid w:val="00A649F4"/>
    <w:rsid w:val="00B44FAC"/>
    <w:rsid w:val="00BE5C2D"/>
    <w:rsid w:val="00CF7F8B"/>
    <w:rsid w:val="00D55F76"/>
    <w:rsid w:val="00DA2E17"/>
    <w:rsid w:val="00E9104E"/>
    <w:rsid w:val="00F2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6AC0"/>
  <w15:chartTrackingRefBased/>
  <w15:docId w15:val="{72103C8B-B017-4BA8-A72F-282F2B0F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imate-in">
    <w:name w:val="animate-in"/>
    <w:basedOn w:val="DefaultParagraphFont"/>
    <w:rsid w:val="001121ED"/>
  </w:style>
  <w:style w:type="character" w:styleId="Strong">
    <w:name w:val="Strong"/>
    <w:basedOn w:val="DefaultParagraphFont"/>
    <w:uiPriority w:val="22"/>
    <w:qFormat/>
    <w:rsid w:val="00F23DD1"/>
    <w:rPr>
      <w:b/>
      <w:bCs/>
    </w:rPr>
  </w:style>
  <w:style w:type="character" w:styleId="Hyperlink">
    <w:name w:val="Hyperlink"/>
    <w:basedOn w:val="DefaultParagraphFont"/>
    <w:uiPriority w:val="99"/>
    <w:unhideWhenUsed/>
    <w:rsid w:val="00F23D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3D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4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9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ightsstudies.sis.gov.eg/en/press/local/national-council-for-childhood-and-motherhood-launches-national-strategy-for-early-childhood-development-and-its-implementation-plan-2024-20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r.eg/en" TargetMode="External"/><Relationship Id="rId12" Type="http://schemas.openxmlformats.org/officeDocument/2006/relationships/hyperlink" Target="https://www.hrw.org/world-report/2024/country-chapters/egy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hchr.org/en/professionalinterest/pages/crc.aspx" TargetMode="External"/><Relationship Id="rId11" Type="http://schemas.openxmlformats.org/officeDocument/2006/relationships/hyperlink" Target="https://press.un.org/en/2020/sc14072.doc.htm" TargetMode="External"/><Relationship Id="rId5" Type="http://schemas.openxmlformats.org/officeDocument/2006/relationships/hyperlink" Target="https://www.ohchr.org/en/professionalinterest/pages/ccpr.aspx" TargetMode="External"/><Relationship Id="rId10" Type="http://schemas.openxmlformats.org/officeDocument/2006/relationships/hyperlink" Target="https://sipr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hchr.org/sites/default/files/2021-11/position-paper-unsrct-on-unsc-use-of-ct-targeted-sanction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OSCO 5CD9072V07</dc:creator>
  <cp:keywords/>
  <dc:description/>
  <cp:lastModifiedBy>OSCO 5CD9072V07</cp:lastModifiedBy>
  <cp:revision>4</cp:revision>
  <dcterms:created xsi:type="dcterms:W3CDTF">2024-04-20T19:36:00Z</dcterms:created>
  <dcterms:modified xsi:type="dcterms:W3CDTF">2024-04-20T19:43:00Z</dcterms:modified>
</cp:coreProperties>
</file>