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9916" w:type="dxa"/>
        <w:tblInd w:w="-413" w:type="dxa"/>
        <w:tblLook w:val="04A0" w:firstRow="1" w:lastRow="0" w:firstColumn="1" w:lastColumn="0" w:noHBand="0" w:noVBand="1"/>
      </w:tblPr>
      <w:tblGrid>
        <w:gridCol w:w="1519"/>
        <w:gridCol w:w="1435"/>
        <w:gridCol w:w="1775"/>
        <w:gridCol w:w="1217"/>
        <w:gridCol w:w="3970"/>
      </w:tblGrid>
      <w:tr w:rsidR="00CA3C49" w:rsidTr="00D63294">
        <w:trPr>
          <w:tblHeader/>
        </w:trPr>
        <w:tc>
          <w:tcPr>
            <w:tcW w:w="1570" w:type="dxa"/>
            <w:tcBorders>
              <w:bottom w:val="single" w:sz="4" w:space="0" w:color="auto"/>
            </w:tcBorders>
          </w:tcPr>
          <w:p w:rsidR="00F55756" w:rsidRPr="00B5613E" w:rsidRDefault="00F55756" w:rsidP="00212F8D">
            <w:pPr>
              <w:bidi/>
              <w:jc w:val="center"/>
              <w:rPr>
                <w:rFonts w:cs="B Lotus"/>
                <w:sz w:val="28"/>
                <w:szCs w:val="28"/>
                <w:rtl/>
                <w:lang w:bidi="fa-IR"/>
              </w:rPr>
            </w:pPr>
            <w:r>
              <w:rPr>
                <w:rFonts w:cs="B Lotus" w:hint="cs"/>
                <w:sz w:val="28"/>
                <w:szCs w:val="28"/>
                <w:rtl/>
                <w:lang w:bidi="fa-IR"/>
              </w:rPr>
              <w:t>شماره ردیف</w:t>
            </w:r>
          </w:p>
        </w:tc>
        <w:tc>
          <w:tcPr>
            <w:tcW w:w="1218" w:type="dxa"/>
          </w:tcPr>
          <w:p w:rsidR="00F55756" w:rsidRPr="00B5613E" w:rsidRDefault="006D49D2" w:rsidP="00212F8D">
            <w:pPr>
              <w:bidi/>
              <w:jc w:val="center"/>
              <w:rPr>
                <w:rFonts w:cs="B Lotus"/>
                <w:sz w:val="28"/>
                <w:szCs w:val="28"/>
                <w:rtl/>
                <w:lang w:bidi="fa-IR"/>
              </w:rPr>
            </w:pPr>
            <w:r>
              <w:rPr>
                <w:rFonts w:cs="B Lotus" w:hint="cs"/>
                <w:sz w:val="28"/>
                <w:szCs w:val="28"/>
                <w:rtl/>
                <w:lang w:bidi="fa-IR"/>
              </w:rPr>
              <w:t>نویسنده</w:t>
            </w:r>
          </w:p>
        </w:tc>
        <w:tc>
          <w:tcPr>
            <w:tcW w:w="1775" w:type="dxa"/>
          </w:tcPr>
          <w:p w:rsidR="00F55756" w:rsidRPr="00B5613E" w:rsidRDefault="00F55756" w:rsidP="00212F8D">
            <w:pPr>
              <w:bidi/>
              <w:jc w:val="center"/>
              <w:rPr>
                <w:rFonts w:cs="B Lotus"/>
                <w:sz w:val="28"/>
                <w:szCs w:val="28"/>
                <w:rtl/>
              </w:rPr>
            </w:pPr>
            <w:r w:rsidRPr="00B5613E">
              <w:rPr>
                <w:rFonts w:cs="B Lotus" w:hint="cs"/>
                <w:sz w:val="28"/>
                <w:szCs w:val="28"/>
                <w:rtl/>
              </w:rPr>
              <w:t>عنوان مقالات</w:t>
            </w:r>
          </w:p>
        </w:tc>
        <w:tc>
          <w:tcPr>
            <w:tcW w:w="1251" w:type="dxa"/>
          </w:tcPr>
          <w:p w:rsidR="00F55756" w:rsidRPr="00B5613E" w:rsidRDefault="00F55756" w:rsidP="00212F8D">
            <w:pPr>
              <w:bidi/>
              <w:jc w:val="center"/>
              <w:rPr>
                <w:rFonts w:cs="B Lotus"/>
                <w:sz w:val="28"/>
                <w:szCs w:val="28"/>
                <w:rtl/>
              </w:rPr>
            </w:pPr>
            <w:r w:rsidRPr="00B5613E">
              <w:rPr>
                <w:rFonts w:cs="B Lotus" w:hint="cs"/>
                <w:sz w:val="28"/>
                <w:szCs w:val="28"/>
                <w:rtl/>
              </w:rPr>
              <w:t>سال انتشار</w:t>
            </w:r>
          </w:p>
        </w:tc>
        <w:tc>
          <w:tcPr>
            <w:tcW w:w="4102" w:type="dxa"/>
          </w:tcPr>
          <w:p w:rsidR="00F55756" w:rsidRDefault="00F55756" w:rsidP="0079711F">
            <w:pPr>
              <w:bidi/>
              <w:jc w:val="center"/>
              <w:rPr>
                <w:rtl/>
                <w:lang w:bidi="fa-IR"/>
              </w:rPr>
            </w:pPr>
            <w:r w:rsidRPr="0079711F">
              <w:rPr>
                <w:rFonts w:cs="B Lotus" w:hint="cs"/>
                <w:sz w:val="28"/>
                <w:szCs w:val="28"/>
                <w:rtl/>
                <w:lang w:bidi="fa-IR"/>
              </w:rPr>
              <w:t>روش پیشنهادی</w:t>
            </w:r>
          </w:p>
        </w:tc>
      </w:tr>
      <w:tr w:rsidR="00CA3C49" w:rsidTr="00D63294">
        <w:tc>
          <w:tcPr>
            <w:tcW w:w="1570" w:type="dxa"/>
            <w:tcBorders>
              <w:bottom w:val="single" w:sz="4" w:space="0" w:color="auto"/>
            </w:tcBorders>
          </w:tcPr>
          <w:p w:rsidR="00F55756" w:rsidRPr="00212F8D" w:rsidRDefault="00F55756" w:rsidP="00D67C0E">
            <w:pPr>
              <w:bidi/>
              <w:jc w:val="center"/>
              <w:rPr>
                <w:rFonts w:cs="B Lotus"/>
                <w:sz w:val="32"/>
                <w:szCs w:val="32"/>
                <w:rtl/>
              </w:rPr>
            </w:pPr>
            <w:r>
              <w:rPr>
                <w:rFonts w:cs="B Lotus" w:hint="cs"/>
                <w:sz w:val="32"/>
                <w:szCs w:val="32"/>
                <w:rtl/>
              </w:rPr>
              <w:t>1</w:t>
            </w:r>
          </w:p>
        </w:tc>
        <w:tc>
          <w:tcPr>
            <w:tcW w:w="1218" w:type="dxa"/>
          </w:tcPr>
          <w:p w:rsidR="006D49D2" w:rsidRPr="006D49D2" w:rsidRDefault="006D49D2" w:rsidP="001B0015">
            <w:pPr>
              <w:pStyle w:val="Heading2"/>
              <w:bidi/>
              <w:jc w:val="center"/>
              <w:outlineLvl w:val="1"/>
              <w:rPr>
                <w:rFonts w:asciiTheme="majorBidi" w:eastAsiaTheme="minorHAnsi" w:hAnsiTheme="majorBidi"/>
                <w:color w:val="auto"/>
                <w:kern w:val="2"/>
                <w:sz w:val="22"/>
                <w:szCs w:val="22"/>
                <w14:ligatures w14:val="standardContextual"/>
              </w:rPr>
            </w:pPr>
            <w:r w:rsidRPr="006D49D2">
              <w:rPr>
                <w:rFonts w:asciiTheme="majorBidi" w:eastAsiaTheme="minorHAnsi" w:hAnsiTheme="majorBidi"/>
                <w:color w:val="auto"/>
                <w:kern w:val="2"/>
                <w:sz w:val="22"/>
                <w:szCs w:val="22"/>
                <w14:ligatures w14:val="standardContextual"/>
              </w:rPr>
              <w:t>Haiyong</w:t>
            </w:r>
            <w:r w:rsidRPr="006D49D2">
              <w:rPr>
                <w:rFonts w:asciiTheme="majorBidi" w:eastAsiaTheme="minorHAnsi" w:hAnsiTheme="majorBidi" w:hint="cs"/>
                <w:color w:val="auto"/>
                <w:kern w:val="2"/>
                <w:sz w:val="22"/>
                <w:szCs w:val="22"/>
                <w:rtl/>
                <w14:ligatures w14:val="standardContextual"/>
              </w:rPr>
              <w:t xml:space="preserve"> </w:t>
            </w:r>
            <w:r w:rsidR="001B0015">
              <w:rPr>
                <w:rFonts w:asciiTheme="majorBidi" w:eastAsiaTheme="minorHAnsi" w:hAnsiTheme="majorBidi"/>
                <w:color w:val="auto"/>
                <w:kern w:val="2"/>
                <w:sz w:val="22"/>
                <w:szCs w:val="22"/>
                <w14:ligatures w14:val="standardContextual"/>
              </w:rPr>
              <w:t xml:space="preserve"> </w:t>
            </w:r>
            <w:r w:rsidRPr="00F7032F">
              <w:rPr>
                <w:rFonts w:asciiTheme="minorHAnsi" w:eastAsiaTheme="minorHAnsi" w:hAnsiTheme="minorHAnsi" w:cs="B Lotus" w:hint="cs"/>
                <w:color w:val="auto"/>
                <w:kern w:val="2"/>
                <w:sz w:val="24"/>
                <w:szCs w:val="24"/>
                <w:rtl/>
                <w14:ligatures w14:val="standardContextual"/>
              </w:rPr>
              <w:t>و</w:t>
            </w:r>
            <w:r w:rsidR="001B0015">
              <w:rPr>
                <w:rFonts w:asciiTheme="majorBidi" w:eastAsiaTheme="minorHAnsi" w:hAnsiTheme="majorBidi"/>
                <w:color w:val="auto"/>
                <w:kern w:val="2"/>
                <w:sz w:val="22"/>
                <w:szCs w:val="22"/>
                <w14:ligatures w14:val="standardContextual"/>
              </w:rPr>
              <w:t xml:space="preserve"> </w:t>
            </w:r>
            <w:r w:rsidRPr="00F7032F">
              <w:rPr>
                <w:rFonts w:asciiTheme="minorHAnsi" w:eastAsiaTheme="minorHAnsi" w:hAnsiTheme="minorHAnsi" w:cs="B Lotus" w:hint="cs"/>
                <w:color w:val="auto"/>
                <w:kern w:val="2"/>
                <w:sz w:val="24"/>
                <w:szCs w:val="24"/>
                <w:rtl/>
                <w14:ligatures w14:val="standardContextual"/>
              </w:rPr>
              <w:t>همکاران</w:t>
            </w:r>
          </w:p>
          <w:p w:rsidR="00F55756" w:rsidRPr="00835756" w:rsidRDefault="00F55756" w:rsidP="00B5613E">
            <w:pPr>
              <w:bidi/>
              <w:jc w:val="center"/>
              <w:rPr>
                <w:rFonts w:asciiTheme="majorBidi" w:hAnsiTheme="majorBidi" w:cs="B Lotus"/>
                <w:sz w:val="20"/>
                <w:szCs w:val="20"/>
                <w:lang w:bidi="fa-IR"/>
              </w:rPr>
            </w:pPr>
          </w:p>
        </w:tc>
        <w:tc>
          <w:tcPr>
            <w:tcW w:w="1775" w:type="dxa"/>
          </w:tcPr>
          <w:p w:rsidR="00F55756" w:rsidRPr="007D69D6" w:rsidRDefault="00F55756" w:rsidP="00B5613E">
            <w:pPr>
              <w:bidi/>
              <w:jc w:val="center"/>
              <w:rPr>
                <w:rFonts w:asciiTheme="majorBidi" w:hAnsiTheme="majorBidi" w:cstheme="majorBidi"/>
                <w:lang w:bidi="fa-IR"/>
              </w:rPr>
            </w:pPr>
            <w:r w:rsidRPr="00F55756">
              <w:rPr>
                <w:rFonts w:asciiTheme="majorBidi" w:hAnsiTheme="majorBidi" w:cstheme="majorBidi"/>
                <w:lang w:bidi="fa-IR"/>
              </w:rPr>
              <w:t>BBNP: A Blockchain-based Novel Paradigm for Fair and Secure Smart Grid Communications. IEEE Internet of Things Journal</w:t>
            </w:r>
          </w:p>
        </w:tc>
        <w:tc>
          <w:tcPr>
            <w:tcW w:w="1251" w:type="dxa"/>
          </w:tcPr>
          <w:p w:rsidR="00F55756" w:rsidRPr="00835756" w:rsidRDefault="00F55756" w:rsidP="00B5613E">
            <w:pPr>
              <w:bidi/>
              <w:jc w:val="center"/>
              <w:rPr>
                <w:rFonts w:asciiTheme="majorBidi" w:hAnsiTheme="majorBidi" w:cstheme="majorBidi"/>
                <w:b/>
                <w:bCs/>
                <w:sz w:val="24"/>
                <w:szCs w:val="24"/>
                <w:rtl/>
              </w:rPr>
            </w:pPr>
            <w:r w:rsidRPr="00835756">
              <w:rPr>
                <w:rFonts w:asciiTheme="majorBidi" w:hAnsiTheme="majorBidi" w:cstheme="majorBidi"/>
                <w:b/>
                <w:bCs/>
                <w:sz w:val="24"/>
                <w:szCs w:val="24"/>
                <w:lang w:bidi="fa-IR"/>
              </w:rPr>
              <w:t>2021</w:t>
            </w:r>
          </w:p>
        </w:tc>
        <w:tc>
          <w:tcPr>
            <w:tcW w:w="4102" w:type="dxa"/>
          </w:tcPr>
          <w:p w:rsidR="00F55756" w:rsidRPr="00C70247" w:rsidRDefault="00F55756" w:rsidP="00C70247">
            <w:pPr>
              <w:bidi/>
              <w:rPr>
                <w:rFonts w:cs="B Lotus"/>
                <w:kern w:val="2"/>
                <w:sz w:val="24"/>
                <w:szCs w:val="24"/>
                <w:rtl/>
                <w14:ligatures w14:val="standardContextual"/>
              </w:rPr>
            </w:pPr>
            <w:r w:rsidRPr="00C70247">
              <w:rPr>
                <w:rFonts w:cs="B Lotus" w:hint="cs"/>
                <w:kern w:val="2"/>
                <w:sz w:val="24"/>
                <w:szCs w:val="24"/>
                <w:rtl/>
                <w14:ligatures w14:val="standardContextual"/>
              </w:rPr>
              <w:t>معماری شبکه هوشمند</w:t>
            </w:r>
          </w:p>
          <w:p w:rsidR="00F55756" w:rsidRPr="00C70247" w:rsidRDefault="00F55756" w:rsidP="00F31B77">
            <w:pPr>
              <w:pStyle w:val="ListParagraph"/>
              <w:numPr>
                <w:ilvl w:val="0"/>
                <w:numId w:val="3"/>
              </w:numPr>
              <w:bidi/>
              <w:rPr>
                <w:rFonts w:cs="B Lotus"/>
                <w:sz w:val="24"/>
                <w:szCs w:val="24"/>
              </w:rPr>
            </w:pPr>
            <w:r w:rsidRPr="00C70247">
              <w:rPr>
                <w:rFonts w:cs="B Lotus" w:hint="cs"/>
                <w:sz w:val="24"/>
                <w:szCs w:val="24"/>
                <w:rtl/>
              </w:rPr>
              <w:t>مرجع مرکزی مورد اعتماد</w:t>
            </w:r>
          </w:p>
          <w:p w:rsidR="00F55756" w:rsidRPr="00C70247" w:rsidRDefault="00F55756" w:rsidP="00F31B77">
            <w:pPr>
              <w:pStyle w:val="ListParagraph"/>
              <w:numPr>
                <w:ilvl w:val="0"/>
                <w:numId w:val="3"/>
              </w:numPr>
              <w:bidi/>
              <w:rPr>
                <w:rFonts w:cs="B Lotus"/>
                <w:sz w:val="24"/>
                <w:szCs w:val="24"/>
              </w:rPr>
            </w:pPr>
            <w:r w:rsidRPr="00C70247">
              <w:rPr>
                <w:rFonts w:cs="B Lotus" w:hint="cs"/>
                <w:sz w:val="24"/>
                <w:szCs w:val="24"/>
                <w:rtl/>
              </w:rPr>
              <w:t>مرکز کنترل</w:t>
            </w:r>
          </w:p>
          <w:p w:rsidR="00F55756" w:rsidRPr="00C70247" w:rsidRDefault="00F55756" w:rsidP="00F31B77">
            <w:pPr>
              <w:pStyle w:val="ListParagraph"/>
              <w:numPr>
                <w:ilvl w:val="0"/>
                <w:numId w:val="3"/>
              </w:numPr>
              <w:bidi/>
              <w:rPr>
                <w:rFonts w:cs="B Lotus"/>
                <w:sz w:val="24"/>
                <w:szCs w:val="24"/>
              </w:rPr>
            </w:pPr>
            <w:r w:rsidRPr="00C70247">
              <w:rPr>
                <w:rFonts w:cs="B Lotus" w:hint="cs"/>
                <w:sz w:val="24"/>
                <w:szCs w:val="24"/>
                <w:rtl/>
              </w:rPr>
              <w:t>دروازه</w:t>
            </w:r>
          </w:p>
          <w:p w:rsidR="00F55756" w:rsidRPr="00C70247" w:rsidRDefault="00F55756" w:rsidP="00F31B77">
            <w:pPr>
              <w:pStyle w:val="ListParagraph"/>
              <w:numPr>
                <w:ilvl w:val="0"/>
                <w:numId w:val="3"/>
              </w:numPr>
              <w:bidi/>
              <w:rPr>
                <w:rFonts w:cs="B Lotus"/>
                <w:sz w:val="24"/>
                <w:szCs w:val="24"/>
              </w:rPr>
            </w:pPr>
            <w:r w:rsidRPr="00C70247">
              <w:rPr>
                <w:rFonts w:cs="B Lotus" w:hint="cs"/>
                <w:sz w:val="24"/>
                <w:szCs w:val="24"/>
                <w:rtl/>
              </w:rPr>
              <w:t>کاربران</w:t>
            </w:r>
          </w:p>
          <w:p w:rsidR="00F55756" w:rsidRPr="006A3372" w:rsidRDefault="00F55756" w:rsidP="00F31B77">
            <w:pPr>
              <w:pStyle w:val="ListParagraph"/>
              <w:numPr>
                <w:ilvl w:val="0"/>
                <w:numId w:val="3"/>
              </w:numPr>
              <w:bidi/>
              <w:rPr>
                <w:lang w:bidi="fa-IR"/>
              </w:rPr>
            </w:pPr>
            <w:r w:rsidRPr="00C70247">
              <w:rPr>
                <w:rFonts w:cs="B Lotus" w:hint="cs"/>
                <w:sz w:val="24"/>
                <w:szCs w:val="24"/>
                <w:rtl/>
              </w:rPr>
              <w:t>گره های اجماع</w:t>
            </w:r>
          </w:p>
          <w:p w:rsidR="00F55756" w:rsidRDefault="00F55756" w:rsidP="006A3372">
            <w:pPr>
              <w:bidi/>
              <w:rPr>
                <w:rtl/>
                <w:lang w:bidi="fa-IR"/>
              </w:rPr>
            </w:pPr>
          </w:p>
          <w:p w:rsidR="00F55756" w:rsidRDefault="00F55756" w:rsidP="006A3372">
            <w:pPr>
              <w:bidi/>
              <w:rPr>
                <w:rFonts w:ascii="Arial" w:eastAsia="Times New Roman" w:hAnsi="Arial" w:cs="B Nazanin"/>
                <w:color w:val="1F1F1F"/>
                <w:sz w:val="24"/>
                <w:szCs w:val="24"/>
                <w:rtl/>
              </w:rPr>
            </w:pPr>
            <w:r w:rsidRPr="00306920">
              <w:rPr>
                <w:rFonts w:cs="B Lotus" w:hint="cs"/>
                <w:kern w:val="2"/>
                <w:sz w:val="24"/>
                <w:szCs w:val="24"/>
                <w:rtl/>
                <w14:ligatures w14:val="standardContextual"/>
              </w:rPr>
              <w:t>روش پیشنهادی بنام</w:t>
            </w:r>
            <w:r>
              <w:rPr>
                <w:rFonts w:hint="cs"/>
                <w:rtl/>
                <w:lang w:bidi="fa-IR"/>
              </w:rPr>
              <w:t xml:space="preserve"> </w:t>
            </w:r>
            <w:r w:rsidRPr="00306920">
              <w:rPr>
                <w:rFonts w:asciiTheme="majorBidi" w:hAnsiTheme="majorBidi" w:cstheme="majorBidi"/>
                <w:kern w:val="2"/>
                <w14:ligatures w14:val="standardContextual"/>
              </w:rPr>
              <w:t>BBNP</w:t>
            </w:r>
          </w:p>
          <w:p w:rsidR="00F55756" w:rsidRPr="00306920" w:rsidRDefault="00F55756" w:rsidP="00F31B77">
            <w:pPr>
              <w:pStyle w:val="ListParagraph"/>
              <w:numPr>
                <w:ilvl w:val="0"/>
                <w:numId w:val="4"/>
              </w:numPr>
              <w:bidi/>
              <w:rPr>
                <w:rFonts w:cs="B Lotus"/>
                <w:sz w:val="24"/>
                <w:szCs w:val="24"/>
              </w:rPr>
            </w:pPr>
            <w:r w:rsidRPr="00306920">
              <w:rPr>
                <w:rFonts w:cs="B Lotus"/>
                <w:b/>
                <w:bCs/>
                <w:sz w:val="24"/>
                <w:szCs w:val="24"/>
                <w:rtl/>
              </w:rPr>
              <w:t>حفظ حریم خصوصی</w:t>
            </w:r>
          </w:p>
          <w:p w:rsidR="00F55756" w:rsidRPr="00306920" w:rsidRDefault="00F55756" w:rsidP="00F31B77">
            <w:pPr>
              <w:pStyle w:val="ListParagraph"/>
              <w:numPr>
                <w:ilvl w:val="0"/>
                <w:numId w:val="4"/>
              </w:numPr>
              <w:bidi/>
              <w:rPr>
                <w:rFonts w:cs="B Lotus"/>
                <w:sz w:val="24"/>
                <w:szCs w:val="24"/>
              </w:rPr>
            </w:pPr>
            <w:r w:rsidRPr="00306920">
              <w:rPr>
                <w:rFonts w:cs="B Lotus"/>
                <w:b/>
                <w:bCs/>
                <w:sz w:val="24"/>
                <w:szCs w:val="24"/>
                <w:rtl/>
              </w:rPr>
              <w:t>یکپارچگی داده</w:t>
            </w:r>
          </w:p>
          <w:p w:rsidR="00F55756" w:rsidRPr="00306920" w:rsidRDefault="00F55756" w:rsidP="00F31B77">
            <w:pPr>
              <w:pStyle w:val="ListParagraph"/>
              <w:numPr>
                <w:ilvl w:val="0"/>
                <w:numId w:val="4"/>
              </w:numPr>
              <w:bidi/>
              <w:rPr>
                <w:rFonts w:cs="B Lotus"/>
                <w:sz w:val="24"/>
                <w:szCs w:val="24"/>
              </w:rPr>
            </w:pPr>
            <w:r w:rsidRPr="00306920">
              <w:rPr>
                <w:rFonts w:cs="B Lotus"/>
                <w:sz w:val="24"/>
                <w:szCs w:val="24"/>
                <w:rtl/>
              </w:rPr>
              <w:t>محرمانگی ارتباطات</w:t>
            </w:r>
          </w:p>
          <w:p w:rsidR="00F55756" w:rsidRPr="00306920" w:rsidRDefault="00F55756" w:rsidP="00F31B77">
            <w:pPr>
              <w:pStyle w:val="ListParagraph"/>
              <w:numPr>
                <w:ilvl w:val="0"/>
                <w:numId w:val="4"/>
              </w:numPr>
              <w:bidi/>
              <w:rPr>
                <w:rFonts w:cs="B Lotus"/>
                <w:sz w:val="24"/>
                <w:szCs w:val="24"/>
              </w:rPr>
            </w:pPr>
            <w:r w:rsidRPr="00306920">
              <w:rPr>
                <w:rFonts w:cs="B Lotus"/>
                <w:b/>
                <w:bCs/>
                <w:sz w:val="24"/>
                <w:szCs w:val="24"/>
                <w:rtl/>
              </w:rPr>
              <w:t>بهره‌وری بالا</w:t>
            </w:r>
          </w:p>
          <w:p w:rsidR="00F55756" w:rsidRDefault="00F55756" w:rsidP="00F31B77">
            <w:pPr>
              <w:pStyle w:val="ListParagraph"/>
              <w:numPr>
                <w:ilvl w:val="0"/>
                <w:numId w:val="4"/>
              </w:numPr>
              <w:bidi/>
              <w:rPr>
                <w:rtl/>
                <w:lang w:bidi="fa-IR"/>
              </w:rPr>
            </w:pPr>
            <w:r w:rsidRPr="00306920">
              <w:rPr>
                <w:rFonts w:cs="B Lotus" w:hint="cs"/>
                <w:b/>
                <w:bCs/>
                <w:sz w:val="24"/>
                <w:szCs w:val="24"/>
                <w:rtl/>
              </w:rPr>
              <w:t xml:space="preserve">عدالت </w:t>
            </w:r>
            <w:r w:rsidRPr="00306920">
              <w:rPr>
                <w:rFonts w:asciiTheme="majorBidi" w:hAnsiTheme="majorBidi" w:cstheme="majorBidi"/>
                <w:rtl/>
              </w:rPr>
              <w:t>(</w:t>
            </w:r>
            <w:r w:rsidRPr="00306920">
              <w:rPr>
                <w:rFonts w:asciiTheme="majorBidi" w:hAnsiTheme="majorBidi" w:cstheme="majorBidi"/>
              </w:rPr>
              <w:t>Fairness</w:t>
            </w:r>
            <w:r w:rsidRPr="00306920">
              <w:rPr>
                <w:rFonts w:asciiTheme="majorBidi" w:hAnsiTheme="majorBidi" w:cstheme="majorBidi"/>
                <w:rtl/>
              </w:rPr>
              <w:t>)</w:t>
            </w:r>
          </w:p>
        </w:tc>
      </w:tr>
      <w:tr w:rsidR="00E10CA6" w:rsidTr="00D63294">
        <w:tc>
          <w:tcPr>
            <w:tcW w:w="1570" w:type="dxa"/>
            <w:tcBorders>
              <w:top w:val="single" w:sz="4" w:space="0" w:color="auto"/>
              <w:bottom w:val="single" w:sz="4" w:space="0" w:color="auto"/>
            </w:tcBorders>
          </w:tcPr>
          <w:p w:rsidR="00F55756" w:rsidRDefault="0081668B" w:rsidP="0081668B">
            <w:pPr>
              <w:bidi/>
              <w:jc w:val="center"/>
              <w:rPr>
                <w:rtl/>
                <w:lang w:bidi="fa-IR"/>
              </w:rPr>
            </w:pPr>
            <w:r w:rsidRPr="0081668B">
              <w:rPr>
                <w:rFonts w:cs="B Lotus" w:hint="cs"/>
                <w:sz w:val="32"/>
                <w:szCs w:val="32"/>
                <w:rtl/>
              </w:rPr>
              <w:t>2</w:t>
            </w:r>
          </w:p>
        </w:tc>
        <w:tc>
          <w:tcPr>
            <w:tcW w:w="1218" w:type="dxa"/>
          </w:tcPr>
          <w:p w:rsidR="00F55756" w:rsidRPr="00B5613E" w:rsidRDefault="001B0015" w:rsidP="00B5613E">
            <w:pPr>
              <w:bidi/>
              <w:jc w:val="center"/>
              <w:rPr>
                <w:rFonts w:asciiTheme="majorBidi" w:hAnsiTheme="majorBidi" w:cstheme="majorBidi"/>
                <w:sz w:val="20"/>
                <w:szCs w:val="20"/>
                <w:lang w:bidi="fa-IR"/>
              </w:rPr>
            </w:pPr>
            <w:r w:rsidRPr="001B0015">
              <w:rPr>
                <w:rFonts w:asciiTheme="majorBidi" w:hAnsiTheme="majorBidi" w:cstheme="majorBidi"/>
                <w:kern w:val="2"/>
                <w14:ligatures w14:val="standardContextual"/>
              </w:rPr>
              <w:t>Tao Jiang</w:t>
            </w:r>
            <w:r>
              <w:rPr>
                <w:rFonts w:asciiTheme="majorBidi" w:hAnsiTheme="majorBidi" w:cstheme="majorBidi"/>
                <w:kern w:val="2"/>
                <w14:ligatures w14:val="standardContextual"/>
              </w:rPr>
              <w:t xml:space="preserve"> </w:t>
            </w:r>
            <w:r w:rsidRPr="001B0015">
              <w:rPr>
                <w:rFonts w:asciiTheme="majorBidi" w:hAnsiTheme="majorBidi" w:cstheme="majorBidi" w:hint="cs"/>
                <w:kern w:val="2"/>
                <w:rtl/>
                <w14:ligatures w14:val="standardContextual"/>
              </w:rPr>
              <w:t xml:space="preserve"> </w:t>
            </w:r>
            <w:r w:rsidRPr="001B0015">
              <w:rPr>
                <w:rFonts w:cs="B Lotus" w:hint="cs"/>
                <w:kern w:val="2"/>
                <w:sz w:val="24"/>
                <w:szCs w:val="24"/>
                <w:rtl/>
                <w14:ligatures w14:val="standardContextual"/>
              </w:rPr>
              <w:t>و همکاران</w:t>
            </w:r>
          </w:p>
        </w:tc>
        <w:tc>
          <w:tcPr>
            <w:tcW w:w="1775" w:type="dxa"/>
          </w:tcPr>
          <w:p w:rsidR="00F55756" w:rsidRPr="007D69D6" w:rsidRDefault="00D8481F" w:rsidP="00B5613E">
            <w:pPr>
              <w:bidi/>
              <w:jc w:val="center"/>
              <w:rPr>
                <w:rFonts w:asciiTheme="majorBidi" w:hAnsiTheme="majorBidi" w:cstheme="majorBidi"/>
                <w:rtl/>
              </w:rPr>
            </w:pPr>
            <w:r w:rsidRPr="00D8481F">
              <w:rPr>
                <w:rFonts w:asciiTheme="majorBidi" w:hAnsiTheme="majorBidi" w:cstheme="majorBidi"/>
                <w:lang w:bidi="fa-IR"/>
              </w:rPr>
              <w:t>P2P transaction method for distributed energy prosumers based on reputation value. Global Energy Interconnection</w:t>
            </w:r>
          </w:p>
        </w:tc>
        <w:tc>
          <w:tcPr>
            <w:tcW w:w="1251" w:type="dxa"/>
          </w:tcPr>
          <w:p w:rsidR="00F55756" w:rsidRPr="00835756" w:rsidRDefault="00D8481F" w:rsidP="00B5613E">
            <w:pPr>
              <w:bidi/>
              <w:jc w:val="center"/>
              <w:rPr>
                <w:rFonts w:asciiTheme="majorBidi" w:hAnsiTheme="majorBidi" w:cstheme="majorBidi"/>
                <w:b/>
                <w:bCs/>
                <w:sz w:val="24"/>
                <w:szCs w:val="24"/>
              </w:rPr>
            </w:pPr>
            <w:r>
              <w:rPr>
                <w:rFonts w:asciiTheme="majorBidi" w:hAnsiTheme="majorBidi" w:cstheme="majorBidi"/>
                <w:b/>
                <w:bCs/>
                <w:sz w:val="24"/>
                <w:szCs w:val="24"/>
                <w:lang w:bidi="fa-IR"/>
              </w:rPr>
              <w:t>2023</w:t>
            </w:r>
          </w:p>
        </w:tc>
        <w:tc>
          <w:tcPr>
            <w:tcW w:w="4102" w:type="dxa"/>
          </w:tcPr>
          <w:p w:rsidR="00F55756" w:rsidRDefault="00D8481F" w:rsidP="00E96E5D">
            <w:pPr>
              <w:bidi/>
              <w:jc w:val="both"/>
              <w:rPr>
                <w:rtl/>
              </w:rPr>
            </w:pPr>
            <w:r w:rsidRPr="00D8481F">
              <w:rPr>
                <w:rFonts w:cs="B Lotus"/>
                <w:sz w:val="24"/>
                <w:szCs w:val="24"/>
                <w:rtl/>
              </w:rPr>
              <w:t xml:space="preserve">افزودن سیستم تشویقی می‌تواند مصرف کنندگان توزیع شده را تشویق کند تا رفتار تراکنش تعاملی خود را استانداردسازی کرده و به طور فعال در تراکنش‌های </w:t>
            </w:r>
            <w:r w:rsidRPr="00D8481F">
              <w:rPr>
                <w:rFonts w:asciiTheme="majorBidi" w:hAnsiTheme="majorBidi" w:cstheme="majorBidi"/>
                <w:kern w:val="2"/>
                <w14:ligatures w14:val="standardContextual"/>
              </w:rPr>
              <w:t>P2P</w:t>
            </w:r>
            <w:r w:rsidRPr="00D8481F">
              <w:rPr>
                <w:rFonts w:cs="B Lotus"/>
                <w:sz w:val="24"/>
                <w:szCs w:val="24"/>
                <w:rtl/>
              </w:rPr>
              <w:t xml:space="preserve"> شرکت کنند.</w:t>
            </w:r>
          </w:p>
        </w:tc>
      </w:tr>
      <w:tr w:rsidR="00CA3C49" w:rsidTr="00D63294">
        <w:tc>
          <w:tcPr>
            <w:tcW w:w="1570" w:type="dxa"/>
            <w:tcBorders>
              <w:top w:val="single" w:sz="4" w:space="0" w:color="auto"/>
              <w:bottom w:val="single" w:sz="4" w:space="0" w:color="auto"/>
            </w:tcBorders>
          </w:tcPr>
          <w:p w:rsidR="00F55756" w:rsidRDefault="00A7534A" w:rsidP="00E670CA">
            <w:pPr>
              <w:bidi/>
              <w:jc w:val="center"/>
              <w:rPr>
                <w:rtl/>
              </w:rPr>
            </w:pPr>
            <w:r>
              <w:rPr>
                <w:rFonts w:cs="B Lotus" w:hint="cs"/>
                <w:sz w:val="32"/>
                <w:szCs w:val="32"/>
                <w:rtl/>
              </w:rPr>
              <w:t>3</w:t>
            </w:r>
          </w:p>
        </w:tc>
        <w:tc>
          <w:tcPr>
            <w:tcW w:w="1218" w:type="dxa"/>
          </w:tcPr>
          <w:p w:rsidR="00A7534A" w:rsidRPr="00A7534A" w:rsidRDefault="00A7534A" w:rsidP="00A7534A">
            <w:pPr>
              <w:bidi/>
              <w:jc w:val="center"/>
              <w:rPr>
                <w:rFonts w:asciiTheme="majorBidi" w:hAnsiTheme="majorBidi" w:cstheme="majorBidi"/>
                <w:kern w:val="2"/>
                <w:rtl/>
                <w14:ligatures w14:val="standardContextual"/>
              </w:rPr>
            </w:pPr>
            <w:r w:rsidRPr="00A7534A">
              <w:rPr>
                <w:rFonts w:asciiTheme="majorBidi" w:hAnsiTheme="majorBidi" w:cstheme="majorBidi"/>
                <w:kern w:val="2"/>
                <w14:ligatures w14:val="standardContextual"/>
              </w:rPr>
              <w:t>Charithri Yapa</w:t>
            </w:r>
            <w:r w:rsidRPr="00A7534A">
              <w:rPr>
                <w:rFonts w:asciiTheme="majorBidi" w:hAnsiTheme="majorBidi" w:cstheme="majorBidi" w:hint="cs"/>
                <w:kern w:val="2"/>
                <w:rtl/>
                <w14:ligatures w14:val="standardContextual"/>
              </w:rPr>
              <w:t xml:space="preserve"> </w:t>
            </w:r>
            <w:r w:rsidRPr="00A7534A">
              <w:rPr>
                <w:rFonts w:cs="B Lotus" w:hint="cs"/>
                <w:kern w:val="2"/>
                <w:sz w:val="24"/>
                <w:szCs w:val="24"/>
                <w:rtl/>
                <w14:ligatures w14:val="standardContextual"/>
              </w:rPr>
              <w:t>و همکاران</w:t>
            </w:r>
            <w:r w:rsidRPr="00A7534A">
              <w:rPr>
                <w:rFonts w:asciiTheme="majorBidi" w:hAnsiTheme="majorBidi" w:cstheme="majorBidi" w:hint="cs"/>
                <w:kern w:val="2"/>
                <w:rtl/>
                <w14:ligatures w14:val="standardContextual"/>
              </w:rPr>
              <w:t xml:space="preserve"> </w:t>
            </w:r>
          </w:p>
          <w:p w:rsidR="00F55756" w:rsidRPr="00A7534A" w:rsidRDefault="00F55756" w:rsidP="00B5613E">
            <w:pPr>
              <w:bidi/>
              <w:jc w:val="center"/>
              <w:rPr>
                <w:rFonts w:asciiTheme="majorBidi" w:hAnsiTheme="majorBidi" w:cstheme="majorBidi"/>
                <w:kern w:val="2"/>
                <w14:ligatures w14:val="standardContextual"/>
              </w:rPr>
            </w:pPr>
          </w:p>
        </w:tc>
        <w:tc>
          <w:tcPr>
            <w:tcW w:w="1775" w:type="dxa"/>
          </w:tcPr>
          <w:p w:rsidR="00F55756" w:rsidRPr="007D69D6" w:rsidRDefault="00D63294" w:rsidP="00E96E5D">
            <w:pPr>
              <w:bidi/>
              <w:jc w:val="center"/>
              <w:rPr>
                <w:rFonts w:asciiTheme="majorBidi" w:hAnsiTheme="majorBidi" w:cstheme="majorBidi"/>
                <w:rtl/>
              </w:rPr>
            </w:pPr>
            <w:r w:rsidRPr="00D63294">
              <w:rPr>
                <w:rFonts w:asciiTheme="majorBidi" w:hAnsiTheme="majorBidi" w:cstheme="majorBidi"/>
                <w:lang w:bidi="fa-IR"/>
              </w:rPr>
              <w:t>Utilization of a Blockchain-Based Reputation Management System for Energy Trading in Smart Grid</w:t>
            </w:r>
            <w:r w:rsidR="00E96E5D">
              <w:rPr>
                <w:rFonts w:asciiTheme="majorBidi" w:hAnsiTheme="majorBidi" w:cstheme="majorBidi"/>
                <w:lang w:bidi="fa-IR"/>
              </w:rPr>
              <w:t>.</w:t>
            </w:r>
          </w:p>
        </w:tc>
        <w:tc>
          <w:tcPr>
            <w:tcW w:w="1251" w:type="dxa"/>
          </w:tcPr>
          <w:p w:rsidR="00F55756" w:rsidRPr="00835756" w:rsidRDefault="00F55756" w:rsidP="00D63294">
            <w:pPr>
              <w:bidi/>
              <w:jc w:val="center"/>
              <w:rPr>
                <w:rFonts w:asciiTheme="majorBidi" w:hAnsiTheme="majorBidi" w:cstheme="majorBidi"/>
                <w:b/>
                <w:bCs/>
                <w:sz w:val="24"/>
                <w:szCs w:val="24"/>
                <w:rtl/>
              </w:rPr>
            </w:pPr>
            <w:r w:rsidRPr="00835756">
              <w:rPr>
                <w:rFonts w:asciiTheme="majorBidi" w:hAnsiTheme="majorBidi" w:cstheme="majorBidi"/>
                <w:b/>
                <w:bCs/>
                <w:sz w:val="24"/>
                <w:szCs w:val="24"/>
                <w:lang w:bidi="fa-IR"/>
              </w:rPr>
              <w:t>20</w:t>
            </w:r>
            <w:r w:rsidR="00D63294">
              <w:rPr>
                <w:rFonts w:asciiTheme="majorBidi" w:hAnsiTheme="majorBidi" w:cstheme="majorBidi"/>
                <w:b/>
                <w:bCs/>
                <w:sz w:val="24"/>
                <w:szCs w:val="24"/>
                <w:lang w:bidi="fa-IR"/>
              </w:rPr>
              <w:t>23</w:t>
            </w:r>
          </w:p>
        </w:tc>
        <w:tc>
          <w:tcPr>
            <w:tcW w:w="4102" w:type="dxa"/>
          </w:tcPr>
          <w:p w:rsidR="00F55756" w:rsidRPr="00A2290A" w:rsidRDefault="00A54595" w:rsidP="00D63294">
            <w:pPr>
              <w:bidi/>
              <w:jc w:val="both"/>
              <w:rPr>
                <w:rFonts w:cs="B Lotus"/>
                <w:kern w:val="2"/>
                <w:sz w:val="24"/>
                <w:szCs w:val="24"/>
                <w:rtl/>
                <w14:ligatures w14:val="standardContextual"/>
              </w:rPr>
            </w:pPr>
            <w:r>
              <w:rPr>
                <w:rFonts w:ascii="Arial" w:hAnsi="Arial" w:cs="B Nazanin" w:hint="cs"/>
                <w:color w:val="1F1F1F"/>
                <w:rtl/>
              </w:rPr>
              <w:t>1.</w:t>
            </w:r>
            <w:r w:rsidR="00A2290A" w:rsidRPr="00A2290A">
              <w:rPr>
                <w:rFonts w:ascii="Arial" w:hAnsi="Arial" w:cs="B Nazanin"/>
                <w:color w:val="1F1F1F"/>
                <w:rtl/>
              </w:rPr>
              <w:t xml:space="preserve">یک حساب کاربری برای کاربران </w:t>
            </w:r>
            <w:r w:rsidR="00A2290A" w:rsidRPr="00A2290A">
              <w:rPr>
                <w:rFonts w:ascii="Arial" w:hAnsi="Arial" w:cs="B Nazanin" w:hint="cs"/>
                <w:color w:val="1F1F1F"/>
                <w:rtl/>
              </w:rPr>
              <w:t>ایجاد</w:t>
            </w:r>
            <w:r w:rsidR="00A2290A" w:rsidRPr="00A2290A">
              <w:rPr>
                <w:rFonts w:ascii="Arial" w:hAnsi="Arial" w:cs="B Nazanin"/>
                <w:color w:val="1F1F1F"/>
                <w:rtl/>
              </w:rPr>
              <w:t xml:space="preserve"> می‌کند که امکان دسترسی مجاز </w:t>
            </w:r>
            <w:r w:rsidR="00A2290A" w:rsidRPr="00A2290A">
              <w:rPr>
                <w:rFonts w:ascii="Arial" w:hAnsi="Arial" w:cs="B Nazanin" w:hint="cs"/>
                <w:color w:val="1F1F1F"/>
                <w:rtl/>
              </w:rPr>
              <w:t xml:space="preserve">و محدود </w:t>
            </w:r>
            <w:r w:rsidR="00A2290A" w:rsidRPr="00A2290A">
              <w:rPr>
                <w:rFonts w:ascii="Arial" w:hAnsi="Arial" w:cs="B Nazanin"/>
                <w:color w:val="1F1F1F"/>
                <w:rtl/>
              </w:rPr>
              <w:t xml:space="preserve">به سیستم را فراهم می‌آورد. </w:t>
            </w:r>
          </w:p>
          <w:p w:rsidR="00F55756" w:rsidRDefault="00D63294" w:rsidP="00D63294">
            <w:pPr>
              <w:bidi/>
              <w:jc w:val="both"/>
              <w:rPr>
                <w:rtl/>
              </w:rPr>
            </w:pPr>
            <w:r>
              <w:rPr>
                <w:rFonts w:ascii="Arial" w:hAnsi="Arial" w:cs="B Nazanin" w:hint="cs"/>
                <w:color w:val="1F1F1F"/>
                <w:rtl/>
              </w:rPr>
              <w:t>2.</w:t>
            </w:r>
            <w:r w:rsidR="00A2290A" w:rsidRPr="00A2290A">
              <w:rPr>
                <w:rFonts w:ascii="Arial" w:hAnsi="Arial" w:cs="B Nazanin"/>
                <w:color w:val="1F1F1F"/>
                <w:rtl/>
              </w:rPr>
              <w:t xml:space="preserve">قراردادهای هوشمند برای تصمیم‌گیری بدون دخالت شخص ثالث در توابع مختلف </w:t>
            </w:r>
            <w:r w:rsidR="00A2290A" w:rsidRPr="00C57276">
              <w:rPr>
                <w:rFonts w:asciiTheme="majorBidi" w:hAnsiTheme="majorBidi" w:cstheme="majorBidi"/>
                <w:kern w:val="2"/>
                <w14:ligatures w14:val="standardContextual"/>
              </w:rPr>
              <w:t>SG</w:t>
            </w:r>
            <w:r w:rsidR="00A2290A" w:rsidRPr="00A2290A">
              <w:rPr>
                <w:rFonts w:ascii="Arial" w:hAnsi="Arial" w:cs="B Nazanin"/>
                <w:color w:val="1F1F1F"/>
              </w:rPr>
              <w:t xml:space="preserve"> 2.0</w:t>
            </w:r>
            <w:r w:rsidR="00A2290A" w:rsidRPr="00A2290A">
              <w:rPr>
                <w:rFonts w:ascii="Arial" w:hAnsi="Arial" w:cs="B Nazanin"/>
                <w:color w:val="1F1F1F"/>
                <w:rtl/>
              </w:rPr>
              <w:t>، مانند تجارت همتا به همتای انرژی و متعادل‌سازی عرضه و تقاضا،</w:t>
            </w:r>
            <w:r w:rsidR="00A2290A" w:rsidRPr="00A2290A">
              <w:rPr>
                <w:rFonts w:ascii="Arial" w:hAnsi="Arial" w:cs="B Nazanin" w:hint="cs"/>
                <w:color w:val="1F1F1F"/>
                <w:rtl/>
              </w:rPr>
              <w:t xml:space="preserve"> بر بستر بلاکچین</w:t>
            </w:r>
            <w:r w:rsidR="00A2290A" w:rsidRPr="00A2290A">
              <w:rPr>
                <w:rFonts w:ascii="Arial" w:hAnsi="Arial" w:cs="B Nazanin"/>
                <w:color w:val="1F1F1F"/>
                <w:rtl/>
              </w:rPr>
              <w:t xml:space="preserve"> مستقر می‌شوند</w:t>
            </w:r>
            <w:r w:rsidR="00A54595">
              <w:rPr>
                <w:rFonts w:ascii="Arial" w:hAnsi="Arial" w:cs="B Nazanin" w:hint="cs"/>
                <w:color w:val="1F1F1F"/>
                <w:rtl/>
              </w:rPr>
              <w:t>.</w:t>
            </w:r>
            <w:r w:rsidR="00A2290A">
              <w:rPr>
                <w:rtl/>
              </w:rPr>
              <w:t xml:space="preserve"> </w:t>
            </w:r>
          </w:p>
          <w:p w:rsidR="00F55756" w:rsidRDefault="00A54595" w:rsidP="00D63294">
            <w:pPr>
              <w:bidi/>
              <w:jc w:val="both"/>
              <w:rPr>
                <w:rtl/>
              </w:rPr>
            </w:pPr>
            <w:r>
              <w:rPr>
                <w:rFonts w:ascii="Arial" w:hAnsi="Arial" w:cs="B Nazanin" w:hint="cs"/>
                <w:color w:val="1F1F1F"/>
                <w:rtl/>
              </w:rPr>
              <w:t>3.</w:t>
            </w:r>
            <w:r w:rsidRPr="00A54595">
              <w:rPr>
                <w:rFonts w:ascii="Arial" w:hAnsi="Arial" w:cs="B Nazanin"/>
                <w:color w:val="1F1F1F"/>
                <w:rtl/>
              </w:rPr>
              <w:t>یک سیستم مدیریت اعتبار مبتنی بر بلاک‌چین</w:t>
            </w:r>
            <w:r>
              <w:rPr>
                <w:rFonts w:ascii="Arial" w:hAnsi="Arial" w:cs="B Nazanin" w:hint="cs"/>
                <w:color w:val="1F1F1F"/>
                <w:rtl/>
              </w:rPr>
              <w:t>.</w:t>
            </w:r>
          </w:p>
        </w:tc>
      </w:tr>
      <w:tr w:rsidR="00CA3C49" w:rsidTr="00D63294">
        <w:tc>
          <w:tcPr>
            <w:tcW w:w="1570" w:type="dxa"/>
            <w:tcBorders>
              <w:top w:val="single" w:sz="4" w:space="0" w:color="auto"/>
              <w:bottom w:val="single" w:sz="4" w:space="0" w:color="auto"/>
            </w:tcBorders>
          </w:tcPr>
          <w:p w:rsidR="00F55756" w:rsidRDefault="00D63294" w:rsidP="00D63294">
            <w:pPr>
              <w:bidi/>
              <w:jc w:val="center"/>
              <w:rPr>
                <w:rtl/>
                <w:lang w:bidi="fa-IR"/>
              </w:rPr>
            </w:pPr>
            <w:r>
              <w:rPr>
                <w:rFonts w:cs="B Lotus" w:hint="cs"/>
                <w:sz w:val="32"/>
                <w:szCs w:val="32"/>
                <w:rtl/>
                <w:lang w:bidi="fa-IR"/>
              </w:rPr>
              <w:t>4</w:t>
            </w:r>
          </w:p>
        </w:tc>
        <w:tc>
          <w:tcPr>
            <w:tcW w:w="1218" w:type="dxa"/>
          </w:tcPr>
          <w:p w:rsidR="00E96E5D" w:rsidRPr="00E96E5D" w:rsidRDefault="00E96E5D" w:rsidP="00E96E5D">
            <w:pPr>
              <w:pStyle w:val="Heading2"/>
              <w:bidi/>
              <w:spacing w:line="360" w:lineRule="auto"/>
              <w:jc w:val="center"/>
              <w:outlineLvl w:val="1"/>
              <w:rPr>
                <w:rFonts w:asciiTheme="majorBidi" w:eastAsiaTheme="minorHAnsi" w:hAnsiTheme="majorBidi"/>
                <w:color w:val="auto"/>
                <w:kern w:val="2"/>
                <w:sz w:val="22"/>
                <w:szCs w:val="22"/>
                <w:rtl/>
                <w14:ligatures w14:val="standardContextual"/>
              </w:rPr>
            </w:pPr>
            <w:r w:rsidRPr="00E96E5D">
              <w:rPr>
                <w:rFonts w:asciiTheme="majorBidi" w:eastAsiaTheme="minorHAnsi" w:hAnsiTheme="majorBidi"/>
                <w:color w:val="auto"/>
                <w:kern w:val="2"/>
                <w:sz w:val="22"/>
                <w:szCs w:val="22"/>
                <w14:ligatures w14:val="standardContextual"/>
              </w:rPr>
              <w:t>Sweta Bhattacharya</w:t>
            </w:r>
            <w:r w:rsidRPr="00E96E5D">
              <w:rPr>
                <w:rFonts w:asciiTheme="majorBidi" w:eastAsiaTheme="minorHAnsi" w:hAnsiTheme="majorBidi" w:hint="cs"/>
                <w:color w:val="auto"/>
                <w:kern w:val="2"/>
                <w:sz w:val="22"/>
                <w:szCs w:val="22"/>
                <w:rtl/>
                <w14:ligatures w14:val="standardContextual"/>
              </w:rPr>
              <w:t xml:space="preserve"> </w:t>
            </w:r>
            <w:r w:rsidRPr="00DF2F0E">
              <w:rPr>
                <w:rFonts w:asciiTheme="minorHAnsi" w:eastAsiaTheme="minorHAnsi" w:hAnsiTheme="minorHAnsi" w:cs="B Lotus" w:hint="cs"/>
                <w:color w:val="auto"/>
                <w:kern w:val="2"/>
                <w:sz w:val="24"/>
                <w:szCs w:val="24"/>
                <w:rtl/>
                <w14:ligatures w14:val="standardContextual"/>
              </w:rPr>
              <w:t>و همکاران</w:t>
            </w:r>
          </w:p>
          <w:p w:rsidR="00F55756" w:rsidRPr="00B5613E" w:rsidRDefault="00F55756" w:rsidP="00B5613E">
            <w:pPr>
              <w:bidi/>
              <w:jc w:val="center"/>
              <w:rPr>
                <w:rFonts w:asciiTheme="majorBidi" w:hAnsiTheme="majorBidi" w:cstheme="majorBidi"/>
                <w:sz w:val="20"/>
                <w:szCs w:val="20"/>
                <w:lang w:bidi="fa-IR"/>
              </w:rPr>
            </w:pPr>
          </w:p>
        </w:tc>
        <w:tc>
          <w:tcPr>
            <w:tcW w:w="1775" w:type="dxa"/>
          </w:tcPr>
          <w:p w:rsidR="00F55756" w:rsidRPr="007D69D6" w:rsidRDefault="00E96E5D" w:rsidP="00E96E5D">
            <w:pPr>
              <w:bidi/>
              <w:jc w:val="center"/>
              <w:rPr>
                <w:rFonts w:asciiTheme="majorBidi" w:hAnsiTheme="majorBidi" w:cstheme="majorBidi"/>
                <w:rtl/>
              </w:rPr>
            </w:pPr>
            <w:r w:rsidRPr="00E96E5D">
              <w:rPr>
                <w:rFonts w:asciiTheme="majorBidi" w:hAnsiTheme="majorBidi" w:cstheme="majorBidi"/>
                <w:lang w:bidi="fa-IR"/>
              </w:rPr>
              <w:t>Incentive Mechanisms for Smart Grid: State of the Art, Challenges, Open Issues, Future Directions.</w:t>
            </w:r>
            <w:r w:rsidRPr="004C6B5E">
              <w:t xml:space="preserve"> </w:t>
            </w:r>
          </w:p>
        </w:tc>
        <w:tc>
          <w:tcPr>
            <w:tcW w:w="1251" w:type="dxa"/>
          </w:tcPr>
          <w:p w:rsidR="00F55756" w:rsidRPr="00835756" w:rsidRDefault="00F55756" w:rsidP="00E96E5D">
            <w:pPr>
              <w:bidi/>
              <w:jc w:val="center"/>
              <w:rPr>
                <w:rFonts w:asciiTheme="majorBidi" w:hAnsiTheme="majorBidi" w:cstheme="majorBidi"/>
                <w:b/>
                <w:bCs/>
                <w:sz w:val="24"/>
                <w:szCs w:val="24"/>
                <w:rtl/>
              </w:rPr>
            </w:pPr>
            <w:r w:rsidRPr="00835756">
              <w:rPr>
                <w:rFonts w:asciiTheme="majorBidi" w:hAnsiTheme="majorBidi" w:cstheme="majorBidi"/>
                <w:b/>
                <w:bCs/>
                <w:sz w:val="24"/>
                <w:szCs w:val="24"/>
                <w:lang w:bidi="fa-IR"/>
              </w:rPr>
              <w:t>202</w:t>
            </w:r>
            <w:r w:rsidR="00E96E5D">
              <w:rPr>
                <w:rFonts w:asciiTheme="majorBidi" w:hAnsiTheme="majorBidi" w:cstheme="majorBidi"/>
                <w:b/>
                <w:bCs/>
                <w:sz w:val="24"/>
                <w:szCs w:val="24"/>
                <w:lang w:bidi="fa-IR"/>
              </w:rPr>
              <w:t>2</w:t>
            </w:r>
          </w:p>
        </w:tc>
        <w:tc>
          <w:tcPr>
            <w:tcW w:w="4102" w:type="dxa"/>
          </w:tcPr>
          <w:p w:rsidR="00F55756" w:rsidRDefault="00DF2F0E" w:rsidP="00DF2F0E">
            <w:pPr>
              <w:bidi/>
              <w:jc w:val="both"/>
              <w:rPr>
                <w:rtl/>
                <w:lang w:bidi="fa-IR"/>
              </w:rPr>
            </w:pPr>
            <w:r w:rsidRPr="0013757E">
              <w:rPr>
                <w:rFonts w:ascii="Arial" w:hAnsi="Arial" w:cs="B Nazanin"/>
                <w:color w:val="1F1F1F"/>
                <w:rtl/>
              </w:rPr>
              <w:t xml:space="preserve">وضعیت فعلی شبکه هوشمند، کاربردهای کلی مکانیسم‌های ایجاد انگیزه </w:t>
            </w:r>
            <w:r w:rsidRPr="0013757E">
              <w:rPr>
                <w:rFonts w:ascii="Arial" w:hAnsi="Arial" w:cs="B Nazanin" w:hint="cs"/>
                <w:color w:val="1F1F1F"/>
                <w:rtl/>
              </w:rPr>
              <w:t>برای مدیریت مصرف برق</w:t>
            </w:r>
            <w:r>
              <w:rPr>
                <w:rFonts w:ascii="Arial" w:hAnsi="Arial" w:cs="B Nazanin"/>
                <w:color w:val="1F1F1F"/>
              </w:rPr>
              <w:t xml:space="preserve"> </w:t>
            </w:r>
            <w:r w:rsidRPr="0013757E">
              <w:rPr>
                <w:rFonts w:ascii="Arial" w:hAnsi="Arial" w:cs="B Nazanin"/>
                <w:color w:val="1F1F1F"/>
                <w:rtl/>
              </w:rPr>
              <w:t>و دلایل زمینه‌ای اجرای مکانیسم‌های ایجاد انگیزه در شبکه هوشمند مورد بحث قرار گرفته‌اند</w:t>
            </w:r>
            <w:r>
              <w:rPr>
                <w:rtl/>
              </w:rPr>
              <w:t xml:space="preserve"> </w:t>
            </w:r>
          </w:p>
        </w:tc>
      </w:tr>
      <w:tr w:rsidR="00CA3C49" w:rsidTr="007D4B68">
        <w:tc>
          <w:tcPr>
            <w:tcW w:w="1570" w:type="dxa"/>
          </w:tcPr>
          <w:p w:rsidR="00F55756" w:rsidRPr="00212F8D" w:rsidRDefault="00DF2F0E" w:rsidP="00212F8D">
            <w:pPr>
              <w:bidi/>
              <w:jc w:val="center"/>
              <w:rPr>
                <w:rFonts w:cs="B Lotus"/>
                <w:sz w:val="32"/>
                <w:szCs w:val="32"/>
                <w:rtl/>
              </w:rPr>
            </w:pPr>
            <w:r>
              <w:rPr>
                <w:rFonts w:cs="B Lotus" w:hint="cs"/>
                <w:sz w:val="32"/>
                <w:szCs w:val="32"/>
                <w:rtl/>
              </w:rPr>
              <w:lastRenderedPageBreak/>
              <w:t>5</w:t>
            </w:r>
          </w:p>
        </w:tc>
        <w:tc>
          <w:tcPr>
            <w:tcW w:w="1218" w:type="dxa"/>
          </w:tcPr>
          <w:p w:rsidR="00DF2F0E" w:rsidRPr="00DF2F0E" w:rsidRDefault="00DF2F0E" w:rsidP="00DF2F0E">
            <w:pPr>
              <w:pStyle w:val="Heading2"/>
              <w:bidi/>
              <w:spacing w:line="360" w:lineRule="auto"/>
              <w:jc w:val="center"/>
              <w:outlineLvl w:val="1"/>
              <w:rPr>
                <w:rFonts w:asciiTheme="majorBidi" w:eastAsiaTheme="minorHAnsi" w:hAnsiTheme="majorBidi"/>
                <w:color w:val="auto"/>
                <w:kern w:val="2"/>
                <w:sz w:val="22"/>
                <w:szCs w:val="22"/>
                <w:rtl/>
                <w14:ligatures w14:val="standardContextual"/>
              </w:rPr>
            </w:pPr>
            <w:r w:rsidRPr="00DF2F0E">
              <w:rPr>
                <w:rFonts w:asciiTheme="majorBidi" w:eastAsiaTheme="minorHAnsi" w:hAnsiTheme="majorBidi"/>
                <w:color w:val="auto"/>
                <w:kern w:val="2"/>
                <w:sz w:val="22"/>
                <w:szCs w:val="22"/>
                <w14:ligatures w14:val="standardContextual"/>
              </w:rPr>
              <w:t>CHRISTOPH JENTZSCH</w:t>
            </w:r>
            <w:r w:rsidRPr="00DF2F0E">
              <w:rPr>
                <w:rFonts w:asciiTheme="majorBidi" w:eastAsiaTheme="minorHAnsi" w:hAnsiTheme="majorBidi" w:hint="cs"/>
                <w:color w:val="auto"/>
                <w:kern w:val="2"/>
                <w:sz w:val="22"/>
                <w:szCs w:val="22"/>
                <w:rtl/>
                <w14:ligatures w14:val="standardContextual"/>
              </w:rPr>
              <w:t xml:space="preserve"> </w:t>
            </w:r>
            <w:r w:rsidRPr="00DF2F0E">
              <w:rPr>
                <w:rFonts w:asciiTheme="minorHAnsi" w:eastAsiaTheme="minorHAnsi" w:hAnsiTheme="minorHAnsi" w:cs="B Lotus" w:hint="cs"/>
                <w:color w:val="auto"/>
                <w:kern w:val="2"/>
                <w:sz w:val="24"/>
                <w:szCs w:val="24"/>
                <w:rtl/>
                <w14:ligatures w14:val="standardContextual"/>
              </w:rPr>
              <w:t>و همکاران</w:t>
            </w:r>
          </w:p>
          <w:p w:rsidR="00F55756" w:rsidRPr="00DF2F0E" w:rsidRDefault="00F55756" w:rsidP="00212F8D">
            <w:pPr>
              <w:bidi/>
              <w:jc w:val="center"/>
              <w:rPr>
                <w:rFonts w:asciiTheme="majorBidi" w:hAnsiTheme="majorBidi" w:cstheme="majorBidi"/>
                <w:kern w:val="2"/>
                <w14:ligatures w14:val="standardContextual"/>
              </w:rPr>
            </w:pPr>
          </w:p>
        </w:tc>
        <w:tc>
          <w:tcPr>
            <w:tcW w:w="1775" w:type="dxa"/>
          </w:tcPr>
          <w:p w:rsidR="00F55756" w:rsidRPr="007D69D6" w:rsidRDefault="007D4B68" w:rsidP="007D4B68">
            <w:pPr>
              <w:bidi/>
              <w:jc w:val="center"/>
              <w:rPr>
                <w:rFonts w:asciiTheme="majorBidi" w:hAnsiTheme="majorBidi" w:cstheme="majorBidi"/>
                <w:rtl/>
                <w:lang w:bidi="fa-IR"/>
              </w:rPr>
            </w:pPr>
            <w:r w:rsidRPr="007D4B68">
              <w:rPr>
                <w:rFonts w:asciiTheme="majorBidi" w:hAnsiTheme="majorBidi" w:cstheme="majorBidi"/>
                <w:lang w:bidi="fa-IR"/>
              </w:rPr>
              <w:t>Decentralized Autonomous Organization to Automate Governance</w:t>
            </w:r>
          </w:p>
        </w:tc>
        <w:tc>
          <w:tcPr>
            <w:tcW w:w="1251" w:type="dxa"/>
          </w:tcPr>
          <w:p w:rsidR="00F55756" w:rsidRPr="00835756" w:rsidRDefault="007D4B68" w:rsidP="00212F8D">
            <w:pPr>
              <w:bidi/>
              <w:jc w:val="center"/>
              <w:rPr>
                <w:rFonts w:asciiTheme="majorBidi" w:hAnsiTheme="majorBidi" w:cstheme="majorBidi"/>
                <w:b/>
                <w:bCs/>
                <w:sz w:val="24"/>
                <w:szCs w:val="24"/>
                <w:rtl/>
                <w:lang w:bidi="fa-IR"/>
              </w:rPr>
            </w:pPr>
            <w:r>
              <w:rPr>
                <w:rFonts w:asciiTheme="majorBidi" w:hAnsiTheme="majorBidi" w:cstheme="majorBidi" w:hint="cs"/>
                <w:b/>
                <w:bCs/>
                <w:sz w:val="24"/>
                <w:szCs w:val="24"/>
                <w:rtl/>
                <w:lang w:bidi="fa-IR"/>
              </w:rPr>
              <w:t>---</w:t>
            </w:r>
          </w:p>
        </w:tc>
        <w:tc>
          <w:tcPr>
            <w:tcW w:w="4102" w:type="dxa"/>
          </w:tcPr>
          <w:p w:rsidR="00F55756" w:rsidRPr="007D4B68" w:rsidRDefault="007D4B68" w:rsidP="007D4B68">
            <w:pPr>
              <w:bidi/>
              <w:jc w:val="both"/>
              <w:rPr>
                <w:rFonts w:ascii="Arial" w:hAnsi="Arial" w:cs="B Nazanin"/>
                <w:color w:val="1F1F1F"/>
              </w:rPr>
            </w:pPr>
            <w:r w:rsidRPr="007D4B68">
              <w:rPr>
                <w:rFonts w:ascii="Arial" w:hAnsi="Arial" w:cs="B Nazanin"/>
                <w:color w:val="1F1F1F"/>
                <w:rtl/>
              </w:rPr>
              <w:t>اولین پیاده‌سازی کد سازمان خودمختار غیرمتمرکز (</w:t>
            </w:r>
            <w:r w:rsidRPr="00C57276">
              <w:rPr>
                <w:rFonts w:asciiTheme="majorBidi" w:hAnsiTheme="majorBidi" w:cstheme="majorBidi"/>
                <w:kern w:val="2"/>
                <w14:ligatures w14:val="standardContextual"/>
              </w:rPr>
              <w:t>DAO</w:t>
            </w:r>
            <w:r w:rsidRPr="007D4B68">
              <w:rPr>
                <w:rFonts w:ascii="Arial" w:hAnsi="Arial" w:cs="B Nazanin"/>
                <w:color w:val="1F1F1F"/>
                <w:rtl/>
              </w:rPr>
              <w:t xml:space="preserve">) را برای خودکارسازی حکمرانی و تصمیم‌گیری سازمانی </w:t>
            </w:r>
          </w:p>
          <w:p w:rsidR="007D4B68" w:rsidRDefault="007D4B68" w:rsidP="00F31B77">
            <w:pPr>
              <w:pStyle w:val="ListParagraph"/>
              <w:numPr>
                <w:ilvl w:val="0"/>
                <w:numId w:val="2"/>
              </w:numPr>
              <w:bidi/>
              <w:jc w:val="both"/>
              <w:rPr>
                <w:rtl/>
              </w:rPr>
            </w:pPr>
            <w:r w:rsidRPr="007D4B68">
              <w:rPr>
                <w:rFonts w:ascii="Arial" w:hAnsi="Arial" w:cs="B Nazanin" w:hint="cs"/>
                <w:color w:val="1F1F1F"/>
                <w:kern w:val="0"/>
                <w:rtl/>
                <w14:ligatures w14:val="none"/>
              </w:rPr>
              <w:t xml:space="preserve">کد ارائه شده </w:t>
            </w:r>
            <w:r w:rsidRPr="007D4B68">
              <w:rPr>
                <w:rFonts w:ascii="Arial" w:hAnsi="Arial" w:cs="B Nazanin"/>
                <w:color w:val="1F1F1F"/>
                <w:kern w:val="0"/>
                <w:rtl/>
                <w14:ligatures w14:val="none"/>
              </w:rPr>
              <w:t xml:space="preserve">توسط افرادی که به طور مشترک و خارج از یک قالب شرکتی سنتی کار </w:t>
            </w:r>
            <w:r w:rsidRPr="007D4B68">
              <w:rPr>
                <w:rFonts w:ascii="Arial" w:hAnsi="Arial" w:cs="B Nazanin" w:hint="cs"/>
                <w:color w:val="1F1F1F"/>
                <w:kern w:val="0"/>
                <w:rtl/>
                <w14:ligatures w14:val="none"/>
              </w:rPr>
              <w:t>کرده و نیاز به تصمیم گیری امن، شفاف و غیرمتم</w:t>
            </w:r>
            <w:r>
              <w:rPr>
                <w:rFonts w:ascii="Arial" w:hAnsi="Arial" w:cs="B Nazanin" w:hint="cs"/>
                <w:color w:val="1F1F1F"/>
                <w:kern w:val="0"/>
                <w:rtl/>
                <w14:ligatures w14:val="none"/>
              </w:rPr>
              <w:t>ر</w:t>
            </w:r>
            <w:r w:rsidRPr="007D4B68">
              <w:rPr>
                <w:rFonts w:ascii="Arial" w:hAnsi="Arial" w:cs="B Nazanin" w:hint="cs"/>
                <w:color w:val="1F1F1F"/>
                <w:kern w:val="0"/>
                <w:rtl/>
                <w14:ligatures w14:val="none"/>
              </w:rPr>
              <w:t>کز سازمانی دارند میتواند</w:t>
            </w:r>
            <w:r w:rsidRPr="007D4B68">
              <w:rPr>
                <w:rFonts w:ascii="Arial" w:hAnsi="Arial" w:cs="B Nazanin"/>
                <w:color w:val="1F1F1F"/>
                <w:kern w:val="0"/>
                <w:rtl/>
                <w14:ligatures w14:val="none"/>
              </w:rPr>
              <w:t xml:space="preserve"> مورد استفاده قرار گیرد. همچنین می‌تواند توسط یک نهاد ثبت‌شده شرکتی برای خودکارسازی قوانین رسمی حکمرانی موجود در اساسنامه شرکت یا قوانین وضع‌شده توسط قانون مورد استفاده قرار گیرد.</w:t>
            </w:r>
          </w:p>
        </w:tc>
      </w:tr>
      <w:tr w:rsidR="007D4B68" w:rsidTr="003C2DF6">
        <w:tc>
          <w:tcPr>
            <w:tcW w:w="1570" w:type="dxa"/>
          </w:tcPr>
          <w:p w:rsidR="007D4B68" w:rsidRDefault="007D4B68" w:rsidP="00212F8D">
            <w:pPr>
              <w:bidi/>
              <w:jc w:val="center"/>
              <w:rPr>
                <w:rFonts w:cs="B Lotus"/>
                <w:sz w:val="32"/>
                <w:szCs w:val="32"/>
                <w:rtl/>
              </w:rPr>
            </w:pPr>
            <w:r>
              <w:rPr>
                <w:rFonts w:cs="B Lotus" w:hint="cs"/>
                <w:sz w:val="32"/>
                <w:szCs w:val="32"/>
                <w:rtl/>
              </w:rPr>
              <w:t>6</w:t>
            </w:r>
          </w:p>
        </w:tc>
        <w:tc>
          <w:tcPr>
            <w:tcW w:w="1218" w:type="dxa"/>
          </w:tcPr>
          <w:p w:rsidR="007D4B68" w:rsidRPr="00DF2F0E" w:rsidRDefault="003C2DF6"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3C2DF6">
              <w:rPr>
                <w:rFonts w:asciiTheme="majorBidi" w:eastAsiaTheme="minorHAnsi" w:hAnsiTheme="majorBidi"/>
                <w:color w:val="auto"/>
                <w:kern w:val="2"/>
                <w:sz w:val="22"/>
                <w:szCs w:val="22"/>
                <w14:ligatures w14:val="standardContextual"/>
              </w:rPr>
              <w:t>Chen, M.T., C.X. Liang, and C.C. Chen</w:t>
            </w:r>
          </w:p>
        </w:tc>
        <w:tc>
          <w:tcPr>
            <w:tcW w:w="1775" w:type="dxa"/>
          </w:tcPr>
          <w:p w:rsidR="007D4B68" w:rsidRPr="007D4B68" w:rsidRDefault="003C2DF6" w:rsidP="003C2DF6">
            <w:pPr>
              <w:bidi/>
              <w:jc w:val="center"/>
              <w:rPr>
                <w:rFonts w:asciiTheme="majorBidi" w:hAnsiTheme="majorBidi" w:cstheme="majorBidi"/>
                <w:lang w:bidi="fa-IR"/>
              </w:rPr>
            </w:pPr>
            <w:r w:rsidRPr="003C2DF6">
              <w:rPr>
                <w:rFonts w:asciiTheme="majorBidi" w:hAnsiTheme="majorBidi" w:cstheme="majorBidi"/>
                <w:lang w:bidi="fa-IR"/>
              </w:rPr>
              <w:t>A Traceable Smart Grid Trading System under Blockchain.</w:t>
            </w:r>
          </w:p>
        </w:tc>
        <w:tc>
          <w:tcPr>
            <w:tcW w:w="1251" w:type="dxa"/>
          </w:tcPr>
          <w:p w:rsidR="007D4B68" w:rsidRDefault="003C2DF6" w:rsidP="00212F8D">
            <w:pPr>
              <w:bidi/>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2020</w:t>
            </w:r>
          </w:p>
        </w:tc>
        <w:tc>
          <w:tcPr>
            <w:tcW w:w="4102" w:type="dxa"/>
          </w:tcPr>
          <w:p w:rsidR="007D4B68" w:rsidRDefault="00BB4A85" w:rsidP="00F31B77">
            <w:pPr>
              <w:pStyle w:val="ListParagraph"/>
              <w:numPr>
                <w:ilvl w:val="0"/>
                <w:numId w:val="2"/>
              </w:numPr>
              <w:bidi/>
              <w:jc w:val="both"/>
              <w:rPr>
                <w:rFonts w:ascii="Arial" w:hAnsi="Arial" w:cs="B Nazanin"/>
                <w:color w:val="1F1F1F"/>
              </w:rPr>
            </w:pPr>
            <w:r w:rsidRPr="00BB4A85">
              <w:rPr>
                <w:rFonts w:ascii="Arial" w:hAnsi="Arial" w:cs="B Nazanin"/>
                <w:color w:val="1F1F1F"/>
                <w:rtl/>
              </w:rPr>
              <w:t>استفاده از قرارداد هوشمند را در شبکه هوشمند ترکیب می‌کند و طرف‌های سوم قابل اعتماد را از فعالیت‌ها حذف می‌کند.</w:t>
            </w:r>
          </w:p>
          <w:p w:rsidR="00915283" w:rsidRPr="00BB4A85" w:rsidRDefault="00915283" w:rsidP="00F31B77">
            <w:pPr>
              <w:pStyle w:val="ListParagraph"/>
              <w:numPr>
                <w:ilvl w:val="0"/>
                <w:numId w:val="2"/>
              </w:numPr>
              <w:bidi/>
              <w:jc w:val="both"/>
              <w:rPr>
                <w:rFonts w:ascii="Arial" w:hAnsi="Arial" w:cs="B Nazanin"/>
                <w:color w:val="1F1F1F"/>
                <w:rtl/>
              </w:rPr>
            </w:pPr>
            <w:r>
              <w:rPr>
                <w:rFonts w:ascii="Arial" w:hAnsi="Arial" w:cs="B Nazanin" w:hint="cs"/>
                <w:color w:val="1F1F1F"/>
                <w:rtl/>
                <w:lang w:bidi="fa-IR"/>
              </w:rPr>
              <w:t xml:space="preserve">طراحی کلید رمزنگاری </w:t>
            </w:r>
            <w:r w:rsidRPr="0013757E">
              <w:rPr>
                <w:rFonts w:ascii="Arial" w:hAnsi="Arial" w:cs="B Nazanin"/>
                <w:color w:val="1F1F1F"/>
                <w:rtl/>
              </w:rPr>
              <w:t>دیفی-هلمن</w:t>
            </w:r>
          </w:p>
        </w:tc>
      </w:tr>
      <w:tr w:rsidR="003C2DF6" w:rsidTr="00E10CA6">
        <w:tc>
          <w:tcPr>
            <w:tcW w:w="1570" w:type="dxa"/>
          </w:tcPr>
          <w:p w:rsidR="003C2DF6" w:rsidRDefault="003C2DF6" w:rsidP="00212F8D">
            <w:pPr>
              <w:bidi/>
              <w:jc w:val="center"/>
              <w:rPr>
                <w:rFonts w:cs="B Lotus"/>
                <w:sz w:val="32"/>
                <w:szCs w:val="32"/>
                <w:rtl/>
                <w:lang w:bidi="fa-IR"/>
              </w:rPr>
            </w:pPr>
            <w:r>
              <w:rPr>
                <w:rFonts w:cs="B Lotus" w:hint="cs"/>
                <w:sz w:val="32"/>
                <w:szCs w:val="32"/>
                <w:rtl/>
                <w:lang w:bidi="fa-IR"/>
              </w:rPr>
              <w:t>7</w:t>
            </w:r>
          </w:p>
        </w:tc>
        <w:tc>
          <w:tcPr>
            <w:tcW w:w="1218" w:type="dxa"/>
          </w:tcPr>
          <w:p w:rsidR="003C2DF6" w:rsidRPr="003C2DF6" w:rsidRDefault="00E10CA6"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E10CA6">
              <w:rPr>
                <w:rFonts w:asciiTheme="majorBidi" w:eastAsiaTheme="minorHAnsi" w:hAnsiTheme="majorBidi"/>
                <w:color w:val="auto"/>
                <w:kern w:val="2"/>
                <w:sz w:val="22"/>
                <w:szCs w:val="22"/>
                <w14:ligatures w14:val="standardContextual"/>
              </w:rPr>
              <w:t>Boakye-Boateng, K., A.A. Ghorbani, and A.H. Lashkari</w:t>
            </w:r>
          </w:p>
        </w:tc>
        <w:tc>
          <w:tcPr>
            <w:tcW w:w="1775" w:type="dxa"/>
          </w:tcPr>
          <w:p w:rsidR="003C2DF6" w:rsidRPr="003C2DF6" w:rsidRDefault="00E10CA6" w:rsidP="00E10CA6">
            <w:pPr>
              <w:bidi/>
              <w:jc w:val="center"/>
              <w:rPr>
                <w:rFonts w:asciiTheme="majorBidi" w:hAnsiTheme="majorBidi" w:cstheme="majorBidi"/>
                <w:lang w:bidi="fa-IR"/>
              </w:rPr>
            </w:pPr>
            <w:r>
              <w:rPr>
                <w:rFonts w:asciiTheme="majorBidi" w:hAnsiTheme="majorBidi" w:cstheme="majorBidi"/>
                <w:lang w:bidi="fa-IR"/>
              </w:rPr>
              <w:t>A Trust-Influenced Smart Grid</w:t>
            </w:r>
            <w:r w:rsidR="003C2DF6" w:rsidRPr="004C6B5E">
              <w:rPr>
                <w:i/>
              </w:rPr>
              <w:t xml:space="preserve"> </w:t>
            </w:r>
          </w:p>
        </w:tc>
        <w:tc>
          <w:tcPr>
            <w:tcW w:w="1251" w:type="dxa"/>
          </w:tcPr>
          <w:p w:rsidR="003C2DF6" w:rsidRDefault="003C2DF6" w:rsidP="00212F8D">
            <w:pPr>
              <w:bidi/>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2022</w:t>
            </w:r>
          </w:p>
        </w:tc>
        <w:tc>
          <w:tcPr>
            <w:tcW w:w="4102" w:type="dxa"/>
          </w:tcPr>
          <w:p w:rsidR="003C2DF6" w:rsidRPr="007D4B68" w:rsidRDefault="006B5B2E" w:rsidP="007D4B68">
            <w:pPr>
              <w:bidi/>
              <w:jc w:val="both"/>
              <w:rPr>
                <w:rFonts w:ascii="Arial" w:hAnsi="Arial" w:cs="B Nazanin"/>
                <w:color w:val="1F1F1F"/>
                <w:rtl/>
              </w:rPr>
            </w:pPr>
            <w:r w:rsidRPr="0013757E">
              <w:rPr>
                <w:rFonts w:ascii="Arial" w:hAnsi="Arial" w:cs="B Nazanin"/>
                <w:color w:val="1F1F1F"/>
                <w:rtl/>
              </w:rPr>
              <w:t>یک مدل اعتماد جدید برای ایستگاه‌های فرعی که حملات در</w:t>
            </w:r>
            <w:r>
              <w:rPr>
                <w:rFonts w:ascii="Arial" w:hAnsi="Arial" w:cs="B Nazanin"/>
                <w:color w:val="1F1F1F"/>
                <w:rtl/>
              </w:rPr>
              <w:t>ون ایستگاه فرعی را تشخیص می‌دهد</w:t>
            </w:r>
            <w:r>
              <w:rPr>
                <w:rFonts w:ascii="Arial" w:hAnsi="Arial" w:cs="B Nazanin" w:hint="cs"/>
                <w:color w:val="1F1F1F"/>
                <w:rtl/>
              </w:rPr>
              <w:t>.</w:t>
            </w:r>
          </w:p>
        </w:tc>
      </w:tr>
      <w:tr w:rsidR="00E10CA6" w:rsidTr="00E10CA6">
        <w:tc>
          <w:tcPr>
            <w:tcW w:w="1570" w:type="dxa"/>
          </w:tcPr>
          <w:p w:rsidR="00E10CA6" w:rsidRDefault="00E10CA6" w:rsidP="00212F8D">
            <w:pPr>
              <w:bidi/>
              <w:jc w:val="center"/>
              <w:rPr>
                <w:rFonts w:cs="B Lotus"/>
                <w:sz w:val="32"/>
                <w:szCs w:val="32"/>
                <w:lang w:bidi="fa-IR"/>
              </w:rPr>
            </w:pPr>
            <w:r>
              <w:rPr>
                <w:rFonts w:cs="B Lotus" w:hint="cs"/>
                <w:sz w:val="32"/>
                <w:szCs w:val="32"/>
                <w:rtl/>
                <w:lang w:bidi="fa-IR"/>
              </w:rPr>
              <w:t>8</w:t>
            </w:r>
          </w:p>
        </w:tc>
        <w:tc>
          <w:tcPr>
            <w:tcW w:w="1218" w:type="dxa"/>
          </w:tcPr>
          <w:p w:rsidR="00E10CA6" w:rsidRPr="00E10CA6" w:rsidRDefault="00E10CA6"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E10CA6">
              <w:rPr>
                <w:rFonts w:asciiTheme="majorBidi" w:eastAsiaTheme="minorHAnsi" w:hAnsiTheme="majorBidi"/>
                <w:color w:val="auto"/>
                <w:kern w:val="2"/>
                <w:sz w:val="22"/>
                <w:szCs w:val="22"/>
                <w14:ligatures w14:val="standardContextual"/>
              </w:rPr>
              <w:t>Mohammadi, S., F. Eliassen, and Y. Zhang</w:t>
            </w:r>
          </w:p>
        </w:tc>
        <w:tc>
          <w:tcPr>
            <w:tcW w:w="1775" w:type="dxa"/>
          </w:tcPr>
          <w:p w:rsidR="00E10CA6" w:rsidRDefault="00E10CA6" w:rsidP="00E10CA6">
            <w:pPr>
              <w:bidi/>
              <w:jc w:val="center"/>
              <w:rPr>
                <w:rFonts w:asciiTheme="majorBidi" w:hAnsiTheme="majorBidi" w:cstheme="majorBidi"/>
                <w:lang w:bidi="fa-IR"/>
              </w:rPr>
            </w:pPr>
            <w:r w:rsidRPr="00E10CA6">
              <w:rPr>
                <w:rFonts w:asciiTheme="majorBidi" w:hAnsiTheme="majorBidi" w:cstheme="majorBidi"/>
                <w:lang w:bidi="fa-IR"/>
              </w:rPr>
              <w:t xml:space="preserve">Effects of false data injection attacks on a local P2P energy trading market with prosumers. </w:t>
            </w:r>
          </w:p>
        </w:tc>
        <w:tc>
          <w:tcPr>
            <w:tcW w:w="1251" w:type="dxa"/>
          </w:tcPr>
          <w:p w:rsidR="00E10CA6" w:rsidRDefault="00E10CA6" w:rsidP="00212F8D">
            <w:pPr>
              <w:bidi/>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2020</w:t>
            </w:r>
          </w:p>
        </w:tc>
        <w:tc>
          <w:tcPr>
            <w:tcW w:w="4102" w:type="dxa"/>
          </w:tcPr>
          <w:p w:rsidR="00E10CA6" w:rsidRPr="007D4B68" w:rsidRDefault="006B5B2E" w:rsidP="007D4B68">
            <w:pPr>
              <w:bidi/>
              <w:jc w:val="both"/>
              <w:rPr>
                <w:rFonts w:ascii="Arial" w:hAnsi="Arial" w:cs="B Nazanin"/>
                <w:color w:val="1F1F1F"/>
                <w:rtl/>
              </w:rPr>
            </w:pPr>
            <w:r w:rsidRPr="006B5B2E">
              <w:rPr>
                <w:rFonts w:ascii="Arial" w:hAnsi="Arial" w:cs="B Nazanin"/>
                <w:color w:val="1F1F1F"/>
                <w:rtl/>
              </w:rPr>
              <w:t>به بررسی آسیب پذیری تجارت همتا به همتای انرژی در برابر حملات تزریق داده‌های جعلی می‌پردازد.</w:t>
            </w:r>
          </w:p>
        </w:tc>
      </w:tr>
      <w:tr w:rsidR="00E10CA6" w:rsidTr="00E10CA6">
        <w:tc>
          <w:tcPr>
            <w:tcW w:w="1570" w:type="dxa"/>
          </w:tcPr>
          <w:p w:rsidR="00E10CA6" w:rsidRDefault="00E10CA6" w:rsidP="00212F8D">
            <w:pPr>
              <w:bidi/>
              <w:jc w:val="center"/>
              <w:rPr>
                <w:rFonts w:cs="B Lotus"/>
                <w:sz w:val="32"/>
                <w:szCs w:val="32"/>
                <w:rtl/>
                <w:lang w:bidi="fa-IR"/>
              </w:rPr>
            </w:pPr>
            <w:r>
              <w:rPr>
                <w:rFonts w:cs="B Lotus" w:hint="cs"/>
                <w:sz w:val="32"/>
                <w:szCs w:val="32"/>
                <w:rtl/>
                <w:lang w:bidi="fa-IR"/>
              </w:rPr>
              <w:t>9</w:t>
            </w:r>
          </w:p>
        </w:tc>
        <w:tc>
          <w:tcPr>
            <w:tcW w:w="1218" w:type="dxa"/>
          </w:tcPr>
          <w:p w:rsidR="00E10CA6" w:rsidRPr="00E10CA6" w:rsidRDefault="00F12EBE"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F12EBE">
              <w:rPr>
                <w:rFonts w:asciiTheme="majorBidi" w:eastAsiaTheme="minorHAnsi" w:hAnsiTheme="majorBidi"/>
                <w:color w:val="auto"/>
                <w:kern w:val="2"/>
                <w:sz w:val="22"/>
                <w:szCs w:val="22"/>
                <w14:ligatures w14:val="standardContextual"/>
              </w:rPr>
              <w:t>Pankiraj, J., A. Yassine, and S. Choudhury</w:t>
            </w:r>
          </w:p>
        </w:tc>
        <w:tc>
          <w:tcPr>
            <w:tcW w:w="1775" w:type="dxa"/>
          </w:tcPr>
          <w:p w:rsidR="00E10CA6" w:rsidRPr="00E10CA6" w:rsidRDefault="00E10CA6" w:rsidP="00F12EBE">
            <w:pPr>
              <w:bidi/>
              <w:jc w:val="center"/>
              <w:rPr>
                <w:rFonts w:asciiTheme="majorBidi" w:hAnsiTheme="majorBidi" w:cstheme="majorBidi"/>
                <w:lang w:bidi="fa-IR"/>
              </w:rPr>
            </w:pPr>
            <w:r w:rsidRPr="00F12EBE">
              <w:rPr>
                <w:rFonts w:asciiTheme="majorBidi" w:hAnsiTheme="majorBidi" w:cstheme="majorBidi"/>
                <w:lang w:bidi="fa-IR"/>
              </w:rPr>
              <w:t>Incentive-based Peer-to-Peer Distributed Energy Trading in Smart Grid Systems.</w:t>
            </w:r>
          </w:p>
        </w:tc>
        <w:tc>
          <w:tcPr>
            <w:tcW w:w="1251" w:type="dxa"/>
          </w:tcPr>
          <w:p w:rsidR="00E10CA6" w:rsidRDefault="00F12EBE" w:rsidP="00212F8D">
            <w:pPr>
              <w:bidi/>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2020</w:t>
            </w:r>
          </w:p>
        </w:tc>
        <w:tc>
          <w:tcPr>
            <w:tcW w:w="4102" w:type="dxa"/>
          </w:tcPr>
          <w:p w:rsidR="00E10CA6" w:rsidRDefault="00BD2D96" w:rsidP="007D4B68">
            <w:pPr>
              <w:bidi/>
              <w:jc w:val="both"/>
              <w:rPr>
                <w:rFonts w:ascii="Arial" w:hAnsi="Arial" w:cs="B Nazanin"/>
                <w:color w:val="1F1F1F"/>
                <w:rtl/>
              </w:rPr>
            </w:pPr>
            <w:r w:rsidRPr="0013757E">
              <w:rPr>
                <w:rFonts w:ascii="Arial" w:hAnsi="Arial" w:cs="B Nazanin"/>
                <w:color w:val="1F1F1F"/>
                <w:rtl/>
              </w:rPr>
              <w:t xml:space="preserve">تعامل بین </w:t>
            </w:r>
            <w:r w:rsidRPr="0013757E">
              <w:rPr>
                <w:rFonts w:ascii="Arial" w:hAnsi="Arial" w:cs="B Nazanin" w:hint="cs"/>
                <w:color w:val="1F1F1F"/>
                <w:rtl/>
              </w:rPr>
              <w:t>مصرف کنندگان و مصرف کننده-تولیدکننده</w:t>
            </w:r>
            <w:r w:rsidRPr="0013757E">
              <w:rPr>
                <w:rFonts w:ascii="Arial" w:hAnsi="Arial" w:cs="B Nazanin"/>
                <w:color w:val="1F1F1F"/>
                <w:rtl/>
              </w:rPr>
              <w:t xml:space="preserve"> را به عنوان یک حراج یک طرفه با در نظر گرفتن محدودیت‌های زیرساخت شبکه مانند ظرفیت و هزینه و در عین حال به حداکثر رساندن سود </w:t>
            </w:r>
            <w:r w:rsidRPr="0013757E">
              <w:rPr>
                <w:rFonts w:ascii="Arial" w:hAnsi="Arial" w:cs="B Nazanin" w:hint="cs"/>
                <w:color w:val="1F1F1F"/>
                <w:rtl/>
              </w:rPr>
              <w:t>کاربران</w:t>
            </w:r>
            <w:r w:rsidRPr="0013757E">
              <w:rPr>
                <w:rFonts w:ascii="Arial" w:hAnsi="Arial" w:cs="B Nazanin"/>
                <w:color w:val="1F1F1F"/>
                <w:rtl/>
              </w:rPr>
              <w:t xml:space="preserve"> مدل سازی </w:t>
            </w:r>
            <w:r w:rsidRPr="0013757E">
              <w:rPr>
                <w:rFonts w:ascii="Arial" w:hAnsi="Arial" w:cs="B Nazanin" w:hint="cs"/>
                <w:color w:val="1F1F1F"/>
                <w:rtl/>
              </w:rPr>
              <w:t>شده است</w:t>
            </w:r>
            <w:r w:rsidRPr="0013757E">
              <w:rPr>
                <w:rFonts w:ascii="Arial" w:hAnsi="Arial" w:cs="B Nazanin"/>
                <w:color w:val="1F1F1F"/>
                <w:rtl/>
              </w:rPr>
              <w:t>.</w:t>
            </w:r>
          </w:p>
          <w:p w:rsidR="00BD2D96" w:rsidRPr="007D4B68" w:rsidRDefault="00BD2D96" w:rsidP="00BD2D96">
            <w:pPr>
              <w:bidi/>
              <w:jc w:val="both"/>
              <w:rPr>
                <w:rFonts w:ascii="Arial" w:hAnsi="Arial" w:cs="B Nazanin"/>
                <w:color w:val="1F1F1F"/>
                <w:rtl/>
              </w:rPr>
            </w:pPr>
            <w:r>
              <w:rPr>
                <w:rFonts w:ascii="Arial" w:hAnsi="Arial" w:cs="B Nazanin" w:hint="cs"/>
                <w:color w:val="1F1F1F"/>
                <w:rtl/>
              </w:rPr>
              <w:t>ای</w:t>
            </w:r>
            <w:r w:rsidRPr="0013757E">
              <w:rPr>
                <w:rFonts w:ascii="Arial" w:hAnsi="Arial" w:cs="B Nazanin" w:hint="cs"/>
                <w:color w:val="1F1F1F"/>
                <w:rtl/>
              </w:rPr>
              <w:t xml:space="preserve">ن مقاله قصد دارد این </w:t>
            </w:r>
            <w:r w:rsidRPr="0013757E">
              <w:rPr>
                <w:rFonts w:ascii="Arial" w:hAnsi="Arial" w:cs="B Nazanin"/>
                <w:color w:val="1F1F1F"/>
                <w:rtl/>
              </w:rPr>
              <w:t xml:space="preserve">مدل را برای حراج دو طرفه گسترش </w:t>
            </w:r>
            <w:r w:rsidRPr="0013757E">
              <w:rPr>
                <w:rFonts w:ascii="Arial" w:hAnsi="Arial" w:cs="B Nazanin" w:hint="cs"/>
                <w:color w:val="1F1F1F"/>
                <w:rtl/>
              </w:rPr>
              <w:t>داده</w:t>
            </w:r>
            <w:r w:rsidRPr="0013757E">
              <w:rPr>
                <w:rFonts w:ascii="Arial" w:hAnsi="Arial" w:cs="B Nazanin"/>
                <w:color w:val="1F1F1F"/>
                <w:rtl/>
              </w:rPr>
              <w:t xml:space="preserve">، </w:t>
            </w:r>
            <w:r w:rsidRPr="0013757E">
              <w:rPr>
                <w:rFonts w:ascii="Arial" w:hAnsi="Arial" w:cs="B Nazanin" w:hint="cs"/>
                <w:color w:val="1F1F1F"/>
                <w:rtl/>
              </w:rPr>
              <w:t>به شکلی</w:t>
            </w:r>
            <w:r w:rsidRPr="0013757E">
              <w:rPr>
                <w:rFonts w:ascii="Arial" w:hAnsi="Arial" w:cs="B Nazanin"/>
                <w:color w:val="1F1F1F"/>
                <w:rtl/>
              </w:rPr>
              <w:t xml:space="preserve"> که چندین خریدار و فروشنده در بازار با هم رقابت می‌کنند.</w:t>
            </w:r>
          </w:p>
        </w:tc>
      </w:tr>
      <w:tr w:rsidR="00E10CA6" w:rsidTr="00AA0725">
        <w:tc>
          <w:tcPr>
            <w:tcW w:w="1570" w:type="dxa"/>
          </w:tcPr>
          <w:p w:rsidR="00E10CA6" w:rsidRDefault="00E10CA6" w:rsidP="00212F8D">
            <w:pPr>
              <w:bidi/>
              <w:jc w:val="center"/>
              <w:rPr>
                <w:rFonts w:cs="B Lotus"/>
                <w:sz w:val="32"/>
                <w:szCs w:val="32"/>
                <w:rtl/>
                <w:lang w:bidi="fa-IR"/>
              </w:rPr>
            </w:pPr>
            <w:r>
              <w:rPr>
                <w:rFonts w:cs="B Lotus" w:hint="cs"/>
                <w:sz w:val="32"/>
                <w:szCs w:val="32"/>
                <w:rtl/>
                <w:lang w:bidi="fa-IR"/>
              </w:rPr>
              <w:lastRenderedPageBreak/>
              <w:t>10</w:t>
            </w:r>
          </w:p>
        </w:tc>
        <w:tc>
          <w:tcPr>
            <w:tcW w:w="1218" w:type="dxa"/>
          </w:tcPr>
          <w:p w:rsidR="00E10CA6" w:rsidRPr="00E10CA6" w:rsidRDefault="00CA3C49"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CA3C49">
              <w:rPr>
                <w:rFonts w:asciiTheme="majorBidi" w:eastAsiaTheme="minorHAnsi" w:hAnsiTheme="majorBidi"/>
                <w:color w:val="auto"/>
                <w:kern w:val="2"/>
                <w:sz w:val="22"/>
                <w:szCs w:val="22"/>
                <w14:ligatures w14:val="standardContextual"/>
              </w:rPr>
              <w:t>Pradhan, O., et al</w:t>
            </w:r>
          </w:p>
        </w:tc>
        <w:tc>
          <w:tcPr>
            <w:tcW w:w="1775" w:type="dxa"/>
          </w:tcPr>
          <w:p w:rsidR="00E10CA6" w:rsidRPr="00E10CA6" w:rsidRDefault="00F12EBE" w:rsidP="00CA3C49">
            <w:pPr>
              <w:bidi/>
              <w:jc w:val="center"/>
              <w:rPr>
                <w:rFonts w:asciiTheme="majorBidi" w:hAnsiTheme="majorBidi" w:cstheme="majorBidi"/>
                <w:lang w:bidi="fa-IR"/>
              </w:rPr>
            </w:pPr>
            <w:r w:rsidRPr="00AA0725">
              <w:rPr>
                <w:rFonts w:asciiTheme="majorBidi" w:hAnsiTheme="majorBidi" w:cstheme="majorBidi"/>
                <w:lang w:bidi="fa-IR"/>
              </w:rPr>
              <w:t>Trust and reputation approach to smart grid security</w:t>
            </w:r>
            <w:r w:rsidRPr="004C6B5E">
              <w:t xml:space="preserve">. </w:t>
            </w:r>
          </w:p>
        </w:tc>
        <w:tc>
          <w:tcPr>
            <w:tcW w:w="1251" w:type="dxa"/>
          </w:tcPr>
          <w:p w:rsidR="00E10CA6" w:rsidRDefault="00CA3C49" w:rsidP="00212F8D">
            <w:pPr>
              <w:bidi/>
              <w:jc w:val="center"/>
              <w:rPr>
                <w:rFonts w:asciiTheme="majorBidi" w:hAnsiTheme="majorBidi" w:cstheme="majorBidi"/>
                <w:b/>
                <w:bCs/>
                <w:sz w:val="24"/>
                <w:szCs w:val="24"/>
                <w:lang w:bidi="fa-IR"/>
              </w:rPr>
            </w:pPr>
            <w:r w:rsidRPr="00CA3C49">
              <w:rPr>
                <w:rFonts w:asciiTheme="majorBidi" w:hAnsiTheme="majorBidi" w:cstheme="majorBidi"/>
                <w:b/>
                <w:bCs/>
                <w:iCs/>
                <w:sz w:val="24"/>
                <w:szCs w:val="24"/>
                <w:lang w:bidi="fa-IR"/>
              </w:rPr>
              <w:t>2011</w:t>
            </w:r>
          </w:p>
        </w:tc>
        <w:tc>
          <w:tcPr>
            <w:tcW w:w="4102" w:type="dxa"/>
          </w:tcPr>
          <w:p w:rsidR="00E10CA6" w:rsidRPr="007D4B68" w:rsidRDefault="00BD2D96" w:rsidP="007D4B68">
            <w:pPr>
              <w:bidi/>
              <w:jc w:val="both"/>
              <w:rPr>
                <w:rFonts w:ascii="Arial" w:hAnsi="Arial" w:cs="B Nazanin"/>
                <w:color w:val="1F1F1F"/>
                <w:rtl/>
              </w:rPr>
            </w:pPr>
            <w:r w:rsidRPr="0013757E">
              <w:rPr>
                <w:rFonts w:ascii="Arial" w:hAnsi="Arial" w:cs="B Nazanin"/>
                <w:color w:val="1F1F1F"/>
                <w:rtl/>
              </w:rPr>
              <w:t>مدیریت اعتبار و شهرت را در کنتورهای خانگی برای تشخیص</w:t>
            </w:r>
            <w:r w:rsidRPr="0013757E">
              <w:rPr>
                <w:rFonts w:ascii="Arial" w:hAnsi="Arial" w:cs="B Nazanin" w:hint="cs"/>
                <w:color w:val="1F1F1F"/>
                <w:rtl/>
              </w:rPr>
              <w:t xml:space="preserve"> و</w:t>
            </w:r>
            <w:r w:rsidRPr="0013757E">
              <w:rPr>
                <w:rFonts w:ascii="Arial" w:hAnsi="Arial" w:cs="B Nazanin"/>
                <w:color w:val="1F1F1F"/>
                <w:rtl/>
              </w:rPr>
              <w:t xml:space="preserve"> وقوع گزارش‌های جعلی</w:t>
            </w:r>
          </w:p>
        </w:tc>
      </w:tr>
      <w:tr w:rsidR="00AA0725" w:rsidTr="00AA0725">
        <w:tc>
          <w:tcPr>
            <w:tcW w:w="1570" w:type="dxa"/>
          </w:tcPr>
          <w:p w:rsidR="00AA0725" w:rsidRDefault="00AA0725" w:rsidP="00212F8D">
            <w:pPr>
              <w:bidi/>
              <w:jc w:val="center"/>
              <w:rPr>
                <w:rFonts w:cs="B Lotus" w:hint="cs"/>
                <w:sz w:val="32"/>
                <w:szCs w:val="32"/>
                <w:rtl/>
                <w:lang w:bidi="fa-IR"/>
              </w:rPr>
            </w:pPr>
            <w:r>
              <w:rPr>
                <w:rFonts w:cs="B Lotus" w:hint="cs"/>
                <w:sz w:val="32"/>
                <w:szCs w:val="32"/>
                <w:rtl/>
                <w:lang w:bidi="fa-IR"/>
              </w:rPr>
              <w:t>11</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Sang, L. and H. Hexmoor</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Reputation-Based Consensus for Blockchain Technology in Smart Grid</w:t>
            </w:r>
          </w:p>
        </w:tc>
        <w:tc>
          <w:tcPr>
            <w:tcW w:w="1251" w:type="dxa"/>
          </w:tcPr>
          <w:p w:rsidR="00AA0725" w:rsidRPr="00CA3C49" w:rsidRDefault="00AA0725"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2022</w:t>
            </w:r>
          </w:p>
        </w:tc>
        <w:tc>
          <w:tcPr>
            <w:tcW w:w="4102" w:type="dxa"/>
          </w:tcPr>
          <w:p w:rsidR="00AA0725" w:rsidRDefault="0095579A" w:rsidP="007D4B68">
            <w:pPr>
              <w:bidi/>
              <w:jc w:val="both"/>
              <w:rPr>
                <w:rFonts w:asciiTheme="majorBidi" w:hAnsiTheme="majorBidi" w:cstheme="majorBidi"/>
                <w:kern w:val="2"/>
                <w:rtl/>
                <w14:ligatures w14:val="standardContextual"/>
              </w:rPr>
            </w:pPr>
            <w:r w:rsidRPr="0013757E">
              <w:rPr>
                <w:rFonts w:ascii="Arial" w:hAnsi="Arial" w:cs="B Nazanin"/>
                <w:color w:val="1F1F1F"/>
                <w:rtl/>
              </w:rPr>
              <w:t xml:space="preserve">یک سیستم اعتبارسنجی کاملاً خودکار مبتنی بر بلاکچین به نام </w:t>
            </w:r>
            <w:r w:rsidRPr="0095579A">
              <w:rPr>
                <w:rFonts w:asciiTheme="majorBidi" w:hAnsiTheme="majorBidi" w:cstheme="majorBidi"/>
                <w:kern w:val="2"/>
                <w14:ligatures w14:val="standardContextual"/>
              </w:rPr>
              <w:t>R360</w:t>
            </w:r>
          </w:p>
          <w:p w:rsidR="0095579A" w:rsidRDefault="0095579A" w:rsidP="00F31B77">
            <w:pPr>
              <w:pStyle w:val="ListParagraph"/>
              <w:numPr>
                <w:ilvl w:val="0"/>
                <w:numId w:val="10"/>
              </w:numPr>
              <w:bidi/>
              <w:jc w:val="both"/>
              <w:rPr>
                <w:rFonts w:ascii="Arial" w:hAnsi="Arial" w:cs="B Nazanin"/>
                <w:color w:val="1F1F1F"/>
              </w:rPr>
            </w:pPr>
            <w:r w:rsidRPr="0095579A">
              <w:rPr>
                <w:rFonts w:ascii="Arial" w:hAnsi="Arial" w:cs="B Nazanin"/>
                <w:color w:val="1F1F1F"/>
                <w:rtl/>
              </w:rPr>
              <w:t>یک سیستم چند عاملی برای سنجش اعتبار همه گره‌های شبکه</w:t>
            </w:r>
          </w:p>
          <w:p w:rsidR="00064080" w:rsidRPr="0095579A" w:rsidRDefault="00064080" w:rsidP="00064080">
            <w:pPr>
              <w:pStyle w:val="ListParagraph"/>
              <w:bidi/>
              <w:jc w:val="both"/>
              <w:rPr>
                <w:rFonts w:ascii="Arial" w:hAnsi="Arial" w:cs="B Nazanin"/>
                <w:color w:val="1F1F1F"/>
                <w:rtl/>
              </w:rPr>
            </w:pPr>
          </w:p>
        </w:tc>
      </w:tr>
      <w:tr w:rsidR="00AA0725" w:rsidTr="00AA0725">
        <w:tc>
          <w:tcPr>
            <w:tcW w:w="1570" w:type="dxa"/>
          </w:tcPr>
          <w:p w:rsidR="00AA0725" w:rsidRDefault="00AA0725" w:rsidP="00212F8D">
            <w:pPr>
              <w:bidi/>
              <w:jc w:val="center"/>
              <w:rPr>
                <w:rFonts w:cs="B Lotus" w:hint="cs"/>
                <w:sz w:val="32"/>
                <w:szCs w:val="32"/>
                <w:rtl/>
                <w:lang w:bidi="fa-IR"/>
              </w:rPr>
            </w:pPr>
            <w:r>
              <w:rPr>
                <w:rFonts w:cs="B Lotus" w:hint="cs"/>
                <w:sz w:val="32"/>
                <w:szCs w:val="32"/>
                <w:rtl/>
                <w:lang w:bidi="fa-IR"/>
              </w:rPr>
              <w:t>12</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Shipman, C., K. Hopkinson, and J. Lopez</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Con-resistant trust for improved reliability in a smart grid special protection system</w:t>
            </w:r>
          </w:p>
        </w:tc>
        <w:tc>
          <w:tcPr>
            <w:tcW w:w="1251" w:type="dxa"/>
          </w:tcPr>
          <w:p w:rsidR="00AA0725" w:rsidRPr="00CA3C49" w:rsidRDefault="00AA0725"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2015</w:t>
            </w:r>
          </w:p>
        </w:tc>
        <w:tc>
          <w:tcPr>
            <w:tcW w:w="4102" w:type="dxa"/>
          </w:tcPr>
          <w:p w:rsidR="00AA0725" w:rsidRPr="0095579A" w:rsidRDefault="00167653" w:rsidP="00F31B77">
            <w:pPr>
              <w:pStyle w:val="ListParagraph"/>
              <w:numPr>
                <w:ilvl w:val="0"/>
                <w:numId w:val="9"/>
              </w:numPr>
              <w:bidi/>
              <w:jc w:val="both"/>
              <w:rPr>
                <w:rFonts w:ascii="Arial" w:hAnsi="Arial" w:cs="B Nazanin"/>
                <w:color w:val="1F1F1F"/>
              </w:rPr>
            </w:pPr>
            <w:r w:rsidRPr="0095579A">
              <w:rPr>
                <w:rFonts w:ascii="Arial" w:hAnsi="Arial" w:cs="B Nazanin"/>
                <w:color w:val="1F1F1F"/>
                <w:rtl/>
              </w:rPr>
              <w:t>یک مکانیزم اعتماد مقاوم در برابر فریب برای بهبود عملکرد یک سیستم حفاظت ویژه مبتنی بر ارتباطات</w:t>
            </w:r>
          </w:p>
          <w:p w:rsidR="0095579A" w:rsidRDefault="0095579A" w:rsidP="00F31B77">
            <w:pPr>
              <w:pStyle w:val="ListParagraph"/>
              <w:numPr>
                <w:ilvl w:val="0"/>
                <w:numId w:val="9"/>
              </w:numPr>
              <w:bidi/>
              <w:jc w:val="both"/>
              <w:rPr>
                <w:rFonts w:ascii="Arial" w:hAnsi="Arial" w:cs="B Nazanin"/>
                <w:color w:val="1F1F1F"/>
              </w:rPr>
            </w:pPr>
            <w:r w:rsidRPr="0095579A">
              <w:rPr>
                <w:rFonts w:ascii="Arial" w:hAnsi="Arial" w:cs="B Nazanin"/>
                <w:color w:val="1F1F1F"/>
                <w:rtl/>
              </w:rPr>
              <w:t>استفاده از ریزش بار (</w:t>
            </w:r>
            <w:r w:rsidRPr="0095579A">
              <w:rPr>
                <w:rFonts w:asciiTheme="majorBidi" w:hAnsiTheme="majorBidi" w:cstheme="majorBidi"/>
              </w:rPr>
              <w:t>load</w:t>
            </w:r>
            <w:r w:rsidRPr="0095579A">
              <w:rPr>
                <w:rFonts w:ascii="Arial" w:hAnsi="Arial" w:cs="B Nazanin"/>
                <w:color w:val="1F1F1F"/>
              </w:rPr>
              <w:t xml:space="preserve"> </w:t>
            </w:r>
            <w:r w:rsidRPr="0095579A">
              <w:rPr>
                <w:rFonts w:asciiTheme="majorBidi" w:hAnsiTheme="majorBidi" w:cstheme="majorBidi"/>
              </w:rPr>
              <w:t>shedding</w:t>
            </w:r>
            <w:r w:rsidRPr="0095579A">
              <w:rPr>
                <w:rFonts w:ascii="Arial" w:hAnsi="Arial" w:cs="B Nazanin"/>
                <w:color w:val="1F1F1F"/>
                <w:rtl/>
              </w:rPr>
              <w:t>) برای کاهش ناپایداری‌های گذرا</w:t>
            </w:r>
          </w:p>
          <w:p w:rsidR="00064080" w:rsidRPr="00064080" w:rsidRDefault="00064080" w:rsidP="00064080">
            <w:pPr>
              <w:bidi/>
              <w:ind w:left="360"/>
              <w:jc w:val="both"/>
              <w:rPr>
                <w:rFonts w:ascii="Arial" w:hAnsi="Arial" w:cs="B Nazanin"/>
                <w:color w:val="1F1F1F"/>
                <w:rtl/>
              </w:rPr>
            </w:pPr>
          </w:p>
        </w:tc>
      </w:tr>
      <w:tr w:rsidR="00AA0725" w:rsidTr="00AA0725">
        <w:tc>
          <w:tcPr>
            <w:tcW w:w="1570" w:type="dxa"/>
          </w:tcPr>
          <w:p w:rsidR="00AA0725" w:rsidRDefault="00AA0725" w:rsidP="00212F8D">
            <w:pPr>
              <w:bidi/>
              <w:jc w:val="center"/>
              <w:rPr>
                <w:rFonts w:cs="B Lotus" w:hint="cs"/>
                <w:sz w:val="32"/>
                <w:szCs w:val="32"/>
                <w:rtl/>
                <w:lang w:bidi="fa-IR"/>
              </w:rPr>
            </w:pPr>
            <w:r>
              <w:rPr>
                <w:rFonts w:cs="B Lotus" w:hint="cs"/>
                <w:sz w:val="32"/>
                <w:szCs w:val="32"/>
                <w:rtl/>
                <w:lang w:bidi="fa-IR"/>
              </w:rPr>
              <w:t>13</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Appasani, B., et al.</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Blockchain-Enabled Smart Grid Applications: Architecture, Challenges, and Solutions. Sustainability</w:t>
            </w:r>
          </w:p>
        </w:tc>
        <w:tc>
          <w:tcPr>
            <w:tcW w:w="1251" w:type="dxa"/>
          </w:tcPr>
          <w:p w:rsidR="00AA0725" w:rsidRPr="00CA3C49" w:rsidRDefault="00890CB8"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2022</w:t>
            </w:r>
          </w:p>
        </w:tc>
        <w:tc>
          <w:tcPr>
            <w:tcW w:w="4102" w:type="dxa"/>
          </w:tcPr>
          <w:p w:rsidR="00AA0725" w:rsidRDefault="00D8455B" w:rsidP="00F31B77">
            <w:pPr>
              <w:pStyle w:val="ListParagraph"/>
              <w:numPr>
                <w:ilvl w:val="0"/>
                <w:numId w:val="8"/>
              </w:numPr>
              <w:bidi/>
              <w:jc w:val="both"/>
              <w:rPr>
                <w:rFonts w:ascii="Arial" w:hAnsi="Arial" w:cs="B Nazanin"/>
                <w:color w:val="1F1F1F"/>
              </w:rPr>
            </w:pPr>
            <w:r w:rsidRPr="00D8455B">
              <w:rPr>
                <w:rFonts w:ascii="Arial" w:hAnsi="Arial" w:cs="B Nazanin" w:hint="cs"/>
                <w:color w:val="1F1F1F"/>
                <w:rtl/>
              </w:rPr>
              <w:t xml:space="preserve">کاربردهای </w:t>
            </w:r>
            <w:r w:rsidRPr="00D8455B">
              <w:rPr>
                <w:rFonts w:ascii="Arial" w:hAnsi="Arial" w:cs="B Nazanin"/>
                <w:color w:val="1F1F1F"/>
                <w:rtl/>
              </w:rPr>
              <w:t xml:space="preserve">فناوری </w:t>
            </w:r>
            <w:r w:rsidRPr="00D8455B">
              <w:rPr>
                <w:rFonts w:ascii="Arial" w:hAnsi="Arial" w:cs="B Nazanin" w:hint="cs"/>
                <w:color w:val="1F1F1F"/>
                <w:rtl/>
              </w:rPr>
              <w:t>بلاکچین</w:t>
            </w:r>
            <w:r w:rsidRPr="00D8455B">
              <w:rPr>
                <w:rFonts w:ascii="Arial" w:hAnsi="Arial" w:cs="B Nazanin"/>
                <w:color w:val="1F1F1F"/>
                <w:rtl/>
              </w:rPr>
              <w:t xml:space="preserve"> در شبکه هوشمند</w:t>
            </w:r>
          </w:p>
          <w:p w:rsidR="00167653" w:rsidRDefault="00167653" w:rsidP="00167653">
            <w:pPr>
              <w:bidi/>
              <w:jc w:val="both"/>
              <w:rPr>
                <w:rFonts w:ascii="Arial" w:hAnsi="Arial" w:cs="B Nazanin" w:hint="cs"/>
                <w:color w:val="1F1F1F"/>
                <w:rtl/>
                <w:lang w:bidi="fa-IR"/>
              </w:rPr>
            </w:pPr>
            <w:r w:rsidRPr="00167653">
              <w:rPr>
                <w:rFonts w:ascii="Arial" w:hAnsi="Arial" w:cs="B Nazanin"/>
                <w:color w:val="1F1F1F"/>
                <w:rtl/>
              </w:rPr>
              <w:t>چالش‌های موجود</w:t>
            </w:r>
            <w:r>
              <w:rPr>
                <w:rFonts w:ascii="Arial" w:hAnsi="Arial" w:cs="B Nazanin" w:hint="cs"/>
                <w:color w:val="1F1F1F"/>
                <w:rtl/>
                <w:lang w:bidi="fa-IR"/>
              </w:rPr>
              <w:t>:</w:t>
            </w:r>
          </w:p>
          <w:p w:rsidR="00167653" w:rsidRDefault="00167653" w:rsidP="00F31B77">
            <w:pPr>
              <w:pStyle w:val="ListParagraph"/>
              <w:numPr>
                <w:ilvl w:val="0"/>
                <w:numId w:val="8"/>
              </w:numPr>
              <w:bidi/>
              <w:jc w:val="both"/>
              <w:rPr>
                <w:rFonts w:ascii="Arial" w:hAnsi="Arial" w:cs="B Nazanin"/>
                <w:color w:val="1F1F1F"/>
              </w:rPr>
            </w:pPr>
            <w:r w:rsidRPr="0013757E">
              <w:rPr>
                <w:rFonts w:ascii="Arial" w:hAnsi="Arial" w:cs="B Nazanin"/>
                <w:color w:val="1F1F1F"/>
                <w:rtl/>
              </w:rPr>
              <w:t>بلادرنگ</w:t>
            </w:r>
          </w:p>
          <w:p w:rsidR="00167653" w:rsidRPr="00167653" w:rsidRDefault="00167653" w:rsidP="00F31B77">
            <w:pPr>
              <w:pStyle w:val="ListParagraph"/>
              <w:numPr>
                <w:ilvl w:val="0"/>
                <w:numId w:val="8"/>
              </w:numPr>
              <w:bidi/>
              <w:jc w:val="both"/>
              <w:rPr>
                <w:rFonts w:ascii="Arial" w:hAnsi="Arial" w:cs="B Nazanin"/>
                <w:color w:val="1F1F1F"/>
                <w:rtl/>
              </w:rPr>
            </w:pPr>
            <w:r w:rsidRPr="0013757E">
              <w:rPr>
                <w:rFonts w:ascii="Arial" w:hAnsi="Arial" w:cs="B Nazanin"/>
                <w:color w:val="1F1F1F"/>
                <w:rtl/>
              </w:rPr>
              <w:t>منابع محاسباتی</w:t>
            </w:r>
          </w:p>
        </w:tc>
      </w:tr>
      <w:tr w:rsidR="00AA0725" w:rsidTr="00AA0725">
        <w:tc>
          <w:tcPr>
            <w:tcW w:w="1570" w:type="dxa"/>
          </w:tcPr>
          <w:p w:rsidR="00AA0725" w:rsidRDefault="00AA0725" w:rsidP="00212F8D">
            <w:pPr>
              <w:bidi/>
              <w:jc w:val="center"/>
              <w:rPr>
                <w:rFonts w:cs="B Lotus" w:hint="cs"/>
                <w:sz w:val="32"/>
                <w:szCs w:val="32"/>
                <w:rtl/>
                <w:lang w:bidi="fa-IR"/>
              </w:rPr>
            </w:pPr>
            <w:r>
              <w:rPr>
                <w:rFonts w:cs="B Lotus" w:hint="cs"/>
                <w:sz w:val="32"/>
                <w:szCs w:val="32"/>
                <w:rtl/>
                <w:lang w:bidi="fa-IR"/>
              </w:rPr>
              <w:t>14</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Ullah, M.H. and J.D. Park</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Peer-to-Peer Energy Trading in</w:t>
            </w:r>
            <w:r w:rsidRPr="00890CB8">
              <w:rPr>
                <w:rFonts w:asciiTheme="majorBidi" w:hAnsiTheme="majorBidi" w:cstheme="majorBidi"/>
                <w:rtl/>
                <w:lang w:bidi="fa-IR"/>
              </w:rPr>
              <w:t xml:space="preserve"> </w:t>
            </w:r>
            <w:r w:rsidRPr="00890CB8">
              <w:rPr>
                <w:rFonts w:asciiTheme="majorBidi" w:hAnsiTheme="majorBidi" w:cstheme="majorBidi"/>
                <w:lang w:bidi="fa-IR"/>
              </w:rPr>
              <w:t>Transactive Markets Considering Physical Network Constraints</w:t>
            </w:r>
          </w:p>
        </w:tc>
        <w:tc>
          <w:tcPr>
            <w:tcW w:w="1251" w:type="dxa"/>
          </w:tcPr>
          <w:p w:rsidR="00AA0725" w:rsidRPr="00CA3C49" w:rsidRDefault="00890CB8"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2021</w:t>
            </w:r>
          </w:p>
        </w:tc>
        <w:tc>
          <w:tcPr>
            <w:tcW w:w="4102" w:type="dxa"/>
          </w:tcPr>
          <w:p w:rsidR="00AA0725" w:rsidRPr="00D8455B" w:rsidRDefault="00C57276" w:rsidP="00F31B77">
            <w:pPr>
              <w:pStyle w:val="ListParagraph"/>
              <w:numPr>
                <w:ilvl w:val="0"/>
                <w:numId w:val="7"/>
              </w:numPr>
              <w:bidi/>
              <w:jc w:val="both"/>
              <w:rPr>
                <w:rFonts w:asciiTheme="majorBidi" w:hAnsiTheme="majorBidi" w:cstheme="majorBidi"/>
              </w:rPr>
            </w:pPr>
            <w:r w:rsidRPr="00D8455B">
              <w:rPr>
                <w:rFonts w:ascii="Arial" w:hAnsi="Arial" w:cs="B Nazanin"/>
                <w:color w:val="1F1F1F"/>
                <w:rtl/>
              </w:rPr>
              <w:t>رویکرد مقیاس‌پذیر برای تجارت انرژی همتا به همتا (</w:t>
            </w:r>
            <w:r w:rsidRPr="00D8455B">
              <w:rPr>
                <w:rFonts w:asciiTheme="majorBidi" w:hAnsiTheme="majorBidi" w:cstheme="majorBidi"/>
              </w:rPr>
              <w:t>P2P</w:t>
            </w:r>
            <w:r w:rsidRPr="00D8455B">
              <w:rPr>
                <w:rFonts w:ascii="Arial" w:hAnsi="Arial" w:cs="B Nazanin"/>
                <w:color w:val="1F1F1F"/>
                <w:rtl/>
              </w:rPr>
              <w:t xml:space="preserve">) برای سیستم‌های تبادل انرژی با محوریت مصرف‌کننده حرفه‌ای با استفاده از الگوریتم بهینه‌سازی مبتنی بر </w:t>
            </w:r>
            <w:r w:rsidRPr="00D8455B">
              <w:rPr>
                <w:rFonts w:asciiTheme="majorBidi" w:hAnsiTheme="majorBidi" w:cstheme="majorBidi"/>
              </w:rPr>
              <w:t>F-ADMM</w:t>
            </w:r>
          </w:p>
          <w:p w:rsidR="00D8455B" w:rsidRDefault="00D8455B" w:rsidP="00F31B77">
            <w:pPr>
              <w:pStyle w:val="ListParagraph"/>
              <w:numPr>
                <w:ilvl w:val="0"/>
                <w:numId w:val="6"/>
              </w:numPr>
              <w:bidi/>
              <w:jc w:val="both"/>
              <w:rPr>
                <w:rFonts w:ascii="Arial" w:hAnsi="Arial" w:cs="B Nazanin"/>
                <w:color w:val="1F1F1F"/>
              </w:rPr>
            </w:pPr>
            <w:r w:rsidRPr="00D8455B">
              <w:rPr>
                <w:rFonts w:ascii="Arial" w:hAnsi="Arial" w:cs="B Nazanin"/>
                <w:color w:val="1F1F1F"/>
                <w:rtl/>
              </w:rPr>
              <w:t>هماهنگ‌کننده مرکزی در معاملات نیازی ندارد</w:t>
            </w:r>
            <w:r w:rsidRPr="00D8455B">
              <w:rPr>
                <w:rFonts w:ascii="Arial" w:hAnsi="Arial" w:cs="B Nazanin" w:hint="cs"/>
                <w:color w:val="1F1F1F"/>
                <w:rtl/>
              </w:rPr>
              <w:t xml:space="preserve"> و </w:t>
            </w:r>
            <w:r w:rsidRPr="00D8455B">
              <w:rPr>
                <w:rFonts w:ascii="Arial" w:hAnsi="Arial" w:cs="B Nazanin"/>
                <w:color w:val="1F1F1F"/>
                <w:rtl/>
              </w:rPr>
              <w:t xml:space="preserve">امکان </w:t>
            </w:r>
            <w:r w:rsidRPr="00D8455B">
              <w:rPr>
                <w:rFonts w:ascii="Arial" w:hAnsi="Arial" w:cs="B Nazanin" w:hint="cs"/>
                <w:color w:val="1F1F1F"/>
                <w:rtl/>
              </w:rPr>
              <w:t>را فراهم میکند</w:t>
            </w:r>
            <w:r w:rsidRPr="00D8455B">
              <w:rPr>
                <w:rFonts w:ascii="Arial" w:hAnsi="Arial" w:cs="B Nazanin"/>
                <w:color w:val="1F1F1F"/>
                <w:rtl/>
              </w:rPr>
              <w:t xml:space="preserve"> تا تعداد زیادی از مصرف‌کنندگان با به اشتراک گذاشتن حداقل اطلاعات میان خود، </w:t>
            </w:r>
            <w:r w:rsidRPr="00D8455B">
              <w:rPr>
                <w:rFonts w:ascii="Arial" w:hAnsi="Arial" w:cs="B Nazanin" w:hint="cs"/>
                <w:color w:val="1F1F1F"/>
                <w:rtl/>
              </w:rPr>
              <w:t>بتوانند به خرید و فروش انرژی بپردازند</w:t>
            </w:r>
          </w:p>
          <w:p w:rsidR="00064080" w:rsidRPr="00D8455B" w:rsidRDefault="00064080" w:rsidP="00064080">
            <w:pPr>
              <w:pStyle w:val="ListParagraph"/>
              <w:bidi/>
              <w:jc w:val="both"/>
              <w:rPr>
                <w:rFonts w:ascii="Arial" w:hAnsi="Arial" w:cs="B Nazanin"/>
                <w:color w:val="1F1F1F"/>
                <w:rtl/>
              </w:rPr>
            </w:pPr>
          </w:p>
        </w:tc>
      </w:tr>
      <w:tr w:rsidR="00AA0725" w:rsidTr="00AA0725">
        <w:tc>
          <w:tcPr>
            <w:tcW w:w="1570" w:type="dxa"/>
          </w:tcPr>
          <w:p w:rsidR="00AA0725" w:rsidRDefault="00AA0725" w:rsidP="00212F8D">
            <w:pPr>
              <w:bidi/>
              <w:jc w:val="center"/>
              <w:rPr>
                <w:rFonts w:cs="B Lotus" w:hint="cs"/>
                <w:sz w:val="32"/>
                <w:szCs w:val="32"/>
                <w:rtl/>
                <w:lang w:bidi="fa-IR"/>
              </w:rPr>
            </w:pPr>
            <w:r>
              <w:rPr>
                <w:rFonts w:cs="B Lotus" w:hint="cs"/>
                <w:sz w:val="32"/>
                <w:szCs w:val="32"/>
                <w:rtl/>
                <w:lang w:bidi="fa-IR"/>
              </w:rPr>
              <w:t>15</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Xiaorong, C. and L. Tianqi</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A credibility measurement method of smart grid data.</w:t>
            </w:r>
          </w:p>
        </w:tc>
        <w:tc>
          <w:tcPr>
            <w:tcW w:w="1251" w:type="dxa"/>
          </w:tcPr>
          <w:p w:rsidR="00AA0725" w:rsidRPr="00CA3C49" w:rsidRDefault="00890CB8"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2016</w:t>
            </w:r>
          </w:p>
        </w:tc>
        <w:tc>
          <w:tcPr>
            <w:tcW w:w="4102" w:type="dxa"/>
          </w:tcPr>
          <w:p w:rsidR="00AA0725" w:rsidRDefault="00C57276" w:rsidP="00F31B77">
            <w:pPr>
              <w:pStyle w:val="ListParagraph"/>
              <w:numPr>
                <w:ilvl w:val="0"/>
                <w:numId w:val="5"/>
              </w:numPr>
              <w:bidi/>
              <w:jc w:val="both"/>
              <w:rPr>
                <w:rFonts w:ascii="Arial" w:hAnsi="Arial" w:cs="B Nazanin"/>
                <w:color w:val="1F1F1F"/>
              </w:rPr>
            </w:pPr>
            <w:r w:rsidRPr="00C57276">
              <w:rPr>
                <w:rFonts w:ascii="Arial" w:hAnsi="Arial" w:cs="B Nazanin"/>
                <w:color w:val="1F1F1F"/>
                <w:rtl/>
              </w:rPr>
              <w:t>ترکیب مدل‌های شناسایی داده‌های نامعتبر و مدل‌های تحلیل اعتبار داده‌های عمومی</w:t>
            </w:r>
          </w:p>
          <w:p w:rsidR="00C57276" w:rsidRDefault="00C57276" w:rsidP="00F31B77">
            <w:pPr>
              <w:pStyle w:val="ListParagraph"/>
              <w:numPr>
                <w:ilvl w:val="0"/>
                <w:numId w:val="5"/>
              </w:numPr>
              <w:bidi/>
              <w:jc w:val="both"/>
              <w:rPr>
                <w:rFonts w:ascii="Arial" w:hAnsi="Arial" w:cs="B Nazanin"/>
                <w:color w:val="1F1F1F"/>
              </w:rPr>
            </w:pPr>
            <w:r w:rsidRPr="0013757E">
              <w:rPr>
                <w:rFonts w:ascii="Arial" w:hAnsi="Arial" w:cs="B Nazanin"/>
                <w:color w:val="1F1F1F"/>
                <w:rtl/>
              </w:rPr>
              <w:t>بر اساس مدل سلسله مراتبی،</w:t>
            </w:r>
            <w:r w:rsidRPr="0013757E">
              <w:rPr>
                <w:rFonts w:ascii="Arial" w:hAnsi="Arial" w:cs="B Nazanin" w:hint="cs"/>
                <w:color w:val="1F1F1F"/>
                <w:rtl/>
              </w:rPr>
              <w:t xml:space="preserve"> </w:t>
            </w:r>
            <w:r w:rsidRPr="0013757E">
              <w:rPr>
                <w:rFonts w:ascii="Arial" w:hAnsi="Arial" w:cs="B Nazanin"/>
                <w:color w:val="1F1F1F"/>
                <w:rtl/>
              </w:rPr>
              <w:t>الگویی برای تحلیل اندازه‌گیری</w:t>
            </w:r>
            <w:r w:rsidRPr="0013757E">
              <w:rPr>
                <w:rFonts w:ascii="Arial" w:hAnsi="Arial" w:cs="B Nazanin" w:hint="cs"/>
                <w:color w:val="1F1F1F"/>
                <w:rtl/>
              </w:rPr>
              <w:t xml:space="preserve"> صحت</w:t>
            </w:r>
            <w:r w:rsidRPr="0013757E">
              <w:rPr>
                <w:rFonts w:ascii="Arial" w:hAnsi="Arial" w:cs="B Nazanin"/>
                <w:color w:val="1F1F1F"/>
                <w:rtl/>
              </w:rPr>
              <w:t xml:space="preserve"> اعتبار داده‌های بزرگ شبکه هوشمند ارائه </w:t>
            </w:r>
            <w:r w:rsidRPr="0013757E">
              <w:rPr>
                <w:rFonts w:ascii="Arial" w:hAnsi="Arial" w:cs="B Nazanin" w:hint="cs"/>
                <w:color w:val="1F1F1F"/>
                <w:rtl/>
              </w:rPr>
              <w:t>شده</w:t>
            </w:r>
          </w:p>
          <w:p w:rsidR="00064080" w:rsidRPr="00C57276" w:rsidRDefault="00064080" w:rsidP="00064080">
            <w:pPr>
              <w:pStyle w:val="ListParagraph"/>
              <w:bidi/>
              <w:jc w:val="both"/>
              <w:rPr>
                <w:rFonts w:ascii="Arial" w:hAnsi="Arial" w:cs="B Nazanin"/>
                <w:color w:val="1F1F1F"/>
                <w:rtl/>
              </w:rPr>
            </w:pPr>
          </w:p>
        </w:tc>
      </w:tr>
      <w:tr w:rsidR="00AA0725" w:rsidTr="00D63294">
        <w:tc>
          <w:tcPr>
            <w:tcW w:w="1570" w:type="dxa"/>
            <w:tcBorders>
              <w:bottom w:val="single" w:sz="4" w:space="0" w:color="auto"/>
            </w:tcBorders>
          </w:tcPr>
          <w:p w:rsidR="00AA0725" w:rsidRDefault="00AA0725" w:rsidP="00212F8D">
            <w:pPr>
              <w:bidi/>
              <w:jc w:val="center"/>
              <w:rPr>
                <w:rFonts w:cs="B Lotus" w:hint="cs"/>
                <w:sz w:val="32"/>
                <w:szCs w:val="32"/>
                <w:rtl/>
                <w:lang w:bidi="fa-IR"/>
              </w:rPr>
            </w:pPr>
            <w:r>
              <w:rPr>
                <w:rFonts w:cs="B Lotus" w:hint="cs"/>
                <w:sz w:val="32"/>
                <w:szCs w:val="32"/>
                <w:rtl/>
                <w:lang w:bidi="fa-IR"/>
              </w:rPr>
              <w:lastRenderedPageBreak/>
              <w:t>16</w:t>
            </w:r>
          </w:p>
        </w:tc>
        <w:tc>
          <w:tcPr>
            <w:tcW w:w="1218" w:type="dxa"/>
          </w:tcPr>
          <w:p w:rsidR="00AA0725" w:rsidRPr="00CA3C49" w:rsidRDefault="00AA0725" w:rsidP="00DF2F0E">
            <w:pPr>
              <w:pStyle w:val="Heading2"/>
              <w:bidi/>
              <w:spacing w:line="360" w:lineRule="auto"/>
              <w:jc w:val="center"/>
              <w:outlineLvl w:val="1"/>
              <w:rPr>
                <w:rFonts w:asciiTheme="majorBidi" w:eastAsiaTheme="minorHAnsi" w:hAnsiTheme="majorBidi"/>
                <w:color w:val="auto"/>
                <w:kern w:val="2"/>
                <w:sz w:val="22"/>
                <w:szCs w:val="22"/>
                <w14:ligatures w14:val="standardContextual"/>
              </w:rPr>
            </w:pPr>
            <w:r w:rsidRPr="00AA0725">
              <w:rPr>
                <w:rFonts w:asciiTheme="majorBidi" w:eastAsiaTheme="minorHAnsi" w:hAnsiTheme="majorBidi"/>
                <w:color w:val="auto"/>
                <w:kern w:val="2"/>
                <w:sz w:val="22"/>
                <w:szCs w:val="22"/>
                <w14:ligatures w14:val="standardContextual"/>
              </w:rPr>
              <w:t>Xue, M., et al</w:t>
            </w:r>
          </w:p>
        </w:tc>
        <w:tc>
          <w:tcPr>
            <w:tcW w:w="1775" w:type="dxa"/>
          </w:tcPr>
          <w:p w:rsidR="00AA0725" w:rsidRPr="00AA0725" w:rsidRDefault="00890CB8" w:rsidP="00CA3C49">
            <w:pPr>
              <w:bidi/>
              <w:jc w:val="center"/>
              <w:rPr>
                <w:rFonts w:asciiTheme="majorBidi" w:hAnsiTheme="majorBidi" w:cstheme="majorBidi"/>
                <w:lang w:bidi="fa-IR"/>
              </w:rPr>
            </w:pPr>
            <w:r w:rsidRPr="00890CB8">
              <w:rPr>
                <w:rFonts w:asciiTheme="majorBidi" w:hAnsiTheme="majorBidi" w:cstheme="majorBidi"/>
                <w:lang w:bidi="fa-IR"/>
              </w:rPr>
              <w:t>Design of blockchain-based trading mechanism under sharing mode of electric vehicle under smart grid</w:t>
            </w:r>
          </w:p>
        </w:tc>
        <w:tc>
          <w:tcPr>
            <w:tcW w:w="1251" w:type="dxa"/>
          </w:tcPr>
          <w:p w:rsidR="00AA0725" w:rsidRPr="00CA3C49" w:rsidRDefault="00890CB8" w:rsidP="00212F8D">
            <w:pPr>
              <w:bidi/>
              <w:jc w:val="center"/>
              <w:rPr>
                <w:rFonts w:asciiTheme="majorBidi" w:hAnsiTheme="majorBidi" w:cstheme="majorBidi"/>
                <w:b/>
                <w:bCs/>
                <w:iCs/>
                <w:sz w:val="24"/>
                <w:szCs w:val="24"/>
                <w:lang w:bidi="fa-IR"/>
              </w:rPr>
            </w:pPr>
            <w:r>
              <w:rPr>
                <w:rFonts w:asciiTheme="majorBidi" w:hAnsiTheme="majorBidi" w:cstheme="majorBidi"/>
                <w:b/>
                <w:bCs/>
                <w:iCs/>
                <w:sz w:val="24"/>
                <w:szCs w:val="24"/>
                <w:lang w:bidi="fa-IR"/>
              </w:rPr>
              <w:t>2020</w:t>
            </w:r>
          </w:p>
        </w:tc>
        <w:tc>
          <w:tcPr>
            <w:tcW w:w="4102" w:type="dxa"/>
          </w:tcPr>
          <w:p w:rsidR="00AA0725" w:rsidRPr="0013757E" w:rsidRDefault="00A62F1E" w:rsidP="007D4B68">
            <w:pPr>
              <w:bidi/>
              <w:jc w:val="both"/>
              <w:rPr>
                <w:rFonts w:ascii="Arial" w:hAnsi="Arial" w:cs="B Nazanin"/>
                <w:color w:val="1F1F1F"/>
                <w:rtl/>
              </w:rPr>
            </w:pPr>
            <w:r w:rsidRPr="0013757E">
              <w:rPr>
                <w:rFonts w:ascii="Arial" w:hAnsi="Arial" w:cs="B Nazanin"/>
                <w:color w:val="1F1F1F"/>
                <w:rtl/>
              </w:rPr>
              <w:t xml:space="preserve">کاربران شارژ خودروهای برقی می‌توانند </w:t>
            </w:r>
            <w:r w:rsidRPr="0013757E">
              <w:rPr>
                <w:rFonts w:ascii="Arial" w:hAnsi="Arial" w:cs="B Nazanin" w:hint="cs"/>
                <w:color w:val="1F1F1F"/>
                <w:rtl/>
              </w:rPr>
              <w:t>به صورت بلادرنگ</w:t>
            </w:r>
            <w:r w:rsidRPr="0013757E">
              <w:rPr>
                <w:rFonts w:ascii="Arial" w:hAnsi="Arial" w:cs="B Nazanin"/>
                <w:color w:val="1F1F1F"/>
                <w:rtl/>
              </w:rPr>
              <w:t xml:space="preserve"> اطلاعات</w:t>
            </w:r>
            <w:r w:rsidRPr="0013757E">
              <w:rPr>
                <w:rFonts w:ascii="Arial" w:hAnsi="Arial" w:cs="B Nazanin" w:hint="cs"/>
                <w:color w:val="1F1F1F"/>
                <w:rtl/>
              </w:rPr>
              <w:t xml:space="preserve"> </w:t>
            </w:r>
            <w:r w:rsidRPr="0013757E">
              <w:rPr>
                <w:rFonts w:ascii="Arial" w:hAnsi="Arial" w:cs="B Nazanin"/>
                <w:color w:val="1F1F1F"/>
                <w:rtl/>
              </w:rPr>
              <w:t xml:space="preserve">خود را در </w:t>
            </w:r>
            <w:r w:rsidRPr="0013757E">
              <w:rPr>
                <w:rFonts w:ascii="Arial" w:hAnsi="Arial" w:cs="B Nazanin" w:hint="cs"/>
                <w:color w:val="1F1F1F"/>
                <w:rtl/>
              </w:rPr>
              <w:t xml:space="preserve">این </w:t>
            </w:r>
            <w:r w:rsidRPr="0013757E">
              <w:rPr>
                <w:rFonts w:ascii="Arial" w:hAnsi="Arial" w:cs="B Nazanin"/>
                <w:color w:val="1F1F1F"/>
                <w:rtl/>
              </w:rPr>
              <w:t>پلتفرم برای فروش و خرید انرژی مورد نیاز منتشر کنند.</w:t>
            </w:r>
          </w:p>
        </w:tc>
      </w:tr>
    </w:tbl>
    <w:p w:rsidR="00F94865" w:rsidRDefault="00F94865" w:rsidP="00064080">
      <w:pPr>
        <w:bidi/>
      </w:pPr>
      <w:bookmarkStart w:id="0" w:name="_GoBack"/>
      <w:bookmarkEnd w:id="0"/>
    </w:p>
    <w:sectPr w:rsidR="00F94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77" w:rsidRDefault="00F31B77" w:rsidP="00747FCA">
      <w:pPr>
        <w:spacing w:after="0" w:line="240" w:lineRule="auto"/>
      </w:pPr>
      <w:r>
        <w:separator/>
      </w:r>
    </w:p>
  </w:endnote>
  <w:endnote w:type="continuationSeparator" w:id="0">
    <w:p w:rsidR="00F31B77" w:rsidRDefault="00F31B77" w:rsidP="0074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altName w:val="Arial"/>
    <w:panose1 w:val="00000400000000000000"/>
    <w:charset w:val="B2"/>
    <w:family w:val="auto"/>
    <w:pitch w:val="variable"/>
    <w:sig w:usb0="00002001" w:usb1="80000000" w:usb2="00000008" w:usb3="00000000" w:csb0="00000041" w:csb1="00000000"/>
  </w:font>
  <w:font w:name="Calibri-Light">
    <w:altName w:val="Times New Roman"/>
    <w:panose1 w:val="00000000000000000000"/>
    <w:charset w:val="00"/>
    <w:family w:val="roman"/>
    <w:notTrueType/>
    <w:pitch w:val="default"/>
  </w:font>
  <w:font w:name="CMUSansSerif-Oblique">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77" w:rsidRDefault="00F31B77" w:rsidP="00747FCA">
      <w:pPr>
        <w:spacing w:after="0" w:line="240" w:lineRule="auto"/>
      </w:pPr>
      <w:r>
        <w:separator/>
      </w:r>
    </w:p>
  </w:footnote>
  <w:footnote w:type="continuationSeparator" w:id="0">
    <w:p w:rsidR="00F31B77" w:rsidRDefault="00F31B77" w:rsidP="0074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5CE7"/>
    <w:multiLevelType w:val="hybridMultilevel"/>
    <w:tmpl w:val="8E44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94527"/>
    <w:multiLevelType w:val="hybridMultilevel"/>
    <w:tmpl w:val="6984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85312"/>
    <w:multiLevelType w:val="hybridMultilevel"/>
    <w:tmpl w:val="5C9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56FD9"/>
    <w:multiLevelType w:val="hybridMultilevel"/>
    <w:tmpl w:val="44A8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F1657"/>
    <w:multiLevelType w:val="hybridMultilevel"/>
    <w:tmpl w:val="B14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4317D"/>
    <w:multiLevelType w:val="multilevel"/>
    <w:tmpl w:val="E50A4338"/>
    <w:lvl w:ilvl="0">
      <w:start w:val="2"/>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9BB5041"/>
    <w:multiLevelType w:val="hybridMultilevel"/>
    <w:tmpl w:val="0D3A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146C2"/>
    <w:multiLevelType w:val="hybridMultilevel"/>
    <w:tmpl w:val="647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41A7F"/>
    <w:multiLevelType w:val="hybridMultilevel"/>
    <w:tmpl w:val="9E9C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3EF2"/>
    <w:multiLevelType w:val="hybridMultilevel"/>
    <w:tmpl w:val="31FE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9"/>
  </w:num>
  <w:num w:numId="5">
    <w:abstractNumId w:val="0"/>
  </w:num>
  <w:num w:numId="6">
    <w:abstractNumId w:val="6"/>
  </w:num>
  <w:num w:numId="7">
    <w:abstractNumId w:val="3"/>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0E"/>
    <w:rsid w:val="0000417A"/>
    <w:rsid w:val="00044CAE"/>
    <w:rsid w:val="00064080"/>
    <w:rsid w:val="0007658C"/>
    <w:rsid w:val="00083BE6"/>
    <w:rsid w:val="00097594"/>
    <w:rsid w:val="000A2C12"/>
    <w:rsid w:val="001016E6"/>
    <w:rsid w:val="00133F1D"/>
    <w:rsid w:val="0014638C"/>
    <w:rsid w:val="00167653"/>
    <w:rsid w:val="00172FBF"/>
    <w:rsid w:val="001872E2"/>
    <w:rsid w:val="001B0015"/>
    <w:rsid w:val="001B2B83"/>
    <w:rsid w:val="00212F8D"/>
    <w:rsid w:val="00254F1D"/>
    <w:rsid w:val="002806C9"/>
    <w:rsid w:val="00293428"/>
    <w:rsid w:val="002C348E"/>
    <w:rsid w:val="002E65FE"/>
    <w:rsid w:val="00306920"/>
    <w:rsid w:val="00312D24"/>
    <w:rsid w:val="0031319F"/>
    <w:rsid w:val="00321639"/>
    <w:rsid w:val="00361247"/>
    <w:rsid w:val="003A71FB"/>
    <w:rsid w:val="003C2DF6"/>
    <w:rsid w:val="003E1A59"/>
    <w:rsid w:val="004C06A8"/>
    <w:rsid w:val="004E4A5E"/>
    <w:rsid w:val="004F6409"/>
    <w:rsid w:val="0052151F"/>
    <w:rsid w:val="00540DA8"/>
    <w:rsid w:val="00574CDD"/>
    <w:rsid w:val="00581BA3"/>
    <w:rsid w:val="005D5ADC"/>
    <w:rsid w:val="00647F12"/>
    <w:rsid w:val="00651A11"/>
    <w:rsid w:val="00671B8F"/>
    <w:rsid w:val="00693AAF"/>
    <w:rsid w:val="006A3372"/>
    <w:rsid w:val="006A4797"/>
    <w:rsid w:val="006B5B2E"/>
    <w:rsid w:val="006D49D2"/>
    <w:rsid w:val="00735B00"/>
    <w:rsid w:val="00745398"/>
    <w:rsid w:val="00745853"/>
    <w:rsid w:val="00747FCA"/>
    <w:rsid w:val="00753E5D"/>
    <w:rsid w:val="0077071E"/>
    <w:rsid w:val="00775ACA"/>
    <w:rsid w:val="00790EA8"/>
    <w:rsid w:val="007949A6"/>
    <w:rsid w:val="0079711F"/>
    <w:rsid w:val="007A7AFE"/>
    <w:rsid w:val="007D4B68"/>
    <w:rsid w:val="007D69D6"/>
    <w:rsid w:val="007F7D55"/>
    <w:rsid w:val="00801687"/>
    <w:rsid w:val="0081668B"/>
    <w:rsid w:val="00835756"/>
    <w:rsid w:val="0085459D"/>
    <w:rsid w:val="00890CB8"/>
    <w:rsid w:val="008B737A"/>
    <w:rsid w:val="008E09CD"/>
    <w:rsid w:val="00915283"/>
    <w:rsid w:val="0095579A"/>
    <w:rsid w:val="00963EFE"/>
    <w:rsid w:val="00992C49"/>
    <w:rsid w:val="009A5961"/>
    <w:rsid w:val="009B5FE8"/>
    <w:rsid w:val="009C0D18"/>
    <w:rsid w:val="009C52E9"/>
    <w:rsid w:val="00A2290A"/>
    <w:rsid w:val="00A30716"/>
    <w:rsid w:val="00A53E1C"/>
    <w:rsid w:val="00A54595"/>
    <w:rsid w:val="00A62F1E"/>
    <w:rsid w:val="00A7534A"/>
    <w:rsid w:val="00A84264"/>
    <w:rsid w:val="00AA0326"/>
    <w:rsid w:val="00AA0725"/>
    <w:rsid w:val="00AA5047"/>
    <w:rsid w:val="00AD6B44"/>
    <w:rsid w:val="00AE5D23"/>
    <w:rsid w:val="00AF3F99"/>
    <w:rsid w:val="00B4278C"/>
    <w:rsid w:val="00B5613E"/>
    <w:rsid w:val="00B64A33"/>
    <w:rsid w:val="00B70188"/>
    <w:rsid w:val="00B763A6"/>
    <w:rsid w:val="00B9456C"/>
    <w:rsid w:val="00BA2086"/>
    <w:rsid w:val="00BA68E0"/>
    <w:rsid w:val="00BB4A85"/>
    <w:rsid w:val="00BB6F21"/>
    <w:rsid w:val="00BD2D96"/>
    <w:rsid w:val="00BD6E35"/>
    <w:rsid w:val="00BF2CF1"/>
    <w:rsid w:val="00C03BF5"/>
    <w:rsid w:val="00C1204F"/>
    <w:rsid w:val="00C50991"/>
    <w:rsid w:val="00C57276"/>
    <w:rsid w:val="00C70247"/>
    <w:rsid w:val="00CA3C49"/>
    <w:rsid w:val="00CD7759"/>
    <w:rsid w:val="00D4749D"/>
    <w:rsid w:val="00D63294"/>
    <w:rsid w:val="00D63B47"/>
    <w:rsid w:val="00D654A1"/>
    <w:rsid w:val="00D67C0E"/>
    <w:rsid w:val="00D71655"/>
    <w:rsid w:val="00D71D4F"/>
    <w:rsid w:val="00D768F4"/>
    <w:rsid w:val="00D8348F"/>
    <w:rsid w:val="00D8455B"/>
    <w:rsid w:val="00D8481F"/>
    <w:rsid w:val="00DE202B"/>
    <w:rsid w:val="00DF2F0E"/>
    <w:rsid w:val="00DF3976"/>
    <w:rsid w:val="00E00B0A"/>
    <w:rsid w:val="00E10CA6"/>
    <w:rsid w:val="00E12391"/>
    <w:rsid w:val="00E454D2"/>
    <w:rsid w:val="00E657CA"/>
    <w:rsid w:val="00E670CA"/>
    <w:rsid w:val="00E73DF5"/>
    <w:rsid w:val="00E76230"/>
    <w:rsid w:val="00E96E5D"/>
    <w:rsid w:val="00EA058B"/>
    <w:rsid w:val="00EA2801"/>
    <w:rsid w:val="00EC26C9"/>
    <w:rsid w:val="00F12EBE"/>
    <w:rsid w:val="00F31B77"/>
    <w:rsid w:val="00F52E68"/>
    <w:rsid w:val="00F53BE9"/>
    <w:rsid w:val="00F55756"/>
    <w:rsid w:val="00F7032F"/>
    <w:rsid w:val="00F9161C"/>
    <w:rsid w:val="00F94865"/>
    <w:rsid w:val="00FA4DBA"/>
    <w:rsid w:val="00FB3DF0"/>
    <w:rsid w:val="00FC37D8"/>
    <w:rsid w:val="00FF4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21A4"/>
  <w15:chartTrackingRefBased/>
  <w15:docId w15:val="{E774A10B-A9EF-4A7B-BCDA-C0F8660F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49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تیتر3"/>
    <w:basedOn w:val="Normal"/>
    <w:next w:val="Normal"/>
    <w:link w:val="Heading3Char"/>
    <w:autoRedefine/>
    <w:uiPriority w:val="9"/>
    <w:unhideWhenUsed/>
    <w:qFormat/>
    <w:rsid w:val="00212F8D"/>
    <w:pPr>
      <w:keepNext/>
      <w:keepLines/>
      <w:numPr>
        <w:ilvl w:val="2"/>
        <w:numId w:val="1"/>
      </w:numPr>
      <w:bidi/>
      <w:spacing w:before="40" w:after="0"/>
      <w:outlineLvl w:val="2"/>
    </w:pPr>
    <w:rPr>
      <w:rFonts w:ascii="B Lotus" w:eastAsia="B Lotus" w:hAnsi="B Lotus" w:cs="B Lotus"/>
      <w:b/>
      <w:bCs/>
      <w:color w:val="000000" w:themeColor="text1"/>
      <w:sz w:val="28"/>
      <w:szCs w:val="28"/>
    </w:rPr>
  </w:style>
  <w:style w:type="paragraph" w:styleId="Heading4">
    <w:name w:val="heading 4"/>
    <w:basedOn w:val="Normal"/>
    <w:next w:val="Normal"/>
    <w:link w:val="Heading4Char"/>
    <w:uiPriority w:val="9"/>
    <w:semiHidden/>
    <w:unhideWhenUsed/>
    <w:qFormat/>
    <w:rsid w:val="00D654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13E"/>
    <w:pPr>
      <w:ind w:left="720"/>
      <w:contextualSpacing/>
    </w:pPr>
    <w:rPr>
      <w:kern w:val="2"/>
      <w14:ligatures w14:val="standardContextual"/>
    </w:rPr>
  </w:style>
  <w:style w:type="character" w:customStyle="1" w:styleId="Heading3Char">
    <w:name w:val="Heading 3 Char"/>
    <w:aliases w:val="تیتر3 Char"/>
    <w:basedOn w:val="DefaultParagraphFont"/>
    <w:link w:val="Heading3"/>
    <w:uiPriority w:val="9"/>
    <w:rsid w:val="00212F8D"/>
    <w:rPr>
      <w:rFonts w:ascii="B Lotus" w:eastAsia="B Lotus" w:hAnsi="B Lotus" w:cs="B Lotus"/>
      <w:b/>
      <w:bCs/>
      <w:color w:val="000000" w:themeColor="text1"/>
      <w:sz w:val="28"/>
      <w:szCs w:val="28"/>
    </w:rPr>
  </w:style>
  <w:style w:type="character" w:styleId="Strong">
    <w:name w:val="Strong"/>
    <w:basedOn w:val="DefaultParagraphFont"/>
    <w:uiPriority w:val="22"/>
    <w:qFormat/>
    <w:rsid w:val="00212F8D"/>
    <w:rPr>
      <w:b/>
      <w:bCs/>
    </w:rPr>
  </w:style>
  <w:style w:type="character" w:customStyle="1" w:styleId="Heading4Char">
    <w:name w:val="Heading 4 Char"/>
    <w:basedOn w:val="DefaultParagraphFont"/>
    <w:link w:val="Heading4"/>
    <w:uiPriority w:val="9"/>
    <w:semiHidden/>
    <w:rsid w:val="00D654A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65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8B737A"/>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8B737A"/>
    <w:rPr>
      <w:rFonts w:ascii="CMUSansSerif-Oblique" w:hAnsi="CMUSansSerif-Oblique" w:hint="default"/>
      <w:b w:val="0"/>
      <w:bCs w:val="0"/>
      <w:i/>
      <w:iCs/>
      <w:color w:val="000000"/>
      <w:sz w:val="28"/>
      <w:szCs w:val="28"/>
    </w:rPr>
  </w:style>
  <w:style w:type="paragraph" w:styleId="FootnoteText">
    <w:name w:val="footnote text"/>
    <w:aliases w:val="پاورقي,پاورقی,Char,Footnote Text Char Char Char,Footnote Text Char Char Char Char Char Char,Footnote Text2,Footnote Text Char Char Char3 Char Char,Footnote Text Char Char Char3 Char Char Char Char Char,متن زيرنويس Char,متن زيرنويس,زيرنوشت"/>
    <w:basedOn w:val="Normal"/>
    <w:link w:val="FootnoteTextChar"/>
    <w:uiPriority w:val="99"/>
    <w:unhideWhenUsed/>
    <w:rsid w:val="00747FCA"/>
    <w:pPr>
      <w:spacing w:after="0" w:line="240" w:lineRule="auto"/>
    </w:pPr>
    <w:rPr>
      <w:kern w:val="2"/>
      <w:sz w:val="20"/>
      <w:szCs w:val="20"/>
      <w14:ligatures w14:val="standardContextual"/>
    </w:rPr>
  </w:style>
  <w:style w:type="character" w:customStyle="1" w:styleId="FootnoteTextChar">
    <w:name w:val="Footnote Text Char"/>
    <w:aliases w:val="پاورقي Char,پاورقی Char,Char Char,Footnote Text Char Char Char Char,Footnote Text Char Char Char Char Char Char Char,Footnote Text2 Char,Footnote Text Char Char Char3 Char Char Char,متن زيرنويس Char Char,متن زيرنويس Char1,زيرنوشت Char"/>
    <w:basedOn w:val="DefaultParagraphFont"/>
    <w:link w:val="FootnoteText"/>
    <w:uiPriority w:val="99"/>
    <w:rsid w:val="00747FCA"/>
    <w:rPr>
      <w:kern w:val="2"/>
      <w:sz w:val="20"/>
      <w:szCs w:val="20"/>
      <w14:ligatures w14:val="standardContextual"/>
    </w:rPr>
  </w:style>
  <w:style w:type="character" w:styleId="FootnoteReference">
    <w:name w:val="footnote reference"/>
    <w:aliases w:val="شماره زيرنويس,شماره زيرنويس1,شماره زيرنويس2,شماره زيرنويس3,شماره زيرنويس11,شماره زيرنويس21,شماره زيرنويس4,شماره زيرنويس12,شماره زيرنويس22,شماره زيرنويس5,شماره زيرنويس13,شماره زيرنويس23,شماره زيرنويس31,شماره زيرنويس111,مرجع پاورقي,پاور"/>
    <w:basedOn w:val="DefaultParagraphFont"/>
    <w:uiPriority w:val="99"/>
    <w:unhideWhenUsed/>
    <w:qFormat/>
    <w:rsid w:val="00747FCA"/>
    <w:rPr>
      <w:vertAlign w:val="superscript"/>
    </w:rPr>
  </w:style>
  <w:style w:type="character" w:customStyle="1" w:styleId="rynqvb">
    <w:name w:val="rynqvb"/>
    <w:basedOn w:val="DefaultParagraphFont"/>
    <w:rsid w:val="00AE5D23"/>
  </w:style>
  <w:style w:type="paragraph" w:styleId="Header">
    <w:name w:val="header"/>
    <w:basedOn w:val="Normal"/>
    <w:link w:val="HeaderChar"/>
    <w:uiPriority w:val="99"/>
    <w:unhideWhenUsed/>
    <w:rsid w:val="0074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98"/>
  </w:style>
  <w:style w:type="paragraph" w:styleId="Footer">
    <w:name w:val="footer"/>
    <w:basedOn w:val="Normal"/>
    <w:link w:val="FooterChar"/>
    <w:uiPriority w:val="99"/>
    <w:unhideWhenUsed/>
    <w:rsid w:val="0074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98"/>
  </w:style>
  <w:style w:type="character" w:customStyle="1" w:styleId="y2iqfc">
    <w:name w:val="y2iqfc"/>
    <w:basedOn w:val="DefaultParagraphFont"/>
    <w:rsid w:val="00745853"/>
  </w:style>
  <w:style w:type="character" w:customStyle="1" w:styleId="hwtze">
    <w:name w:val="hwtze"/>
    <w:basedOn w:val="DefaultParagraphFont"/>
    <w:rsid w:val="00801687"/>
  </w:style>
  <w:style w:type="character" w:customStyle="1" w:styleId="Heading2Char">
    <w:name w:val="Heading 2 Char"/>
    <w:basedOn w:val="DefaultParagraphFont"/>
    <w:link w:val="Heading2"/>
    <w:uiPriority w:val="9"/>
    <w:rsid w:val="006D49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837">
      <w:bodyDiv w:val="1"/>
      <w:marLeft w:val="0"/>
      <w:marRight w:val="0"/>
      <w:marTop w:val="0"/>
      <w:marBottom w:val="0"/>
      <w:divBdr>
        <w:top w:val="none" w:sz="0" w:space="0" w:color="auto"/>
        <w:left w:val="none" w:sz="0" w:space="0" w:color="auto"/>
        <w:bottom w:val="none" w:sz="0" w:space="0" w:color="auto"/>
        <w:right w:val="none" w:sz="0" w:space="0" w:color="auto"/>
      </w:divBdr>
    </w:div>
    <w:div w:id="915088541">
      <w:bodyDiv w:val="1"/>
      <w:marLeft w:val="0"/>
      <w:marRight w:val="0"/>
      <w:marTop w:val="0"/>
      <w:marBottom w:val="0"/>
      <w:divBdr>
        <w:top w:val="none" w:sz="0" w:space="0" w:color="auto"/>
        <w:left w:val="none" w:sz="0" w:space="0" w:color="auto"/>
        <w:bottom w:val="none" w:sz="0" w:space="0" w:color="auto"/>
        <w:right w:val="none" w:sz="0" w:space="0" w:color="auto"/>
      </w:divBdr>
    </w:div>
    <w:div w:id="14264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31A8D-D5C6-4053-A4D3-9D1BB393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dc:creator>
  <cp:keywords/>
  <dc:description/>
  <cp:lastModifiedBy>Sajad</cp:lastModifiedBy>
  <cp:revision>3</cp:revision>
  <dcterms:created xsi:type="dcterms:W3CDTF">2024-07-20T11:25:00Z</dcterms:created>
  <dcterms:modified xsi:type="dcterms:W3CDTF">2024-07-21T06:21:00Z</dcterms:modified>
</cp:coreProperties>
</file>