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80AE" w14:textId="317050D7" w:rsidR="00160E80" w:rsidRPr="00DE6F64" w:rsidRDefault="00EE23EE" w:rsidP="00EE23EE">
      <w:pPr>
        <w:ind w:right="1440"/>
        <w:rPr>
          <w:rFonts w:ascii="Times New Roman" w:hAnsi="Times New Roman" w:cs="Times New Roman"/>
          <w:b/>
          <w:bCs/>
          <w:u w:val="single"/>
        </w:rPr>
      </w:pPr>
      <w:r w:rsidRPr="00DE6F64">
        <w:rPr>
          <w:rFonts w:ascii="Times New Roman" w:hAnsi="Times New Roman" w:cs="Times New Roman"/>
          <w:b/>
          <w:bCs/>
          <w:u w:val="single"/>
        </w:rPr>
        <w:t>REBCO Transmutation text for Chris’ paper</w:t>
      </w:r>
    </w:p>
    <w:p w14:paraId="543EF7AB" w14:textId="77777777" w:rsidR="00EE23EE" w:rsidRPr="00DE6F64" w:rsidRDefault="00EE23EE" w:rsidP="00EE23EE">
      <w:pPr>
        <w:ind w:right="1440"/>
        <w:rPr>
          <w:rFonts w:ascii="Times New Roman" w:hAnsi="Times New Roman" w:cs="Times New Roman"/>
          <w:b/>
          <w:bCs/>
          <w:u w:val="single"/>
        </w:rPr>
      </w:pPr>
    </w:p>
    <w:p w14:paraId="4578EA15" w14:textId="4014856E" w:rsidR="00DE6F64" w:rsidRDefault="00EE23EE" w:rsidP="00EE23EE">
      <w:pPr>
        <w:ind w:right="1440"/>
        <w:rPr>
          <w:rFonts w:ascii="Times New Roman" w:hAnsi="Times New Roman" w:cs="Times New Roman"/>
        </w:rPr>
      </w:pPr>
      <w:r w:rsidRPr="00DE6F64">
        <w:rPr>
          <w:rFonts w:ascii="Times New Roman" w:hAnsi="Times New Roman" w:cs="Times New Roman"/>
        </w:rPr>
        <w:t xml:space="preserve">REBCO superconducting tape consists of multiple materials, including </w:t>
      </w:r>
      <w:r w:rsidRPr="00DE6F64">
        <w:rPr>
          <w:rFonts w:ascii="Times New Roman" w:hAnsi="Times New Roman" w:cs="Times New Roman"/>
        </w:rPr>
        <w:t xml:space="preserve">two 20 µm thick copper layers on either side </w:t>
      </w:r>
      <w:r w:rsidRPr="00DE6F64">
        <w:rPr>
          <w:rFonts w:ascii="Times New Roman" w:hAnsi="Times New Roman" w:cs="Times New Roman"/>
        </w:rPr>
        <w:t>and a thick (50 µm) Hastelloy substrate that supports a 1 µm thick layer of YBa</w:t>
      </w:r>
      <w:r w:rsidR="00DE6F64" w:rsidRPr="00DE6F64">
        <w:rPr>
          <w:rFonts w:ascii="Times New Roman" w:hAnsi="Times New Roman" w:cs="Times New Roman"/>
          <w:vertAlign w:val="subscript"/>
        </w:rPr>
        <w:t>2</w:t>
      </w:r>
      <w:r w:rsidRPr="00DE6F64">
        <w:rPr>
          <w:rFonts w:ascii="Times New Roman" w:hAnsi="Times New Roman" w:cs="Times New Roman"/>
        </w:rPr>
        <w:t>Cu</w:t>
      </w:r>
      <w:r w:rsidR="00DE6F64" w:rsidRPr="00DE6F64">
        <w:rPr>
          <w:rFonts w:ascii="Times New Roman" w:hAnsi="Times New Roman" w:cs="Times New Roman"/>
          <w:vertAlign w:val="subscript"/>
        </w:rPr>
        <w:t>3</w:t>
      </w:r>
      <w:r w:rsidRPr="00DE6F64">
        <w:rPr>
          <w:rFonts w:ascii="Times New Roman" w:hAnsi="Times New Roman" w:cs="Times New Roman"/>
        </w:rPr>
        <w:t>O</w:t>
      </w:r>
      <w:r w:rsidR="00DE6F64" w:rsidRPr="00DE6F64">
        <w:rPr>
          <w:rFonts w:ascii="Times New Roman" w:hAnsi="Times New Roman" w:cs="Times New Roman"/>
          <w:vertAlign w:val="subscript"/>
        </w:rPr>
        <w:t>7-x</w:t>
      </w:r>
      <w:r w:rsidRPr="00DE6F64">
        <w:rPr>
          <w:rFonts w:ascii="Times New Roman" w:hAnsi="Times New Roman" w:cs="Times New Roman"/>
        </w:rPr>
        <w:t xml:space="preserve"> superconductor on a Ag buffer layer.  </w:t>
      </w:r>
      <w:r w:rsidR="00DE6F64">
        <w:rPr>
          <w:rFonts w:ascii="Times New Roman" w:hAnsi="Times New Roman" w:cs="Times New Roman"/>
        </w:rPr>
        <w:t>S</w:t>
      </w:r>
      <w:r w:rsidR="00DE6F64" w:rsidRPr="00DE6F64">
        <w:rPr>
          <w:rFonts w:ascii="Times New Roman" w:hAnsi="Times New Roman" w:cs="Times New Roman"/>
        </w:rPr>
        <w:t>everal different nuclear reactions can take place</w:t>
      </w:r>
      <w:r w:rsidR="00DE6F64" w:rsidRPr="00DE6F64">
        <w:rPr>
          <w:rFonts w:ascii="Times New Roman" w:hAnsi="Times New Roman" w:cs="Times New Roman"/>
        </w:rPr>
        <w:t xml:space="preserve"> </w:t>
      </w:r>
      <w:r w:rsidR="00DE6F64">
        <w:rPr>
          <w:rFonts w:ascii="Times New Roman" w:hAnsi="Times New Roman" w:cs="Times New Roman"/>
        </w:rPr>
        <w:t>w</w:t>
      </w:r>
      <w:r w:rsidR="00DE6F64" w:rsidRPr="00DE6F64">
        <w:rPr>
          <w:rFonts w:ascii="Times New Roman" w:hAnsi="Times New Roman" w:cs="Times New Roman"/>
        </w:rPr>
        <w:t>hen REBCO is subjected to a fast neutron field</w:t>
      </w:r>
      <w:r w:rsidR="00DE6F64">
        <w:rPr>
          <w:rFonts w:ascii="Times New Roman" w:hAnsi="Times New Roman" w:cs="Times New Roman"/>
        </w:rPr>
        <w:t xml:space="preserve">, causing damage to the material.  These include </w:t>
      </w:r>
      <w:r w:rsidR="00DE6F64">
        <w:rPr>
          <w:rFonts w:ascii="Times New Roman" w:hAnsi="Times New Roman" w:cs="Times New Roman"/>
        </w:rPr>
        <w:t>displacement damage</w:t>
      </w:r>
      <w:r w:rsidR="00DE6F64">
        <w:rPr>
          <w:rFonts w:ascii="Times New Roman" w:hAnsi="Times New Roman" w:cs="Times New Roman"/>
        </w:rPr>
        <w:t xml:space="preserve"> due to elastic scattering and hydrogen embrittlement and swelling arising from (n,p) and (n,</w:t>
      </w:r>
      <w:r w:rsidR="00DE6F64" w:rsidRPr="00DE6F64">
        <w:rPr>
          <w:rFonts w:ascii="Symbol" w:hAnsi="Symbol" w:cs="Times New Roman"/>
        </w:rPr>
        <w:t>a</w:t>
      </w:r>
      <w:r w:rsidR="00DE6F64">
        <w:rPr>
          <w:rFonts w:ascii="Times New Roman" w:hAnsi="Times New Roman" w:cs="Times New Roman"/>
        </w:rPr>
        <w:t xml:space="preserve">) reactions.  In addition to damage, these reaction </w:t>
      </w:r>
      <w:r w:rsidR="00EF0C35">
        <w:rPr>
          <w:rFonts w:ascii="Times New Roman" w:hAnsi="Times New Roman" w:cs="Times New Roman"/>
        </w:rPr>
        <w:t>will</w:t>
      </w:r>
      <w:r w:rsidR="00DE6F64">
        <w:rPr>
          <w:rFonts w:ascii="Times New Roman" w:hAnsi="Times New Roman" w:cs="Times New Roman"/>
        </w:rPr>
        <w:t xml:space="preserve"> cause transmutation of the elements in REBCO</w:t>
      </w:r>
      <w:r w:rsidR="00DE6F64" w:rsidRPr="00DE6F64">
        <w:rPr>
          <w:rFonts w:ascii="Times New Roman" w:hAnsi="Times New Roman" w:cs="Times New Roman"/>
        </w:rPr>
        <w:t xml:space="preserve">.  </w:t>
      </w:r>
      <w:r w:rsidR="00DE6F64">
        <w:rPr>
          <w:rFonts w:ascii="Times New Roman" w:hAnsi="Times New Roman" w:cs="Times New Roman"/>
        </w:rPr>
        <w:t xml:space="preserve">The table below shows the </w:t>
      </w:r>
      <w:r w:rsidR="00B00DBF">
        <w:rPr>
          <w:rFonts w:ascii="Times New Roman" w:hAnsi="Times New Roman" w:cs="Times New Roman"/>
        </w:rPr>
        <w:t>largest</w:t>
      </w:r>
      <w:r w:rsidR="00512B6C">
        <w:rPr>
          <w:rFonts w:ascii="Times New Roman" w:hAnsi="Times New Roman" w:cs="Times New Roman"/>
        </w:rPr>
        <w:t xml:space="preserve"> transmutation products on the four constituent elements in REBCO along with the energetic threshold for the reaction that causes their formation.</w:t>
      </w:r>
    </w:p>
    <w:p w14:paraId="19C19F36" w14:textId="77777777" w:rsidR="00512B6C" w:rsidRDefault="00512B6C" w:rsidP="00EE23EE">
      <w:pPr>
        <w:ind w:righ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350"/>
        <w:gridCol w:w="2340"/>
        <w:gridCol w:w="1230"/>
        <w:gridCol w:w="1230"/>
        <w:gridCol w:w="1230"/>
      </w:tblGrid>
      <w:tr w:rsidR="00F15C92" w14:paraId="6CE563F0" w14:textId="5D98158D" w:rsidTr="001A1BA1">
        <w:tc>
          <w:tcPr>
            <w:tcW w:w="985" w:type="dxa"/>
          </w:tcPr>
          <w:p w14:paraId="224066D0" w14:textId="6B366433" w:rsidR="00F15C92" w:rsidRDefault="00F15C92" w:rsidP="00B00DBF">
            <w:pPr>
              <w:ind w:right="-1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350" w:type="dxa"/>
          </w:tcPr>
          <w:p w14:paraId="1BB50D56" w14:textId="1105982B" w:rsidR="00F15C92" w:rsidRDefault="00F15C92" w:rsidP="00B00DBF">
            <w:pPr>
              <w:ind w:righ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340" w:type="dxa"/>
          </w:tcPr>
          <w:p w14:paraId="0BCD5292" w14:textId="615A48EE" w:rsidR="00F15C92" w:rsidRDefault="00F15C92" w:rsidP="00325436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(lifetime)</w:t>
            </w:r>
          </w:p>
        </w:tc>
        <w:tc>
          <w:tcPr>
            <w:tcW w:w="1230" w:type="dxa"/>
          </w:tcPr>
          <w:p w14:paraId="0215EACB" w14:textId="27095BB5" w:rsidR="00F15C92" w:rsidRPr="00F15C92" w:rsidRDefault="00F15C92" w:rsidP="00325436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Symbol" w:hAnsi="Symbol" w:cs="Times New Roman"/>
              </w:rPr>
              <w:t>s</w:t>
            </w:r>
            <w:r w:rsidRPr="00F15C92">
              <w:rPr>
                <w:rFonts w:ascii="Times New Roman" w:hAnsi="Times New Roman" w:cs="Times New Roman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(mb)</w:t>
            </w:r>
          </w:p>
        </w:tc>
        <w:tc>
          <w:tcPr>
            <w:tcW w:w="1230" w:type="dxa"/>
          </w:tcPr>
          <w:p w14:paraId="1DDD153C" w14:textId="1C6F0F5B" w:rsidR="00F15C92" w:rsidRDefault="00F15C92" w:rsidP="00325436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Symbol" w:hAnsi="Symbol" w:cs="Times New Roman"/>
              </w:rPr>
              <w:t>s</w:t>
            </w:r>
            <w:r w:rsidRPr="00F15C92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(mb)</w:t>
            </w:r>
          </w:p>
        </w:tc>
        <w:tc>
          <w:tcPr>
            <w:tcW w:w="1230" w:type="dxa"/>
          </w:tcPr>
          <w:p w14:paraId="2E7FAAD3" w14:textId="7B5AB286" w:rsidR="00F15C92" w:rsidRDefault="00F15C92" w:rsidP="00325436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Symbol" w:hAnsi="Symbol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(b)</w:t>
            </w:r>
          </w:p>
        </w:tc>
      </w:tr>
      <w:tr w:rsidR="00F15C92" w14:paraId="58F2CAA3" w14:textId="77777777" w:rsidTr="001A1BA1">
        <w:tc>
          <w:tcPr>
            <w:tcW w:w="985" w:type="dxa"/>
          </w:tcPr>
          <w:p w14:paraId="6F9D098F" w14:textId="77777777" w:rsidR="00F15C92" w:rsidRPr="00325436" w:rsidRDefault="00F15C92" w:rsidP="00C05367">
            <w:pPr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89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350" w:type="dxa"/>
          </w:tcPr>
          <w:p w14:paraId="76849FF8" w14:textId="0A98F429" w:rsidR="00F15C92" w:rsidRDefault="00F15C92" w:rsidP="001A1BA1">
            <w:pPr>
              <w:ind w:right="1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F15C92">
              <w:rPr>
                <w:rFonts w:ascii="Symbol" w:hAnsi="Symbol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58F9D205" w14:textId="7E9CD830" w:rsidR="00F15C92" w:rsidRPr="00B00DBF" w:rsidRDefault="00F15C92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90</w:t>
            </w:r>
            <w:r>
              <w:rPr>
                <w:rFonts w:ascii="Times New Roman" w:hAnsi="Times New Roman" w:cs="Times New Roman"/>
              </w:rPr>
              <w:t>Y (</w:t>
            </w:r>
            <w:r>
              <w:rPr>
                <w:rFonts w:ascii="Times New Roman" w:hAnsi="Times New Roman" w:cs="Times New Roman"/>
              </w:rPr>
              <w:t>64 h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AE"/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vertAlign w:val="superscript"/>
              </w:rPr>
              <w:t>90</w:t>
            </w:r>
            <w:r>
              <w:rPr>
                <w:rFonts w:ascii="Times New Roman" w:hAnsi="Times New Roman" w:cs="Times New Roman"/>
              </w:rPr>
              <w:t>Zr</w:t>
            </w:r>
          </w:p>
        </w:tc>
        <w:tc>
          <w:tcPr>
            <w:tcW w:w="1230" w:type="dxa"/>
          </w:tcPr>
          <w:p w14:paraId="02FAFD6F" w14:textId="793C2636" w:rsidR="00F15C92" w:rsidRPr="00F15C92" w:rsidRDefault="00F15C92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71D94936" w14:textId="77777777" w:rsidR="00F15C92" w:rsidRPr="00F15C92" w:rsidRDefault="00F15C92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37DA9E2C" w14:textId="5E40BBA8" w:rsidR="00F15C92" w:rsidRPr="00F15C92" w:rsidRDefault="00F15C92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A1BA1">
              <w:rPr>
                <w:rFonts w:ascii="Times New Roman" w:hAnsi="Times New Roman" w:cs="Times New Roman"/>
              </w:rPr>
              <w:t>3</w:t>
            </w:r>
          </w:p>
        </w:tc>
      </w:tr>
      <w:tr w:rsidR="00F15C92" w14:paraId="2982B368" w14:textId="72C92A01" w:rsidTr="001A1BA1">
        <w:tc>
          <w:tcPr>
            <w:tcW w:w="985" w:type="dxa"/>
          </w:tcPr>
          <w:p w14:paraId="3737D0CB" w14:textId="0ABAB147" w:rsidR="00F15C92" w:rsidRPr="00325436" w:rsidRDefault="00F15C92" w:rsidP="00B00DBF">
            <w:pPr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89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350" w:type="dxa"/>
          </w:tcPr>
          <w:p w14:paraId="7351D715" w14:textId="0FA47EE6" w:rsidR="00F15C92" w:rsidRDefault="00F15C92" w:rsidP="00B00DBF">
            <w:pPr>
              <w:ind w:right="2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(n,2n)</w:t>
            </w:r>
          </w:p>
        </w:tc>
        <w:tc>
          <w:tcPr>
            <w:tcW w:w="2340" w:type="dxa"/>
          </w:tcPr>
          <w:p w14:paraId="25B52A94" w14:textId="426899DD" w:rsidR="00F15C92" w:rsidRPr="00B00DBF" w:rsidRDefault="00F15C92" w:rsidP="00B00DBF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88</w:t>
            </w:r>
            <w:r>
              <w:rPr>
                <w:rFonts w:ascii="Times New Roman" w:hAnsi="Times New Roman" w:cs="Times New Roman"/>
              </w:rPr>
              <w:t>Y (107 d)</w:t>
            </w:r>
          </w:p>
        </w:tc>
        <w:tc>
          <w:tcPr>
            <w:tcW w:w="1230" w:type="dxa"/>
          </w:tcPr>
          <w:p w14:paraId="52C28150" w14:textId="1ED3FDA1" w:rsidR="00F15C92" w:rsidRPr="00F15C92" w:rsidRDefault="00F15C92" w:rsidP="00B00DBF">
            <w:pPr>
              <w:ind w:right="71"/>
              <w:rPr>
                <w:rFonts w:ascii="Times New Roman" w:hAnsi="Times New Roman" w:cs="Times New Roman"/>
              </w:rPr>
            </w:pPr>
            <w:r w:rsidRPr="00F15C92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230" w:type="dxa"/>
          </w:tcPr>
          <w:p w14:paraId="0AE7CAD5" w14:textId="4A8AEE30" w:rsidR="00F15C92" w:rsidRPr="00F15C92" w:rsidRDefault="00F15C92" w:rsidP="00B00DBF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2A5D61E6" w14:textId="4EE08FF6" w:rsidR="00F15C92" w:rsidRPr="00F15C92" w:rsidRDefault="00F15C92" w:rsidP="00B00DBF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15E2CBEC" w14:textId="5B818002" w:rsidTr="001A1BA1">
        <w:tc>
          <w:tcPr>
            <w:tcW w:w="985" w:type="dxa"/>
          </w:tcPr>
          <w:p w14:paraId="162975B9" w14:textId="6C142A62" w:rsidR="00F15C92" w:rsidRDefault="00F15C92" w:rsidP="001A1BA1">
            <w:pPr>
              <w:ind w:right="128"/>
              <w:rPr>
                <w:rFonts w:ascii="Times New Roman" w:hAnsi="Times New Roman" w:cs="Times New Roman"/>
              </w:rPr>
            </w:pPr>
            <w:r w:rsidRPr="00B00DBF"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350" w:type="dxa"/>
          </w:tcPr>
          <w:p w14:paraId="4F9604FC" w14:textId="7E8DB16F" w:rsidR="00F15C92" w:rsidRDefault="00F15C92" w:rsidP="00B00DBF">
            <w:pPr>
              <w:ind w:right="1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(n,p)</w:t>
            </w:r>
          </w:p>
        </w:tc>
        <w:tc>
          <w:tcPr>
            <w:tcW w:w="2340" w:type="dxa"/>
          </w:tcPr>
          <w:p w14:paraId="494A1C07" w14:textId="64F4ED2C" w:rsidR="00F15C92" w:rsidRPr="00B00DBF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89</w:t>
            </w:r>
            <w:r>
              <w:rPr>
                <w:rFonts w:ascii="Times New Roman" w:hAnsi="Times New Roman" w:cs="Times New Roman"/>
              </w:rPr>
              <w:t>Sr (51 d)</w:t>
            </w:r>
          </w:p>
        </w:tc>
        <w:tc>
          <w:tcPr>
            <w:tcW w:w="1230" w:type="dxa"/>
          </w:tcPr>
          <w:p w14:paraId="29A19FA0" w14:textId="4E88B3ED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0" w:type="dxa"/>
          </w:tcPr>
          <w:p w14:paraId="387586DB" w14:textId="6D6B5AE5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1218A332" w14:textId="17FFB91F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7C34DADD" w14:textId="5639802B" w:rsidTr="001A1BA1">
        <w:tc>
          <w:tcPr>
            <w:tcW w:w="985" w:type="dxa"/>
          </w:tcPr>
          <w:p w14:paraId="38B5DE72" w14:textId="0D7AAAEF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 w:rsidRPr="00B00DBF"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350" w:type="dxa"/>
          </w:tcPr>
          <w:p w14:paraId="3423A0B8" w14:textId="1D8EF94E" w:rsidR="00F15C92" w:rsidRDefault="00F15C92" w:rsidP="00B00DBF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(n,p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55D97C7F" w14:textId="32D7E08E" w:rsidR="00F15C92" w:rsidRPr="00B00DBF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88</w:t>
            </w:r>
            <w:r>
              <w:rPr>
                <w:rFonts w:ascii="Times New Roman" w:hAnsi="Times New Roman" w:cs="Times New Roman"/>
              </w:rPr>
              <w:t>Sr (stable)</w:t>
            </w:r>
          </w:p>
        </w:tc>
        <w:tc>
          <w:tcPr>
            <w:tcW w:w="1230" w:type="dxa"/>
          </w:tcPr>
          <w:p w14:paraId="1DCDAB77" w14:textId="6AF660AE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 w:rsidRPr="00F15C92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30" w:type="dxa"/>
          </w:tcPr>
          <w:p w14:paraId="7637C41A" w14:textId="621E9735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76F6C4A3" w14:textId="4A9BB5AD" w:rsidR="00F15C92" w:rsidRPr="00F15C92" w:rsidRDefault="00F15C92" w:rsidP="00B00DBF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5CE462D3" w14:textId="73E2AB4E" w:rsidTr="001A1BA1">
        <w:tc>
          <w:tcPr>
            <w:tcW w:w="985" w:type="dxa"/>
          </w:tcPr>
          <w:p w14:paraId="26717CD1" w14:textId="77777777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 w:rsidRPr="00B00DBF"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350" w:type="dxa"/>
          </w:tcPr>
          <w:p w14:paraId="6ACE2974" w14:textId="4248C055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B00DBF">
              <w:rPr>
                <w:rFonts w:ascii="Symbol" w:hAnsi="Symbol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02192495" w14:textId="72A01613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>Rb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18.6 d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619DBDB0" w14:textId="78158D72" w:rsidR="00F15C92" w:rsidRPr="00F15C92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0" w:type="dxa"/>
          </w:tcPr>
          <w:p w14:paraId="7B82EFA9" w14:textId="52959D7D" w:rsidR="00F15C92" w:rsidRPr="00F15C92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59D2C68C" w14:textId="50C7B6FA" w:rsidR="00F15C92" w:rsidRPr="00F15C92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1BA1" w14:paraId="33C48028" w14:textId="77777777" w:rsidTr="001A1BA1">
        <w:tc>
          <w:tcPr>
            <w:tcW w:w="985" w:type="dxa"/>
          </w:tcPr>
          <w:p w14:paraId="3403CF4D" w14:textId="1366DBD2" w:rsidR="001A1BA1" w:rsidRPr="00325436" w:rsidRDefault="001A1BA1" w:rsidP="00C05367">
            <w:pPr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63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11347BEA" w14:textId="77777777" w:rsidR="001A1BA1" w:rsidRDefault="001A1BA1" w:rsidP="00C05367">
            <w:pPr>
              <w:ind w:right="2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F15C92">
              <w:rPr>
                <w:rFonts w:ascii="Symbol" w:hAnsi="Symbol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258289AA" w14:textId="071DBDEE" w:rsidR="001A1BA1" w:rsidRPr="00B00DBF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64</w:t>
            </w:r>
            <w:r>
              <w:rPr>
                <w:rFonts w:ascii="Times New Roman" w:hAnsi="Times New Roman" w:cs="Times New Roman"/>
              </w:rPr>
              <w:t>Cu (12.7 h)</w:t>
            </w:r>
          </w:p>
        </w:tc>
        <w:tc>
          <w:tcPr>
            <w:tcW w:w="1230" w:type="dxa"/>
          </w:tcPr>
          <w:p w14:paraId="1BE80771" w14:textId="77777777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2F7234DF" w14:textId="77777777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4B63190A" w14:textId="79108600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F15C92" w14:paraId="1C987F25" w14:textId="0617C267" w:rsidTr="001A1BA1">
        <w:tc>
          <w:tcPr>
            <w:tcW w:w="985" w:type="dxa"/>
          </w:tcPr>
          <w:p w14:paraId="349E194F" w14:textId="697AB3D1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63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303DC7A3" w14:textId="3CD0E0D5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</w:t>
            </w:r>
            <w:r>
              <w:rPr>
                <w:rFonts w:ascii="Times New Roman" w:hAnsi="Times New Roman" w:cs="Times New Roman"/>
              </w:rPr>
              <w:t>,2n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4D208D2F" w14:textId="538CC092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62</w:t>
            </w:r>
            <w:r>
              <w:rPr>
                <w:rFonts w:ascii="Times New Roman" w:hAnsi="Times New Roman" w:cs="Times New Roman"/>
              </w:rPr>
              <w:t>Cu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9.7 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532541FE" w14:textId="548131A7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1230" w:type="dxa"/>
          </w:tcPr>
          <w:p w14:paraId="57618457" w14:textId="09F1B9BF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58899F37" w14:textId="196F7EB9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55A4FF5F" w14:textId="32ADEADB" w:rsidTr="001A1BA1">
        <w:tc>
          <w:tcPr>
            <w:tcW w:w="985" w:type="dxa"/>
          </w:tcPr>
          <w:p w14:paraId="5FBD0F5A" w14:textId="7E688B9C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7302CB08" w14:textId="336ED610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</w:t>
            </w:r>
            <w:r>
              <w:rPr>
                <w:rFonts w:ascii="Times New Roman" w:hAnsi="Times New Roman" w:cs="Times New Roman"/>
              </w:rPr>
              <w:t>,p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4D33DBDB" w14:textId="11EB0683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63</w:t>
            </w:r>
            <w:r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101 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6FA3A449" w14:textId="4708EBBB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30" w:type="dxa"/>
          </w:tcPr>
          <w:p w14:paraId="73E286BE" w14:textId="45DD2604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</w:tcPr>
          <w:p w14:paraId="5517A049" w14:textId="500849FC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54A4402E" w14:textId="066CEA5D" w:rsidTr="001A1BA1">
        <w:tc>
          <w:tcPr>
            <w:tcW w:w="985" w:type="dxa"/>
          </w:tcPr>
          <w:p w14:paraId="35E5B874" w14:textId="0325516F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48E204EB" w14:textId="2273642F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</w:t>
            </w:r>
            <w:r>
              <w:rPr>
                <w:rFonts w:ascii="Times New Roman" w:hAnsi="Times New Roman" w:cs="Times New Roman"/>
              </w:rPr>
              <w:t>,pn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21E38FDA" w14:textId="6ED44F4E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61</w:t>
            </w:r>
            <w:r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stable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23A63314" w14:textId="61FC6571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230" w:type="dxa"/>
          </w:tcPr>
          <w:p w14:paraId="3A025B29" w14:textId="2ACC9850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1B679D19" w14:textId="05FBFCFF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365F5135" w14:textId="71027B1B" w:rsidTr="001A1BA1">
        <w:tc>
          <w:tcPr>
            <w:tcW w:w="985" w:type="dxa"/>
          </w:tcPr>
          <w:p w14:paraId="3C3F0CB6" w14:textId="6F731BF0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350" w:type="dxa"/>
          </w:tcPr>
          <w:p w14:paraId="59D78073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B00DBF">
              <w:rPr>
                <w:rFonts w:ascii="Symbol" w:hAnsi="Symbol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3B67AFEB" w14:textId="4C05499C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60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5.3 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58CD4096" w14:textId="3D85821B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30" w:type="dxa"/>
          </w:tcPr>
          <w:p w14:paraId="5533ACAF" w14:textId="690B1CEA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0739AF67" w14:textId="6A612B13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1BA1" w14:paraId="2FEF07A5" w14:textId="77777777" w:rsidTr="001A1BA1">
        <w:tc>
          <w:tcPr>
            <w:tcW w:w="985" w:type="dxa"/>
          </w:tcPr>
          <w:p w14:paraId="2098AC62" w14:textId="5D304AB6" w:rsidR="001A1BA1" w:rsidRPr="00325436" w:rsidRDefault="001A1BA1" w:rsidP="00C05367">
            <w:pPr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1C19DE2E" w14:textId="77777777" w:rsidR="001A1BA1" w:rsidRDefault="001A1BA1" w:rsidP="001A1BA1">
            <w:pPr>
              <w:ind w:right="4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F15C92">
              <w:rPr>
                <w:rFonts w:ascii="Symbol" w:hAnsi="Symbol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276D557E" w14:textId="1FFA1F7C" w:rsidR="001A1BA1" w:rsidRPr="00B00DBF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>Cu (</w:t>
            </w:r>
            <w:r>
              <w:rPr>
                <w:rFonts w:ascii="Times New Roman" w:hAnsi="Times New Roman" w:cs="Times New Roman"/>
              </w:rPr>
              <w:t>5.1 m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AE"/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30" w:type="dxa"/>
          </w:tcPr>
          <w:p w14:paraId="287580E4" w14:textId="77777777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3EDE748F" w14:textId="77777777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772A6198" w14:textId="77777777" w:rsidR="001A1BA1" w:rsidRPr="00F15C92" w:rsidRDefault="001A1BA1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F15C92" w14:paraId="00D1413B" w14:textId="4B0AA7CF" w:rsidTr="001A1BA1">
        <w:tc>
          <w:tcPr>
            <w:tcW w:w="985" w:type="dxa"/>
          </w:tcPr>
          <w:p w14:paraId="29170BDF" w14:textId="77777777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65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742F35E9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(n,2n)</w:t>
            </w:r>
          </w:p>
        </w:tc>
        <w:tc>
          <w:tcPr>
            <w:tcW w:w="2340" w:type="dxa"/>
          </w:tcPr>
          <w:p w14:paraId="52342BEC" w14:textId="520C0947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>Cu (</w:t>
            </w:r>
            <w:r>
              <w:rPr>
                <w:rFonts w:ascii="Times New Roman" w:hAnsi="Times New Roman" w:cs="Times New Roman"/>
              </w:rPr>
              <w:t>12.7 h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4C20D37B" w14:textId="67E41DA6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1230" w:type="dxa"/>
          </w:tcPr>
          <w:p w14:paraId="225DF6B8" w14:textId="6822CBFD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72D47C2C" w14:textId="19F8A72B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4A09D4DB" w14:textId="5CACAB3B" w:rsidTr="001A1BA1">
        <w:tc>
          <w:tcPr>
            <w:tcW w:w="985" w:type="dxa"/>
          </w:tcPr>
          <w:p w14:paraId="76C02BCD" w14:textId="77777777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65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455D6098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(n,p)</w:t>
            </w:r>
          </w:p>
        </w:tc>
        <w:tc>
          <w:tcPr>
            <w:tcW w:w="2340" w:type="dxa"/>
          </w:tcPr>
          <w:p w14:paraId="2A4F75AC" w14:textId="27111B5E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2.5 h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0126D2AD" w14:textId="786CBF16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</w:tcPr>
          <w:p w14:paraId="496CF75C" w14:textId="7EEBB9E8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6731CB07" w14:textId="3447FEBB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24FC36AA" w14:textId="7C46A827" w:rsidTr="001A1BA1">
        <w:tc>
          <w:tcPr>
            <w:tcW w:w="985" w:type="dxa"/>
          </w:tcPr>
          <w:p w14:paraId="7637BA1C" w14:textId="77777777" w:rsidR="00F15C92" w:rsidRDefault="00F15C92" w:rsidP="001A1BA1">
            <w:pPr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65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52EBBB3B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(n,pn)</w:t>
            </w:r>
          </w:p>
        </w:tc>
        <w:tc>
          <w:tcPr>
            <w:tcW w:w="2340" w:type="dxa"/>
          </w:tcPr>
          <w:p w14:paraId="387AB866" w14:textId="204ABA6B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stable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67D4418E" w14:textId="3330EE39" w:rsidR="00F15C92" w:rsidRPr="00F15C92" w:rsidRDefault="001A1BA1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0" w:type="dxa"/>
          </w:tcPr>
          <w:p w14:paraId="54E3DA5F" w14:textId="490412BE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3DADCD7D" w14:textId="3C4FCF73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43126EFF" w14:textId="4FB10ED9" w:rsidTr="001A1BA1">
        <w:tc>
          <w:tcPr>
            <w:tcW w:w="985" w:type="dxa"/>
          </w:tcPr>
          <w:p w14:paraId="7AC9E5AE" w14:textId="77777777" w:rsidR="00F15C92" w:rsidRDefault="00F15C92" w:rsidP="001A1BA1">
            <w:pPr>
              <w:tabs>
                <w:tab w:val="left" w:pos="427"/>
              </w:tabs>
              <w:ind w:right="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65</w:t>
            </w:r>
            <w:r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50" w:type="dxa"/>
          </w:tcPr>
          <w:p w14:paraId="2E7D40D1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B00DBF">
              <w:rPr>
                <w:rFonts w:ascii="Symbol" w:hAnsi="Symbol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162C6E77" w14:textId="262E08CA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62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1.5 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01358B67" w14:textId="253F14F7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0" w:type="dxa"/>
          </w:tcPr>
          <w:p w14:paraId="7E31A257" w14:textId="00141FA0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56937DE3" w14:textId="1F0DF313" w:rsidR="00F15C92" w:rsidRPr="00F15C92" w:rsidRDefault="002966B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42F60" w14:paraId="767BD250" w14:textId="77777777" w:rsidTr="00C05367">
        <w:tc>
          <w:tcPr>
            <w:tcW w:w="985" w:type="dxa"/>
          </w:tcPr>
          <w:p w14:paraId="4A8E6A2C" w14:textId="3FCB4F5E" w:rsidR="00142F60" w:rsidRPr="00325436" w:rsidRDefault="00142F60" w:rsidP="00C05367">
            <w:pPr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50" w:type="dxa"/>
          </w:tcPr>
          <w:p w14:paraId="548BE7D5" w14:textId="77777777" w:rsidR="00142F60" w:rsidRDefault="00142F60" w:rsidP="00C05367">
            <w:pPr>
              <w:ind w:right="4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F15C92">
              <w:rPr>
                <w:rFonts w:ascii="Symbol" w:hAnsi="Symbol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1649CC05" w14:textId="6539B319" w:rsidR="00142F60" w:rsidRPr="00B00DBF" w:rsidRDefault="00142F60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17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stable)</w:t>
            </w:r>
          </w:p>
        </w:tc>
        <w:tc>
          <w:tcPr>
            <w:tcW w:w="1230" w:type="dxa"/>
          </w:tcPr>
          <w:p w14:paraId="2824960A" w14:textId="77777777" w:rsidR="00142F60" w:rsidRPr="00F15C92" w:rsidRDefault="00142F60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1E9CB648" w14:textId="77777777" w:rsidR="00142F60" w:rsidRPr="00F15C92" w:rsidRDefault="00142F60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7D09A7EB" w14:textId="77777777" w:rsidR="00142F60" w:rsidRPr="00F15C92" w:rsidRDefault="00142F60" w:rsidP="00C05367">
            <w:pPr>
              <w:ind w:righ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F15C92" w14:paraId="55A459A1" w14:textId="73514C3F" w:rsidTr="001A1BA1">
        <w:tc>
          <w:tcPr>
            <w:tcW w:w="985" w:type="dxa"/>
          </w:tcPr>
          <w:p w14:paraId="7B519E35" w14:textId="07DCEB2B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="00142F60">
              <w:rPr>
                <w:rFonts w:ascii="Times New Roman" w:hAnsi="Times New Roman" w:cs="Times New Roman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50" w:type="dxa"/>
          </w:tcPr>
          <w:p w14:paraId="052F4F71" w14:textId="6F6A0E78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(n,n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03076305" w14:textId="6354064E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="00142F60"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>N (</w:t>
            </w:r>
            <w:r>
              <w:rPr>
                <w:rFonts w:ascii="Times New Roman" w:hAnsi="Times New Roman" w:cs="Times New Roman"/>
              </w:rPr>
              <w:t>stable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5612E10B" w14:textId="4437819A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</w:tcPr>
          <w:p w14:paraId="2D503F3C" w14:textId="77777777" w:rsidR="00F15C92" w:rsidRPr="00F15C92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0E7047A" w14:textId="3FCA7C64" w:rsidR="00F15C92" w:rsidRPr="00F15C92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</w:p>
        </w:tc>
      </w:tr>
      <w:tr w:rsidR="00F15C92" w14:paraId="3C2D4000" w14:textId="09A36BE7" w:rsidTr="001A1BA1">
        <w:tc>
          <w:tcPr>
            <w:tcW w:w="985" w:type="dxa"/>
          </w:tcPr>
          <w:p w14:paraId="1D0F4E95" w14:textId="6F80F9EA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50" w:type="dxa"/>
          </w:tcPr>
          <w:p w14:paraId="6F465C7A" w14:textId="77777777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(n,p)</w:t>
            </w:r>
          </w:p>
        </w:tc>
        <w:tc>
          <w:tcPr>
            <w:tcW w:w="2340" w:type="dxa"/>
          </w:tcPr>
          <w:p w14:paraId="7956B6EB" w14:textId="01E5BC25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6 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13E5420E" w14:textId="03097947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0" w:type="dxa"/>
          </w:tcPr>
          <w:p w14:paraId="5D23C1B1" w14:textId="0EF09F63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5D6F3D81" w14:textId="1D7E3CD6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4B54363E" w14:textId="0F976DBC" w:rsidTr="001A1BA1">
        <w:tc>
          <w:tcPr>
            <w:tcW w:w="985" w:type="dxa"/>
          </w:tcPr>
          <w:p w14:paraId="2EFD01A3" w14:textId="29C7B054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50" w:type="dxa"/>
          </w:tcPr>
          <w:p w14:paraId="3B34A88D" w14:textId="41161C4F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B00DBF">
              <w:rPr>
                <w:rFonts w:ascii="Symbol" w:hAnsi="Symbol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</w:tcPr>
          <w:p w14:paraId="6E32F6FF" w14:textId="4A481EE2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stable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0" w:type="dxa"/>
          </w:tcPr>
          <w:p w14:paraId="1922E7F2" w14:textId="11440474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230" w:type="dxa"/>
          </w:tcPr>
          <w:p w14:paraId="6B28F7F8" w14:textId="68F738A0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3F59800B" w14:textId="6F44339B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15C92" w14:paraId="4A2A945F" w14:textId="6791E90E" w:rsidTr="001A1BA1">
        <w:tc>
          <w:tcPr>
            <w:tcW w:w="985" w:type="dxa"/>
          </w:tcPr>
          <w:p w14:paraId="78B1C714" w14:textId="417E1997" w:rsidR="00F15C92" w:rsidRDefault="00F15C92" w:rsidP="001A1BA1">
            <w:pPr>
              <w:ind w:right="-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50" w:type="dxa"/>
          </w:tcPr>
          <w:p w14:paraId="572F534F" w14:textId="202757DB" w:rsidR="00F15C92" w:rsidRDefault="00F15C92" w:rsidP="00C05367">
            <w:pPr>
              <w:ind w:right="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</w:t>
            </w:r>
            <w:r w:rsidRPr="00B00DBF">
              <w:rPr>
                <w:rFonts w:ascii="Symbol" w:hAnsi="Symbol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n)</w:t>
            </w:r>
          </w:p>
        </w:tc>
        <w:tc>
          <w:tcPr>
            <w:tcW w:w="2340" w:type="dxa"/>
          </w:tcPr>
          <w:p w14:paraId="4D9BE014" w14:textId="73509E73" w:rsidR="00F15C92" w:rsidRPr="00B00DBF" w:rsidRDefault="00F15C92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C (stable)</w:t>
            </w:r>
          </w:p>
        </w:tc>
        <w:tc>
          <w:tcPr>
            <w:tcW w:w="1230" w:type="dxa"/>
          </w:tcPr>
          <w:p w14:paraId="659BA1BE" w14:textId="5A5AD055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230" w:type="dxa"/>
          </w:tcPr>
          <w:p w14:paraId="1E98F52E" w14:textId="267CA737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0" w:type="dxa"/>
          </w:tcPr>
          <w:p w14:paraId="63A6ADBA" w14:textId="17279DA8" w:rsidR="00F15C92" w:rsidRPr="00F15C92" w:rsidRDefault="00142F60" w:rsidP="00C05367">
            <w:pPr>
              <w:ind w:right="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471E1AD" w14:textId="77777777" w:rsidR="00DE6F64" w:rsidRDefault="00DE6F64" w:rsidP="00EE23EE">
      <w:pPr>
        <w:ind w:right="1440"/>
        <w:rPr>
          <w:rFonts w:ascii="Times New Roman" w:hAnsi="Times New Roman" w:cs="Times New Roman"/>
        </w:rPr>
      </w:pPr>
    </w:p>
    <w:p w14:paraId="6C91A64F" w14:textId="4AB8F3E8" w:rsidR="00DE6F64" w:rsidRPr="00DE6F64" w:rsidRDefault="00DE6F64" w:rsidP="00EE23EE">
      <w:pPr>
        <w:ind w:right="1440"/>
        <w:rPr>
          <w:rFonts w:ascii="Times New Roman" w:hAnsi="Times New Roman" w:cs="Times New Roman"/>
        </w:rPr>
      </w:pPr>
      <w:r w:rsidRPr="00DE6F64">
        <w:rPr>
          <w:rFonts w:ascii="Times New Roman" w:hAnsi="Times New Roman" w:cs="Times New Roman"/>
        </w:rPr>
        <w:t xml:space="preserve">Given the limited thickness of the tape, the thin-target formula is appropriate to determine nuclear </w:t>
      </w:r>
      <w:r w:rsidRPr="00DE6F64">
        <w:rPr>
          <w:rFonts w:ascii="Times New Roman" w:hAnsi="Times New Roman" w:cs="Times New Roman"/>
        </w:rPr>
        <w:t>reaction rate</w:t>
      </w:r>
      <w:r w:rsidRPr="00DE6F64">
        <w:rPr>
          <w:rFonts w:ascii="Times New Roman" w:hAnsi="Times New Roman" w:cs="Times New Roman"/>
        </w:rPr>
        <w:t>s in the constituent materials:</w:t>
      </w:r>
    </w:p>
    <w:p w14:paraId="47DBEDD6" w14:textId="77777777" w:rsidR="00DE6F64" w:rsidRPr="00DE6F64" w:rsidRDefault="00DE6F64" w:rsidP="00EE23EE">
      <w:pPr>
        <w:ind w:right="1440"/>
        <w:rPr>
          <w:rFonts w:ascii="Times New Roman" w:hAnsi="Times New Roman" w:cs="Times New Roman"/>
        </w:rPr>
      </w:pPr>
    </w:p>
    <w:p w14:paraId="431EECBD" w14:textId="7C8027F1" w:rsidR="00DE6F64" w:rsidRPr="00DE6F64" w:rsidRDefault="00DE6F64" w:rsidP="00EE23EE">
      <w:pPr>
        <w:ind w:right="14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R=σρx</m:t>
          </m:r>
          <m:r>
            <w:rPr>
              <w:rFonts w:ascii="Cambria Math" w:hAnsi="Cambria Math" w:cs="Times New Roman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</m:oMath>
      </m:oMathPara>
    </w:p>
    <w:p w14:paraId="760318AB" w14:textId="77777777" w:rsidR="00DE6F64" w:rsidRPr="00DE6F64" w:rsidRDefault="00DE6F64" w:rsidP="00EE23EE">
      <w:pPr>
        <w:ind w:right="1440"/>
        <w:rPr>
          <w:rFonts w:ascii="Times New Roman" w:eastAsiaTheme="minorEastAsia" w:hAnsi="Times New Roman" w:cs="Times New Roman"/>
        </w:rPr>
      </w:pPr>
    </w:p>
    <w:p w14:paraId="0D3537D5" w14:textId="2A5AE349" w:rsidR="00DE6F64" w:rsidRDefault="00DE6F64" w:rsidP="00EE23EE">
      <w:pPr>
        <w:ind w:right="1440"/>
        <w:rPr>
          <w:rFonts w:ascii="Times New Roman" w:eastAsiaTheme="minorEastAsia" w:hAnsi="Times New Roman" w:cs="Times New Roman"/>
        </w:rPr>
      </w:pPr>
      <w:r w:rsidRPr="00DE6F64">
        <w:rPr>
          <w:rFonts w:ascii="Times New Roman" w:eastAsiaTheme="minorEastAsia" w:hAnsi="Times New Roman" w:cs="Times New Roman"/>
        </w:rPr>
        <w:t xml:space="preserve">Where </w:t>
      </w:r>
      <w:r w:rsidRPr="00DE6F64">
        <w:rPr>
          <w:rFonts w:ascii="Symbol" w:eastAsiaTheme="minorEastAsia" w:hAnsi="Symbol" w:cs="Times New Roman"/>
          <w:i/>
          <w:iCs/>
        </w:rPr>
        <w:t>s</w:t>
      </w:r>
      <w:r w:rsidRPr="00DE6F6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the reaction cross section, </w:t>
      </w:r>
      <w:r w:rsidRPr="00DE6F64">
        <w:rPr>
          <w:rFonts w:ascii="Symbol" w:eastAsiaTheme="minorEastAsia" w:hAnsi="Symbol" w:cs="Times New Roman"/>
          <w:i/>
          <w:iCs/>
        </w:rPr>
        <w:t>r</w:t>
      </w:r>
      <w:r>
        <w:rPr>
          <w:rFonts w:ascii="Times New Roman" w:eastAsiaTheme="minorEastAsia" w:hAnsi="Times New Roman" w:cs="Times New Roman"/>
        </w:rPr>
        <w:t xml:space="preserve"> is the density of the material and </w:t>
      </w:r>
      <w:r>
        <w:rPr>
          <w:rFonts w:ascii="Times New Roman" w:eastAsiaTheme="minorEastAsia" w:hAnsi="Times New Roman" w:cs="Times New Roman"/>
          <w:i/>
          <w:iCs/>
        </w:rPr>
        <w:t>x</w:t>
      </w:r>
      <w:r>
        <w:rPr>
          <w:rFonts w:ascii="Times New Roman" w:eastAsiaTheme="minorEastAsia" w:hAnsi="Times New Roman" w:cs="Times New Roman"/>
        </w:rPr>
        <w:t xml:space="preserve"> is the thickness.  </w:t>
      </w:r>
    </w:p>
    <w:p w14:paraId="4FBC47D3" w14:textId="7232FEFD" w:rsidR="00D00605" w:rsidRDefault="00D00605" w:rsidP="00EE23EE">
      <w:pPr>
        <w:ind w:right="1440"/>
        <w:rPr>
          <w:rFonts w:ascii="Times New Roman" w:eastAsiaTheme="minorEastAsia" w:hAnsi="Times New Roman" w:cs="Times New Roman"/>
        </w:rPr>
      </w:pPr>
    </w:p>
    <w:p w14:paraId="58F90707" w14:textId="01123466" w:rsidR="00D00605" w:rsidRDefault="00D00605" w:rsidP="00EE23EE">
      <w:pPr>
        <w:ind w:righ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Perhaps the most concerning of these transmutations reactions are on oxygen, whose role is central to high temperature superconductors.  Here, the role of 14 MeV neutrons </w:t>
      </w:r>
      <w:r w:rsidR="00EF0C35">
        <w:rPr>
          <w:rFonts w:ascii="Times New Roman" w:eastAsiaTheme="minorEastAsia" w:hAnsi="Times New Roman" w:cs="Times New Roman"/>
        </w:rPr>
        <w:t>is</w:t>
      </w:r>
      <w:r>
        <w:rPr>
          <w:rFonts w:ascii="Times New Roman" w:eastAsiaTheme="minorEastAsia" w:hAnsi="Times New Roman" w:cs="Times New Roman"/>
        </w:rPr>
        <w:t xml:space="preserve"> particularly important.  </w:t>
      </w:r>
    </w:p>
    <w:p w14:paraId="54ADAB23" w14:textId="77777777" w:rsidR="00C60A6E" w:rsidRDefault="00C60A6E" w:rsidP="00EE23EE">
      <w:pPr>
        <w:ind w:right="1440"/>
        <w:rPr>
          <w:rFonts w:ascii="Times New Roman" w:eastAsiaTheme="minorEastAsia" w:hAnsi="Times New Roman" w:cs="Times New Roman"/>
        </w:rPr>
      </w:pPr>
    </w:p>
    <w:p w14:paraId="62B3E738" w14:textId="2E2DE4D9" w:rsidR="00DF006F" w:rsidRDefault="00C60A6E" w:rsidP="00EE23EE">
      <w:pPr>
        <w:ind w:righ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Let’s assume a tokamak geometry with inner and outer diameters of 1.0 and 2.5 m respectively and a plasma chamber with elliptical cross section with major/minor axes of 2 and 1.5 m (which is roughly that of the DIII-D experiment being run by General Atomics).  If this device were to evolve 1 GW of fusion power, then the total neutron fluence would be</w:t>
      </w:r>
      <w:r w:rsidR="008607E7">
        <w:rPr>
          <w:rFonts w:ascii="Times New Roman" w:eastAsiaTheme="minorEastAsia" w:hAnsi="Times New Roman" w:cs="Times New Roman"/>
        </w:rPr>
        <w:t xml:space="preserve"> ≈2.7x10</w:t>
      </w:r>
      <w:r w:rsidR="008607E7">
        <w:rPr>
          <w:rFonts w:ascii="Times New Roman" w:eastAsiaTheme="minorEastAsia" w:hAnsi="Times New Roman" w:cs="Times New Roman"/>
          <w:vertAlign w:val="superscript"/>
        </w:rPr>
        <w:t>14</w:t>
      </w:r>
      <w:r w:rsidR="008607E7">
        <w:rPr>
          <w:rFonts w:ascii="Times New Roman" w:eastAsiaTheme="minorEastAsia" w:hAnsi="Times New Roman" w:cs="Times New Roman"/>
        </w:rPr>
        <w:t xml:space="preserve"> n/cm</w:t>
      </w:r>
      <w:r w:rsidR="008607E7">
        <w:rPr>
          <w:rFonts w:ascii="Times New Roman" w:eastAsiaTheme="minorEastAsia" w:hAnsi="Times New Roman" w:cs="Times New Roman"/>
          <w:vertAlign w:val="superscript"/>
        </w:rPr>
        <w:t>2</w:t>
      </w:r>
      <w:r w:rsidR="008607E7">
        <w:rPr>
          <w:rFonts w:ascii="Times New Roman" w:eastAsiaTheme="minorEastAsia" w:hAnsi="Times New Roman" w:cs="Times New Roman"/>
        </w:rPr>
        <w:t>/s.  Given</w:t>
      </w:r>
      <w:r w:rsidR="00DF006F">
        <w:rPr>
          <w:rFonts w:ascii="Times New Roman" w:eastAsiaTheme="minorEastAsia" w:hAnsi="Times New Roman" w:cs="Times New Roman"/>
        </w:rPr>
        <w:t xml:space="preserve"> that the total </w:t>
      </w:r>
      <w:r w:rsidR="00DF006F">
        <w:rPr>
          <w:rFonts w:ascii="Times New Roman" w:eastAsiaTheme="minorEastAsia" w:hAnsi="Times New Roman" w:cs="Times New Roman"/>
          <w:vertAlign w:val="superscript"/>
        </w:rPr>
        <w:t>16</w:t>
      </w:r>
      <w:r w:rsidR="00DF006F">
        <w:rPr>
          <w:rFonts w:ascii="Times New Roman" w:eastAsiaTheme="minorEastAsia" w:hAnsi="Times New Roman" w:cs="Times New Roman"/>
        </w:rPr>
        <w:t>O(n,</w:t>
      </w:r>
      <w:r w:rsidR="00DF006F" w:rsidRPr="00DF006F">
        <w:rPr>
          <w:rFonts w:ascii="Symbol" w:eastAsiaTheme="minorEastAsia" w:hAnsi="Symbol" w:cs="Times New Roman"/>
        </w:rPr>
        <w:t>a</w:t>
      </w:r>
      <w:r w:rsidR="00DF006F">
        <w:rPr>
          <w:rFonts w:ascii="Times New Roman" w:eastAsiaTheme="minorEastAsia" w:hAnsi="Times New Roman" w:cs="Times New Roman"/>
        </w:rPr>
        <w:t>) and (n,</w:t>
      </w:r>
      <w:r w:rsidR="00DF006F" w:rsidRPr="00DF006F">
        <w:rPr>
          <w:rFonts w:ascii="Symbol" w:eastAsiaTheme="minorEastAsia" w:hAnsi="Symbol" w:cs="Times New Roman"/>
        </w:rPr>
        <w:t>a</w:t>
      </w:r>
      <w:r w:rsidR="00DF006F">
        <w:rPr>
          <w:rFonts w:ascii="Times New Roman" w:eastAsiaTheme="minorEastAsia" w:hAnsi="Times New Roman" w:cs="Times New Roman"/>
        </w:rPr>
        <w:t>n) cross sections is 266 mb @ 14 MeV, this implies a conversion rate of:</w:t>
      </w:r>
    </w:p>
    <w:p w14:paraId="7581A732" w14:textId="77777777" w:rsidR="00DF006F" w:rsidRDefault="00DF006F" w:rsidP="00EE23EE">
      <w:pPr>
        <w:ind w:right="1440"/>
        <w:rPr>
          <w:rFonts w:ascii="Times New Roman" w:eastAsiaTheme="minorEastAsia" w:hAnsi="Times New Roman" w:cs="Times New Roman"/>
        </w:rPr>
      </w:pPr>
    </w:p>
    <w:p w14:paraId="115D6134" w14:textId="6A9B10A3" w:rsidR="00DF006F" w:rsidRDefault="00DF006F" w:rsidP="00EE23EE">
      <w:pPr>
        <w:ind w:right="14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(n,α)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(n,α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=2.7x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•s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× 266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-11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=7x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-11</m:t>
              </m:r>
            </m:sup>
          </m:sSup>
          <m:r>
            <w:rPr>
              <w:rFonts w:ascii="Cambria Math" w:eastAsiaTheme="minorEastAsia" w:hAnsi="Cambria Math" w:cs="Times New Roman"/>
            </w:rPr>
            <m:t>/s</m:t>
          </m:r>
        </m:oMath>
      </m:oMathPara>
    </w:p>
    <w:p w14:paraId="3B840E95" w14:textId="77777777" w:rsidR="00DF006F" w:rsidRDefault="00DF006F" w:rsidP="00EE23EE">
      <w:pPr>
        <w:ind w:right="1440"/>
        <w:rPr>
          <w:rFonts w:ascii="Times New Roman" w:eastAsiaTheme="minorEastAsia" w:hAnsi="Times New Roman" w:cs="Times New Roman"/>
        </w:rPr>
      </w:pPr>
    </w:p>
    <w:p w14:paraId="6B771662" w14:textId="59591019" w:rsidR="00C60A6E" w:rsidRPr="00DF006F" w:rsidRDefault="00DF006F" w:rsidP="00EE23EE">
      <w:pPr>
        <w:ind w:righ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one year of continuous operation this equates to 0.23% of all oxygen in the REBCO.  Note that the corresponding values for the transformation of </w:t>
      </w:r>
      <w:r w:rsidR="00EF0C35">
        <w:rPr>
          <w:rFonts w:ascii="Times New Roman" w:eastAsiaTheme="minorEastAsia" w:hAnsi="Times New Roman" w:cs="Times New Roman"/>
        </w:rPr>
        <w:t>yttrium</w:t>
      </w:r>
      <w:r>
        <w:rPr>
          <w:rFonts w:ascii="Times New Roman" w:eastAsiaTheme="minorEastAsia" w:hAnsi="Times New Roman" w:cs="Times New Roman"/>
        </w:rPr>
        <w:t xml:space="preserve"> into strontium </w:t>
      </w:r>
      <w:r w:rsidR="00305507">
        <w:rPr>
          <w:rFonts w:ascii="Times New Roman" w:eastAsiaTheme="minorEastAsia" w:hAnsi="Times New Roman" w:cs="Times New Roman"/>
        </w:rPr>
        <w:t xml:space="preserve">and copper into zinc </w:t>
      </w:r>
      <w:r>
        <w:rPr>
          <w:rFonts w:ascii="Times New Roman" w:eastAsiaTheme="minorEastAsia" w:hAnsi="Times New Roman" w:cs="Times New Roman"/>
        </w:rPr>
        <w:t>would be ≈0.7%</w:t>
      </w:r>
      <w:r w:rsidR="00305507">
        <w:rPr>
          <w:rFonts w:ascii="Times New Roman" w:eastAsiaTheme="minorEastAsia" w:hAnsi="Times New Roman" w:cs="Times New Roman"/>
        </w:rPr>
        <w:t xml:space="preserve"> respectively.  </w:t>
      </w:r>
    </w:p>
    <w:sectPr w:rsidR="00C60A6E" w:rsidRPr="00DF006F" w:rsidSect="008844D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E"/>
    <w:rsid w:val="000511E2"/>
    <w:rsid w:val="00142F60"/>
    <w:rsid w:val="00160E80"/>
    <w:rsid w:val="00163A68"/>
    <w:rsid w:val="001A1BA1"/>
    <w:rsid w:val="002966B2"/>
    <w:rsid w:val="00305507"/>
    <w:rsid w:val="00325436"/>
    <w:rsid w:val="00433C73"/>
    <w:rsid w:val="00512B6C"/>
    <w:rsid w:val="006076F1"/>
    <w:rsid w:val="00744B24"/>
    <w:rsid w:val="007A6471"/>
    <w:rsid w:val="008607E7"/>
    <w:rsid w:val="008844D4"/>
    <w:rsid w:val="00AA792B"/>
    <w:rsid w:val="00B00DBF"/>
    <w:rsid w:val="00B73354"/>
    <w:rsid w:val="00C253DC"/>
    <w:rsid w:val="00C60A6E"/>
    <w:rsid w:val="00D00605"/>
    <w:rsid w:val="00D9528F"/>
    <w:rsid w:val="00DE6F64"/>
    <w:rsid w:val="00DF006F"/>
    <w:rsid w:val="00EE23EE"/>
    <w:rsid w:val="00EF0C35"/>
    <w:rsid w:val="00F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6CAF0"/>
  <w15:chartTrackingRefBased/>
  <w15:docId w15:val="{DD4795EB-574F-1948-9E1B-E1E0676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E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6F64"/>
    <w:rPr>
      <w:color w:val="666666"/>
    </w:rPr>
  </w:style>
  <w:style w:type="table" w:styleId="TableGrid">
    <w:name w:val="Table Grid"/>
    <w:basedOn w:val="TableNormal"/>
    <w:uiPriority w:val="39"/>
    <w:rsid w:val="0051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Bernstein</dc:creator>
  <cp:keywords/>
  <dc:description/>
  <cp:lastModifiedBy>Lee Bernstein</cp:lastModifiedBy>
  <cp:revision>15</cp:revision>
  <dcterms:created xsi:type="dcterms:W3CDTF">2024-04-16T18:57:00Z</dcterms:created>
  <dcterms:modified xsi:type="dcterms:W3CDTF">2024-04-17T01:13:00Z</dcterms:modified>
</cp:coreProperties>
</file>