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57300" cy="1209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4111328125" w:line="240" w:lineRule="auto"/>
        <w:ind w:left="34.9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Pomezia, 01 luglio 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6376953125" w:line="264.3717384338379" w:lineRule="auto"/>
        <w:ind w:left="18.000030517578125" w:right="47.406005859375" w:firstLine="20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sottoscritto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Fabio Petriccione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 qualità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Responsabile della Ricerca e Sviluppo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ATON Informatica S.r.l.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la presente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attesta che il Dott. Marco Cremaschi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svolto attività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consulenza tecnica e scientifica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nell’ambito dei seguenti progetti sviluppati e/o coordinati dalla nostra società: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29.88847255706787" w:lineRule="auto"/>
        <w:ind w:left="743.5000610351562" w:right="261.741943359375" w:hanging="34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(2017-2020), piattaforma “Food Social Sensor Network” per interpretare i bisogni nutrizionali degli over-65 della Città metropolitana di Milano, finanziato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Regione Lombardia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iniziativa realizzata nell'ambito dell'Asse 1 «Rafforzare la ricerca, lo sviluppo e l'innovazione», Obiettivo «Investimenti in favore della crescita e dell'occupazione», Azione I.1.b.3 «Sostegno alle attività collaborative di R&amp;S per lo sviluppo di nuove tecnologie sostenibili, di nuovi prodotti e servizi»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POR-FESR 2014-2020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2021484375" w:line="229.88847255706787" w:lineRule="auto"/>
        <w:ind w:left="740.8599853515625" w:right="291.798095703125" w:firstLine="7.700042724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GOFORIT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(2018-2020), servizio ICT basato su realtà aumentata e IoT che consente visite virtuali ai siti turistici per valutarne l’accessibilità da parte di persone con disabilità, finanziato dal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Ministero dell’Università e della Ricerca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tramite 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 Ricerca e Innovazione 2014-2020.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2021484375" w:line="229.88847255706787" w:lineRule="auto"/>
        <w:ind w:left="744.8200988769531" w:right="179.775390625" w:firstLine="8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(2018-2021), progetto transnazionale “Mobility Ecosystem for Low-carbon and INnovative moDal shift in the Alps” volto a favorire la mobilità multimodale sostenibile nelle Alpi, finanziato dall’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Unione Europea – Fondo Europeo di Sviluppo Regionale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tramite 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Programma Interreg Alpine Space 2014-2020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2021484375" w:line="229.88847255706787" w:lineRule="auto"/>
        <w:ind w:left="739.9800109863281" w:right="435.3619384765625" w:hanging="35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(2020), piattaforma per la ricerca semantica su collezioni editoriali mediante Knowledge Graph, finanziato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Regione Lazio,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programma di finanziamento promosso nell’ambito del Fondo Europeo per 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Sviluppo Regionale (FESR) e del POR 2014-2020 (Programma Operativo Regione Lazio)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Programma di finanziamento “Creatività 2020”.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2021484375" w:line="229.88847255706787" w:lineRule="auto"/>
        <w:ind w:left="745.4800415039062" w:right="82.52197265625" w:hanging="35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MAPS-EH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(2021 – 2024), soluzione IT per il monitoraggio automatico dell’attuazione delle policy di sicurezza d’accesso nei sistemi sanitari, finanziata dal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Ministero dello Sviluppo Economico / Ministero delle Imprese e del Made in Italy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tramite 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di Competenza nazionale Cyber 4.0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2021484375" w:line="229.88847255706787" w:lineRule="auto"/>
        <w:ind w:left="741.9599914550781" w:right="294.052734375" w:hanging="361.1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BinTraWine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(2022 – 2023), piattaforma basata su blockchain che garantisce trasparenza, tracciabilità e certificazione dei dati lungo l’intera filiera del vino DOC/DOCG, finanziata dal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Ministero dello Sviluppo Economico / Ministero delle Imprese e del Made in Italy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tramite 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di Competenza nazionale Cyber 4.0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"/>
        <w:tblW w:w="9140.0001525878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40.00015258789"/>
        <w:tblGridChange w:id="0">
          <w:tblGrid>
            <w:gridCol w:w="9140.00015258789"/>
          </w:tblGrid>
        </w:tblGridChange>
      </w:tblGrid>
      <w:tr>
        <w:trPr>
          <w:cantSplit w:val="0"/>
          <w:trHeight w:val="2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ATON INFORMATICA S.r.l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Sede legale: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9.087524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C.F./P.IVA: 12926771002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Centro Direzionale Baricentro, Torre C scala A2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081909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Capitale Sociale € 300.000,00 i.v.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70010 Casamassima (BA)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.90472412109375" w:line="240" w:lineRule="auto"/>
              <w:ind w:left="131.1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Sedi operative: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8.03039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Mail: info@atoninformatica.it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P.zza Benvenuto Cocuzza, 30 – 00071 Pomezia (Rm)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7.69409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Pec: aton_informatica@legalmail.it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200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Via Giuseppe Giusti 10 – 20099 Sesto San Giovanni (MI)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7.30590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Tel.: +39 06 89275650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200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Via G. Porzio Isola G1 – 80143 Napoli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8.2971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http://www.atoninformatica.it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Strada di Sabbione, 28/A – 05100 Terni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P.zza di Cestello, 10 – 50124 Firenze 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57300" cy="1209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109375" w:line="229.88004684448242" w:lineRule="auto"/>
        <w:ind w:left="752.5204467773438" w:right="237.877197265625" w:hanging="36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DIPPS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(2023 – in corso), piattaforma “Digital Intervention in Psychiatric and  Psychological Services” che digitalizza gli strumenti psicodiagnostici e personalizza i  percorsi di cura, finanziato dal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Ministero delle Imprese e del Made in Italy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7578125" w:line="229.88004684448242" w:lineRule="auto"/>
        <w:ind w:left="747.900390625" w:right="67.593994140625" w:hanging="361.54006958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Crowd-IT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(2025 – in corso), sistema basato su Digital Twin, AI e IoT per la gestione  intelligente delle folle durante eventi di massa, finanziato dal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PNRR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– Spoke 9 «Digital  Society &amp; Smart City».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7578125" w:line="229.88004684448242" w:lineRule="auto"/>
        <w:ind w:left="745.4803466796875" w:right="92.23388671875" w:hanging="357.1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Biomatrix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(2024 – in corso), piattaforma digitale di integrazione e analisi multi-omics,  dati clinici e ambientali per il monitoraggio, la preservazione e il ripristino della  biodiversità in aree protette, finanziata dal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PNRR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– Missione 4 «Istruzione e Ricerca»,  Componente 2 – Investimento 1.4 tramite 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Centro Nazionale della Biodiversità –  National Biodiversity Future Center (NBFC)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99755859375" w:line="229.88033294677734" w:lineRule="auto"/>
        <w:ind w:left="25.4803466796875" w:right="93.333740234375" w:firstLine="12.9803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In particolare, si evidenzia che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per il progetto DIPPS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(progetto #6) il Dott. Cremaschi ha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partecipato attivamente alla stesura progettuale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, contribuendo in maniera significativa alla  definizione degli obiettivi scientifici e all'impostazione metodologica delle attività previste.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59814453125" w:line="229.88004684448242" w:lineRule="auto"/>
        <w:ind w:left="20.86029052734375" w:right="256.28173828125" w:firstLine="13.200225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La presente viene rilasciata su richiesta dell'interessato per gli usi consentiti dalla normativa  vigente.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4.43115234375" w:line="240" w:lineRule="auto"/>
        <w:ind w:left="0" w:right="2.5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Luogo e 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: Pomezia, 1 Luglio 2025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17956542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Firma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: __________________________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041015625" w:line="240" w:lineRule="auto"/>
        <w:ind w:left="0" w:right="2.3999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Fabio Petriccione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46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Responsabile R&amp;D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.74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ATON Informatica S.r.l. </w:t>
      </w:r>
    </w:p>
    <w:tbl>
      <w:tblPr>
        <w:tblStyle w:val="Table2"/>
        <w:tblW w:w="9140.000457763672" w:type="dxa"/>
        <w:jc w:val="left"/>
        <w:tblInd w:w="0.0045776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39.999847412109"/>
        <w:gridCol w:w="3200.0006103515625"/>
        <w:tblGridChange w:id="0">
          <w:tblGrid>
            <w:gridCol w:w="5939.999847412109"/>
            <w:gridCol w:w="3200.0006103515625"/>
          </w:tblGrid>
        </w:tblGridChange>
      </w:tblGrid>
      <w:tr>
        <w:trPr>
          <w:cantSplit w:val="0"/>
          <w:trHeight w:val="2499.9990844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95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ATON INFORMATICA S.r.l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Sede legale: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55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Centro Direzionale Baricentro, Torre C scala A2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5553588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70010 Casamassima (BA)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.909912109375" w:line="240" w:lineRule="auto"/>
              <w:ind w:left="131.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Sedi operative: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55621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P.zza Benvenuto Cocuzza, 30 – 00071 Pomezia (Rm)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136219024658" w:lineRule="auto"/>
              <w:ind w:left="123.71566772460938" w:right="1204.400634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Via Giuseppe Giusti 10 – 20099 Sesto San Giovanni (MI)  Via G. Porzio Isola G1 – 80143 Napoli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506378173828125" w:line="240" w:lineRule="auto"/>
              <w:ind w:left="131.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Strada di Sabbione, 28/A – 05100 Terni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55621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P.zza di Cestello, 10 – 50124 Firenze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C.F./P.IVA: 12926771002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Capitale Sociale € 300.000,00 i.v.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0.894775390625" w:line="240" w:lineRule="auto"/>
              <w:ind w:left="136.3153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Mail: info@atoninformatica.it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136219024658" w:lineRule="auto"/>
              <w:ind w:left="127.1356201171875" w:right="237.92724609375" w:firstLine="9.71984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Pec: aton_informatica@legalmail.it  Tel.: +39 06 89275650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50653076171875" w:line="240" w:lineRule="auto"/>
              <w:ind w:left="134.8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http://www.atoninformatica.it 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049.9954223632812" w:top="750" w:left="1349.9998474121094" w:right="1300.2124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