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780023"/>
          <w:sz w:val="48"/>
        </w:rPr>
        <w:t>Dossier unico di ricerca e materiali</w:t>
      </w:r>
    </w:p>
    <w:p>
      <w:pPr>
        <w:jc w:val="center"/>
      </w:pPr>
      <w:r>
        <w:rPr>
          <w:rFonts w:ascii="Aptos" w:hAnsi="Aptos" w:eastAsia="Aptos"/>
          <w:b/>
          <w:color w:val="1E1E1E"/>
          <w:sz w:val="40"/>
        </w:rPr>
        <w:t>Intelligenza artificiale al servizio della psicopatologia</w:t>
      </w:r>
    </w:p>
    <w:p>
      <w:pPr>
        <w:jc w:val="center"/>
      </w:pPr>
      <w:r>
        <w:rPr>
          <w:rFonts w:ascii="Aptos" w:hAnsi="Aptos" w:eastAsia="Aptos"/>
          <w:color w:val="464646"/>
          <w:sz w:val="24"/>
        </w:rPr>
        <w:t>IX Giornata Scientifica AIPP - Piacenza, 12 giugno 2026</w:t>
      </w:r>
    </w:p>
    <w:p>
      <w:pPr>
        <w:jc w:val="center"/>
      </w:pPr>
      <w:r>
        <w:rPr>
          <w:rFonts w:ascii="Aptos" w:hAnsi="Aptos" w:eastAsia="Aptos"/>
          <w:i/>
          <w:color w:val="464646"/>
          <w:sz w:val="22"/>
        </w:rPr>
        <w:t>Materiale preparatorio per slide, note relatore, discussione e bibliografia</w:t>
      </w:r>
    </w:p>
    <w:p>
      <w:pPr>
        <w:spacing w:after="100"/>
      </w:pPr>
      <w:r>
        <w:rPr>
          <w:rFonts w:ascii="Aptos" w:hAnsi="Aptos" w:eastAsia="Aptos"/>
        </w:rPr>
        <w:t>Compilato a partire dalla conversazione, dalla locandina AIPP, dal file Slidev e dalle ricerche web/deep search svolte durante la preparazione. Verificare sempre i dati numerici sulla fonte primaria prima della consegna definitiva delle slide.</w:t>
      </w:r>
    </w:p>
    <w:p>
      <w:r>
        <w:br w:type="page"/>
      </w:r>
    </w:p>
    <w:p>
      <w:pPr>
        <w:pStyle w:val="Heading1"/>
      </w:pPr>
      <w:r>
        <w:rPr>
          <w:rFonts w:ascii="Aptos" w:hAnsi="Aptos" w:eastAsia="Aptos"/>
          <w:b/>
          <w:color w:val="780023"/>
        </w:rPr>
        <w:t>1. Executive summary</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Tesi centrale</w:t>
            </w:r>
          </w:p>
          <w:p>
            <w:pPr>
              <w:spacing w:after="40"/>
            </w:pPr>
            <w:r>
              <w:rPr>
                <w:rFonts w:ascii="Aptos" w:hAnsi="Aptos" w:eastAsia="Aptos"/>
                <w:sz w:val="20"/>
              </w:rPr>
              <w:t>L'IA può essere al servizio della psicopatologia solo se aumenta la capacità di osservare, descrivere, monitorare e discutere la sofferenza mentale, senza sostituire giudizio clinico, relazione terapeutica e responsabilità professionale.</w:t>
            </w:r>
          </w:p>
        </w:tc>
      </w:tr>
    </w:tbl>
    <w:p/>
    <w:p>
      <w:pPr>
        <w:spacing w:after="100"/>
      </w:pPr>
      <w:r>
        <w:rPr>
          <w:rFonts w:ascii="Aptos" w:hAnsi="Aptos" w:eastAsia="Aptos"/>
        </w:rPr>
        <w:t>Il materiale raccolto suggerisce un impianto argomentativo forte: partire dal confronto con gli ambiti della medicina in cui il machine learning è più maturo - soprattutto imaging, endoscopia, patologia digitale, oftalmologia ed ECG - e mostrare perché la salute mentale procede più lentamente. Non perché sia arretrata, ma perché il suo oggetto clinico è narrativo, relazionale, longitudinale e performativo.</w:t>
      </w:r>
    </w:p>
    <w:p>
      <w:pPr>
        <w:pStyle w:val="Heading2"/>
      </w:pPr>
      <w:r>
        <w:rPr>
          <w:rFonts w:ascii="Aptos" w:hAnsi="Aptos" w:eastAsia="Aptos"/>
          <w:b/>
          <w:color w:val="373737"/>
        </w:rPr>
        <w:t>Messaggi chiave per il pubblico</w:t>
      </w:r>
    </w:p>
    <w:p>
      <w:pPr>
        <w:pStyle w:val="ListBullet"/>
        <w:spacing w:after="40"/>
      </w:pPr>
      <w:r>
        <w:rPr>
          <w:rFonts w:ascii="Aptos" w:hAnsi="Aptos" w:eastAsia="Aptos"/>
          <w:b/>
        </w:rPr>
        <w:t xml:space="preserve">1. In medicina il ML funziona meglio quando il compito è stretto: </w:t>
      </w:r>
      <w:r>
        <w:rPr>
          <w:rFonts w:ascii="Aptos" w:hAnsi="Aptos" w:eastAsia="Aptos"/>
        </w:rPr>
        <w:t>dato standardizzato, etichetta verificabile, output chiaro, workflow già digitale.</w:t>
      </w:r>
    </w:p>
    <w:p>
      <w:pPr>
        <w:pStyle w:val="ListBullet"/>
        <w:spacing w:after="40"/>
      </w:pPr>
      <w:r>
        <w:rPr>
          <w:rFonts w:ascii="Aptos" w:hAnsi="Aptos" w:eastAsia="Aptos"/>
          <w:b/>
        </w:rPr>
        <w:t xml:space="preserve">2. In psicopatologia la diagnosi non è un pixel: </w:t>
      </w:r>
      <w:r>
        <w:rPr>
          <w:rFonts w:ascii="Aptos" w:hAnsi="Aptos" w:eastAsia="Aptos"/>
        </w:rPr>
        <w:t>è un'interpretazione clinica che modifica identità, relazione, stigma, alleanza e traiettoria di cura.</w:t>
      </w:r>
    </w:p>
    <w:p>
      <w:pPr>
        <w:pStyle w:val="ListBullet"/>
        <w:spacing w:after="40"/>
      </w:pPr>
      <w:r>
        <w:rPr>
          <w:rFonts w:ascii="Aptos" w:hAnsi="Aptos" w:eastAsia="Aptos"/>
          <w:b/>
        </w:rPr>
        <w:t xml:space="preserve">3. Gli LLM cambiano il problema: </w:t>
      </w:r>
      <w:r>
        <w:rPr>
          <w:rFonts w:ascii="Aptos" w:hAnsi="Aptos" w:eastAsia="Aptos"/>
        </w:rPr>
        <w:t>non si limitano a classificare, ma parlano. Questo li rende strumenti potenti e nuovi oggetti relazionali.</w:t>
      </w:r>
    </w:p>
    <w:p>
      <w:pPr>
        <w:pStyle w:val="ListBullet"/>
        <w:spacing w:after="40"/>
      </w:pPr>
      <w:r>
        <w:rPr>
          <w:rFonts w:ascii="Aptos" w:hAnsi="Aptos" w:eastAsia="Aptos"/>
          <w:b/>
        </w:rPr>
        <w:t xml:space="preserve">4. Il rischio cresce quando l'IA è patient-facing: </w:t>
      </w:r>
      <w:r>
        <w:rPr>
          <w:rFonts w:ascii="Aptos" w:hAnsi="Aptos" w:eastAsia="Aptos"/>
        </w:rPr>
        <w:t>più il sistema parla direttamente a un paziente vulnerabile, più servono validazione, supervisione e procedure di escalation.</w:t>
      </w:r>
    </w:p>
    <w:p>
      <w:pPr>
        <w:pStyle w:val="ListBullet"/>
        <w:spacing w:after="40"/>
      </w:pPr>
      <w:r>
        <w:rPr>
          <w:rFonts w:ascii="Aptos" w:hAnsi="Aptos" w:eastAsia="Aptos"/>
          <w:b/>
        </w:rPr>
        <w:t xml:space="preserve">5. La domanda clinica non è “l'IA è accurata?”: </w:t>
      </w:r>
      <w:r>
        <w:rPr>
          <w:rFonts w:ascii="Aptos" w:hAnsi="Aptos" w:eastAsia="Aptos"/>
        </w:rPr>
        <w:t>è “accurata per chi, in quale contesto, con quale responsabilità e con quali conseguenze relazionali?”.</w:t>
      </w:r>
    </w:p>
    <w:p>
      <w:pPr>
        <w:pStyle w:val="Heading2"/>
      </w:pPr>
      <w:r>
        <w:rPr>
          <w:rFonts w:ascii="Aptos" w:hAnsi="Aptos" w:eastAsia="Aptos"/>
          <w:b/>
          <w:color w:val="373737"/>
        </w:rPr>
        <w:t>Frasi forti da usare nelle slide</w:t>
      </w:r>
    </w:p>
    <w:p>
      <w:pPr>
        <w:pStyle w:val="ListBullet"/>
        <w:spacing w:after="40"/>
      </w:pPr>
      <w:r>
        <w:rPr>
          <w:rFonts w:ascii="Aptos" w:hAnsi="Aptos" w:eastAsia="Aptos"/>
        </w:rPr>
        <w:t>Predire non significa comprendere.</w:t>
      </w:r>
    </w:p>
    <w:p>
      <w:pPr>
        <w:pStyle w:val="ListBullet"/>
        <w:spacing w:after="40"/>
      </w:pPr>
      <w:r>
        <w:rPr>
          <w:rFonts w:ascii="Aptos" w:hAnsi="Aptos" w:eastAsia="Aptos"/>
        </w:rPr>
        <w:t>Una mammografia è un'immagine. Un delirio è un'esperienza vissuta.</w:t>
      </w:r>
    </w:p>
    <w:p>
      <w:pPr>
        <w:pStyle w:val="ListBullet"/>
        <w:spacing w:after="40"/>
      </w:pPr>
      <w:r>
        <w:rPr>
          <w:rFonts w:ascii="Aptos" w:hAnsi="Aptos" w:eastAsia="Aptos"/>
        </w:rPr>
        <w:t>Il linguaggio non è solo un segnale: è anche una relazione.</w:t>
      </w:r>
    </w:p>
    <w:p>
      <w:pPr>
        <w:pStyle w:val="ListBullet"/>
        <w:spacing w:after="40"/>
      </w:pPr>
      <w:r>
        <w:rPr>
          <w:rFonts w:ascii="Aptos" w:hAnsi="Aptos" w:eastAsia="Aptos"/>
        </w:rPr>
        <w:t>Il dato digitale diventa clinico solo dentro un patto di cura.</w:t>
      </w:r>
    </w:p>
    <w:p>
      <w:pPr>
        <w:pStyle w:val="ListBullet"/>
        <w:spacing w:after="40"/>
      </w:pPr>
      <w:r>
        <w:rPr>
          <w:rFonts w:ascii="Aptos" w:hAnsi="Aptos" w:eastAsia="Aptos"/>
        </w:rPr>
        <w:t>Sembrare empatici non significa curare.</w:t>
      </w:r>
    </w:p>
    <w:p>
      <w:pPr>
        <w:pStyle w:val="ListBullet"/>
        <w:spacing w:after="40"/>
      </w:pPr>
      <w:r>
        <w:rPr>
          <w:rFonts w:ascii="Aptos" w:hAnsi="Aptos" w:eastAsia="Aptos"/>
        </w:rPr>
        <w:t>Un tumore non si offende. Un paziente sì.</w:t>
      </w:r>
    </w:p>
    <w:p>
      <w:pPr>
        <w:pStyle w:val="ListBullet"/>
        <w:spacing w:after="40"/>
      </w:pPr>
      <w:r>
        <w:rPr>
          <w:rFonts w:ascii="Aptos" w:hAnsi="Aptos" w:eastAsia="Aptos"/>
        </w:rPr>
        <w:t>L'IA è utile solo se aumenta la cura, non se la sostituisce.</w:t>
      </w:r>
    </w:p>
    <w:p>
      <w:r>
        <w:br w:type="page"/>
      </w:r>
    </w:p>
    <w:p>
      <w:pPr>
        <w:pStyle w:val="Heading1"/>
      </w:pPr>
      <w:r>
        <w:rPr>
          <w:rFonts w:ascii="Aptos" w:hAnsi="Aptos" w:eastAsia="Aptos"/>
          <w:b/>
          <w:color w:val="780023"/>
        </w:rPr>
        <w:t>2. Contesto AIPP e aggancio alla locandina</w:t>
      </w:r>
    </w:p>
    <w:p>
      <w:pPr>
        <w:spacing w:after="100"/>
      </w:pPr>
      <w:r>
        <w:rPr>
          <w:rFonts w:ascii="Aptos" w:hAnsi="Aptos" w:eastAsia="Aptos"/>
        </w:rPr>
        <w:t>La locandina della IX Giornata Scientifica AIPP colloca il talk in una cornice perfetta: “La socialità dei nativi digitali. Psicopatologie emergenti e nuove prospettive terapeutiche”. L'intervento “Intelligenza artificiale al servizio della psicopatologia” è previsto nella sessione “Psichiatria Digitale I”.</w:t>
      </w:r>
    </w:p>
    <w:p>
      <w:pPr>
        <w:pStyle w:val="Heading2"/>
      </w:pPr>
      <w:r>
        <w:rPr>
          <w:rFonts w:ascii="Aptos" w:hAnsi="Aptos" w:eastAsia="Aptos"/>
          <w:b/>
          <w:color w:val="373737"/>
        </w:rPr>
        <w:t>Elementi della locandina da valorizzare</w:t>
      </w:r>
    </w:p>
    <w:p>
      <w:pPr>
        <w:pStyle w:val="ListBullet"/>
        <w:spacing w:after="40"/>
      </w:pPr>
      <w:r>
        <w:rPr>
          <w:rFonts w:ascii="Aptos" w:hAnsi="Aptos" w:eastAsia="Aptos"/>
        </w:rPr>
        <w:t>La psichiatria digitale sta trasformando pratiche cliniche e modelli diagnostici.</w:t>
      </w:r>
    </w:p>
    <w:p>
      <w:pPr>
        <w:pStyle w:val="ListBullet"/>
        <w:spacing w:after="40"/>
      </w:pPr>
      <w:r>
        <w:rPr>
          <w:rFonts w:ascii="Aptos" w:hAnsi="Aptos" w:eastAsia="Aptos"/>
        </w:rPr>
        <w:t>Sono citati interventi online, app, auto-aiuto digitale, smartphone e wearable.</w:t>
      </w:r>
    </w:p>
    <w:p>
      <w:pPr>
        <w:pStyle w:val="ListBullet"/>
        <w:spacing w:after="40"/>
      </w:pPr>
      <w:r>
        <w:rPr>
          <w:rFonts w:ascii="Aptos" w:hAnsi="Aptos" w:eastAsia="Aptos"/>
        </w:rPr>
        <w:t>Il digital phenotyping viene presentato come monitoraggio continuo di sintomi ed esiti.</w:t>
      </w:r>
    </w:p>
    <w:p>
      <w:pPr>
        <w:pStyle w:val="ListBullet"/>
        <w:spacing w:after="40"/>
      </w:pPr>
      <w:r>
        <w:rPr>
          <w:rFonts w:ascii="Aptos" w:hAnsi="Aptos" w:eastAsia="Aptos"/>
        </w:rPr>
        <w:t>Emergono condizioni legate all'uso problematico della tecnologia: nomofobia, dipendenza da internet/videogiochi, hikikomori/otaku.</w:t>
      </w:r>
    </w:p>
    <w:p>
      <w:pPr>
        <w:pStyle w:val="ListBullet"/>
        <w:spacing w:after="40"/>
      </w:pPr>
      <w:r>
        <w:rPr>
          <w:rFonts w:ascii="Aptos" w:hAnsi="Aptos" w:eastAsia="Aptos"/>
        </w:rPr>
        <w:t>Per i nativi digitali il cyberspazio è un orizzonte strutturale nella costruzione dell'identità.</w:t>
      </w:r>
    </w:p>
    <w:p>
      <w:pPr>
        <w:pStyle w:val="ListBullet"/>
        <w:spacing w:after="40"/>
      </w:pPr>
      <w:r>
        <w:rPr>
          <w:rFonts w:ascii="Aptos" w:hAnsi="Aptos" w:eastAsia="Aptos"/>
        </w:rPr>
        <w:t>La digitalizzazione della cura solleva temi di privacy e sicurezza dei dati.</w:t>
      </w:r>
    </w:p>
    <w:p>
      <w:pPr>
        <w:pStyle w:val="ListBullet"/>
        <w:spacing w:after="40"/>
      </w:pPr>
      <w:r>
        <w:rPr>
          <w:rFonts w:ascii="Aptos" w:hAnsi="Aptos" w:eastAsia="Aptos"/>
        </w:rPr>
        <w:t>Gli assistenti basati su LLM, come ChatGPT, aprono scenari relazionali e possono essere usati come confidenti in isolamento sociale.</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Aggancio narrativo</w:t>
            </w:r>
          </w:p>
          <w:p>
            <w:pPr>
              <w:spacing w:after="40"/>
            </w:pPr>
            <w:r>
              <w:rPr>
                <w:rFonts w:ascii="Aptos" w:hAnsi="Aptos" w:eastAsia="Aptos"/>
                <w:sz w:val="20"/>
              </w:rPr>
              <w:t>Non presentare l'IA come tecnologia esterna alla clinica. Presentarla come qualcosa che è già nella stanza: negli strumenti del clinico, nei dati dei servizi e soprattutto nella vita digitale dei pazienti.</w:t>
            </w:r>
          </w:p>
        </w:tc>
      </w:tr>
    </w:tbl>
    <w:p/>
    <w:p>
      <w:pPr>
        <w:pStyle w:val="Heading2"/>
      </w:pPr>
      <w:r>
        <w:rPr>
          <w:rFonts w:ascii="Aptos" w:hAnsi="Aptos" w:eastAsia="Aptos"/>
          <w:b/>
          <w:color w:val="373737"/>
        </w:rPr>
        <w:t>Vignetta iniziale consigliata</w:t>
      </w:r>
    </w:p>
    <w:p>
      <w:pPr>
        <w:spacing w:after="100"/>
      </w:pPr>
      <w:r>
        <w:rPr>
          <w:rFonts w:ascii="Aptos" w:hAnsi="Aptos" w:eastAsia="Aptos"/>
        </w:rPr>
        <w:t>Un ragazzo di 19 anni, socialmente ritirato, arriva in consultazione. Prima di parlare con uno psicologo ha parlato per settimane con un chatbot: gli ha chiesto se fosse depresso, se dovesse prendere farmaci, se i genitori fossero tossici, se la vita avesse senso. Dice: “Mi capisce meglio di tutti”.</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Domanda al pubblico</w:t>
            </w:r>
          </w:p>
          <w:p>
            <w:pPr>
              <w:spacing w:after="40"/>
            </w:pPr>
            <w:r>
              <w:rPr>
                <w:rFonts w:ascii="Aptos" w:hAnsi="Aptos" w:eastAsia="Aptos"/>
                <w:sz w:val="20"/>
              </w:rPr>
              <w:t>Questo chatbot è un fattore protettivo, un fattore di rischio o entrambe le cose?</w:t>
            </w:r>
          </w:p>
        </w:tc>
      </w:tr>
    </w:tbl>
    <w:p/>
    <w:p>
      <w:r>
        <w:br w:type="page"/>
      </w:r>
    </w:p>
    <w:p>
      <w:pPr>
        <w:pStyle w:val="Heading1"/>
      </w:pPr>
      <w:r>
        <w:rPr>
          <w:rFonts w:ascii="Aptos" w:hAnsi="Aptos" w:eastAsia="Aptos"/>
          <w:b/>
          <w:color w:val="780023"/>
        </w:rPr>
        <w:t>3. Struttura suggerita per 45 minuti</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296"/>
            <w:vAlign w:val="top"/>
            <w:shd w:fill="7A0023"/>
          </w:tcPr>
          <w:p>
            <w:pPr>
              <w:spacing w:after="0"/>
            </w:pPr>
            <w:r/>
            <w:r>
              <w:rPr>
                <w:rFonts w:ascii="Aptos" w:hAnsi="Aptos" w:eastAsia="Aptos"/>
                <w:b/>
                <w:color w:val="FFFFFF"/>
                <w:sz w:val="16"/>
              </w:rPr>
              <w:t>Tempo</w:t>
            </w:r>
          </w:p>
        </w:tc>
        <w:tc>
          <w:tcPr>
            <w:tcW w:type="dxa" w:w="2448"/>
            <w:vAlign w:val="top"/>
            <w:shd w:fill="7A0023"/>
          </w:tcPr>
          <w:p>
            <w:pPr>
              <w:spacing w:after="0"/>
            </w:pPr>
            <w:r/>
            <w:r>
              <w:rPr>
                <w:rFonts w:ascii="Aptos" w:hAnsi="Aptos" w:eastAsia="Aptos"/>
                <w:b/>
                <w:color w:val="FFFFFF"/>
                <w:sz w:val="16"/>
              </w:rPr>
              <w:t>Blocco</w:t>
            </w:r>
          </w:p>
        </w:tc>
        <w:tc>
          <w:tcPr>
            <w:tcW w:type="dxa" w:w="6480"/>
            <w:vAlign w:val="top"/>
            <w:shd w:fill="7A0023"/>
          </w:tcPr>
          <w:p>
            <w:pPr>
              <w:spacing w:after="0"/>
            </w:pPr>
            <w:r/>
            <w:r>
              <w:rPr>
                <w:rFonts w:ascii="Aptos" w:hAnsi="Aptos" w:eastAsia="Aptos"/>
                <w:b/>
                <w:color w:val="FFFFFF"/>
                <w:sz w:val="16"/>
              </w:rPr>
              <w:t>Contenuto</w:t>
            </w:r>
          </w:p>
        </w:tc>
      </w:tr>
      <w:tr>
        <w:trPr>
          <w:cantSplit/>
        </w:trPr>
        <w:tc>
          <w:tcPr>
            <w:tcW w:type="dxa" w:w="1296"/>
            <w:vAlign w:val="top"/>
          </w:tcPr>
          <w:p>
            <w:pPr>
              <w:spacing w:after="0"/>
            </w:pPr>
            <w:r/>
            <w:r>
              <w:rPr>
                <w:rFonts w:ascii="Aptos" w:hAnsi="Aptos" w:eastAsia="Aptos"/>
                <w:b w:val="0"/>
                <w:sz w:val="16"/>
              </w:rPr>
              <w:t>0-5 min</w:t>
            </w:r>
          </w:p>
        </w:tc>
        <w:tc>
          <w:tcPr>
            <w:tcW w:type="dxa" w:w="2448"/>
            <w:vAlign w:val="top"/>
          </w:tcPr>
          <w:p>
            <w:pPr>
              <w:spacing w:after="0"/>
            </w:pPr>
            <w:r/>
            <w:r>
              <w:rPr>
                <w:rFonts w:ascii="Aptos" w:hAnsi="Aptos" w:eastAsia="Aptos"/>
                <w:b w:val="0"/>
                <w:sz w:val="16"/>
              </w:rPr>
              <w:t>Apertura clinica</w:t>
            </w:r>
          </w:p>
        </w:tc>
        <w:tc>
          <w:tcPr>
            <w:tcW w:type="dxa" w:w="6480"/>
            <w:vAlign w:val="top"/>
          </w:tcPr>
          <w:p>
            <w:pPr>
              <w:spacing w:after="0"/>
            </w:pPr>
            <w:r/>
            <w:r>
              <w:rPr>
                <w:rFonts w:ascii="Aptos" w:hAnsi="Aptos" w:eastAsia="Aptos"/>
                <w:b w:val="0"/>
                <w:sz w:val="16"/>
              </w:rPr>
              <w:t>Vignetta del giovane ritirato e chatbot-confidente. Domanda: chi è il nuovo “terzo” nella relazione clinica?</w:t>
            </w:r>
          </w:p>
        </w:tc>
      </w:tr>
      <w:tr>
        <w:trPr>
          <w:cantSplit/>
        </w:trPr>
        <w:tc>
          <w:tcPr>
            <w:tcW w:type="dxa" w:w="1296"/>
            <w:vAlign w:val="top"/>
          </w:tcPr>
          <w:p>
            <w:pPr>
              <w:spacing w:after="0"/>
            </w:pPr>
            <w:r/>
            <w:r>
              <w:rPr>
                <w:rFonts w:ascii="Aptos" w:hAnsi="Aptos" w:eastAsia="Aptos"/>
                <w:b w:val="0"/>
                <w:sz w:val="16"/>
              </w:rPr>
              <w:t>5-10 min</w:t>
            </w:r>
          </w:p>
        </w:tc>
        <w:tc>
          <w:tcPr>
            <w:tcW w:type="dxa" w:w="2448"/>
            <w:vAlign w:val="top"/>
          </w:tcPr>
          <w:p>
            <w:pPr>
              <w:spacing w:after="0"/>
            </w:pPr>
            <w:r/>
            <w:r>
              <w:rPr>
                <w:rFonts w:ascii="Aptos" w:hAnsi="Aptos" w:eastAsia="Aptos"/>
                <w:b w:val="0"/>
                <w:sz w:val="16"/>
              </w:rPr>
              <w:t>Che cosa intendiamo per IA</w:t>
            </w:r>
          </w:p>
        </w:tc>
        <w:tc>
          <w:tcPr>
            <w:tcW w:type="dxa" w:w="6480"/>
            <w:vAlign w:val="top"/>
          </w:tcPr>
          <w:p>
            <w:pPr>
              <w:spacing w:after="0"/>
            </w:pPr>
            <w:r/>
            <w:r>
              <w:rPr>
                <w:rFonts w:ascii="Aptos" w:hAnsi="Aptos" w:eastAsia="Aptos"/>
                <w:b w:val="0"/>
                <w:sz w:val="16"/>
              </w:rPr>
              <w:t>Mappa delle cinque famiglie: ML, NLP, digital phenotyping, LLM, multimodale.</w:t>
            </w:r>
          </w:p>
        </w:tc>
      </w:tr>
      <w:tr>
        <w:trPr>
          <w:cantSplit/>
        </w:trPr>
        <w:tc>
          <w:tcPr>
            <w:tcW w:type="dxa" w:w="1296"/>
            <w:vAlign w:val="top"/>
          </w:tcPr>
          <w:p>
            <w:pPr>
              <w:spacing w:after="0"/>
            </w:pPr>
            <w:r/>
            <w:r>
              <w:rPr>
                <w:rFonts w:ascii="Aptos" w:hAnsi="Aptos" w:eastAsia="Aptos"/>
                <w:b w:val="0"/>
                <w:sz w:val="16"/>
              </w:rPr>
              <w:t>10-18 min</w:t>
            </w:r>
          </w:p>
        </w:tc>
        <w:tc>
          <w:tcPr>
            <w:tcW w:type="dxa" w:w="2448"/>
            <w:vAlign w:val="top"/>
          </w:tcPr>
          <w:p>
            <w:pPr>
              <w:spacing w:after="0"/>
            </w:pPr>
            <w:r/>
            <w:r>
              <w:rPr>
                <w:rFonts w:ascii="Aptos" w:hAnsi="Aptos" w:eastAsia="Aptos"/>
                <w:b w:val="0"/>
                <w:sz w:val="16"/>
              </w:rPr>
              <w:t>Perché in medicina corre più veloce</w:t>
            </w:r>
          </w:p>
        </w:tc>
        <w:tc>
          <w:tcPr>
            <w:tcW w:type="dxa" w:w="6480"/>
            <w:vAlign w:val="top"/>
          </w:tcPr>
          <w:p>
            <w:pPr>
              <w:spacing w:after="0"/>
            </w:pPr>
            <w:r/>
            <w:r>
              <w:rPr>
                <w:rFonts w:ascii="Aptos" w:hAnsi="Aptos" w:eastAsia="Aptos"/>
                <w:b w:val="0"/>
                <w:sz w:val="16"/>
              </w:rPr>
              <w:t>Evidenze su retina, mammografia, colonoscopia, patologia digitale, ECG.</w:t>
            </w:r>
          </w:p>
        </w:tc>
      </w:tr>
      <w:tr>
        <w:trPr>
          <w:cantSplit/>
        </w:trPr>
        <w:tc>
          <w:tcPr>
            <w:tcW w:type="dxa" w:w="1296"/>
            <w:vAlign w:val="top"/>
          </w:tcPr>
          <w:p>
            <w:pPr>
              <w:spacing w:after="0"/>
            </w:pPr>
            <w:r/>
            <w:r>
              <w:rPr>
                <w:rFonts w:ascii="Aptos" w:hAnsi="Aptos" w:eastAsia="Aptos"/>
                <w:b w:val="0"/>
                <w:sz w:val="16"/>
              </w:rPr>
              <w:t>18-27 min</w:t>
            </w:r>
          </w:p>
        </w:tc>
        <w:tc>
          <w:tcPr>
            <w:tcW w:type="dxa" w:w="2448"/>
            <w:vAlign w:val="top"/>
          </w:tcPr>
          <w:p>
            <w:pPr>
              <w:spacing w:after="0"/>
            </w:pPr>
            <w:r/>
            <w:r>
              <w:rPr>
                <w:rFonts w:ascii="Aptos" w:hAnsi="Aptos" w:eastAsia="Aptos"/>
                <w:b w:val="0"/>
                <w:sz w:val="16"/>
              </w:rPr>
              <w:t>ML diagnostico in salute mentale</w:t>
            </w:r>
          </w:p>
        </w:tc>
        <w:tc>
          <w:tcPr>
            <w:tcW w:type="dxa" w:w="6480"/>
            <w:vAlign w:val="top"/>
          </w:tcPr>
          <w:p>
            <w:pPr>
              <w:spacing w:after="0"/>
            </w:pPr>
            <w:r/>
            <w:r>
              <w:rPr>
                <w:rFonts w:ascii="Aptos" w:hAnsi="Aptos" w:eastAsia="Aptos"/>
                <w:b w:val="0"/>
                <w:sz w:val="16"/>
              </w:rPr>
              <w:t>Esistono modelli diagnostici, ma la qualità dell'evidenza è più fragile e l'uso clinico regolato è raro.</w:t>
            </w:r>
          </w:p>
        </w:tc>
      </w:tr>
      <w:tr>
        <w:trPr>
          <w:cantSplit/>
        </w:trPr>
        <w:tc>
          <w:tcPr>
            <w:tcW w:type="dxa" w:w="1296"/>
            <w:vAlign w:val="top"/>
          </w:tcPr>
          <w:p>
            <w:pPr>
              <w:spacing w:after="0"/>
            </w:pPr>
            <w:r/>
            <w:r>
              <w:rPr>
                <w:rFonts w:ascii="Aptos" w:hAnsi="Aptos" w:eastAsia="Aptos"/>
                <w:b w:val="0"/>
                <w:sz w:val="16"/>
              </w:rPr>
              <w:t>27-34 min</w:t>
            </w:r>
          </w:p>
        </w:tc>
        <w:tc>
          <w:tcPr>
            <w:tcW w:type="dxa" w:w="2448"/>
            <w:vAlign w:val="top"/>
          </w:tcPr>
          <w:p>
            <w:pPr>
              <w:spacing w:after="0"/>
            </w:pPr>
            <w:r/>
            <w:r>
              <w:rPr>
                <w:rFonts w:ascii="Aptos" w:hAnsi="Aptos" w:eastAsia="Aptos"/>
                <w:b w:val="0"/>
                <w:sz w:val="16"/>
              </w:rPr>
              <w:t>NLP e digital phenotyping</w:t>
            </w:r>
          </w:p>
        </w:tc>
        <w:tc>
          <w:tcPr>
            <w:tcW w:type="dxa" w:w="6480"/>
            <w:vAlign w:val="top"/>
          </w:tcPr>
          <w:p>
            <w:pPr>
              <w:spacing w:after="0"/>
            </w:pPr>
            <w:r/>
            <w:r>
              <w:rPr>
                <w:rFonts w:ascii="Aptos" w:hAnsi="Aptos" w:eastAsia="Aptos"/>
                <w:b w:val="0"/>
                <w:sz w:val="16"/>
              </w:rPr>
              <w:t>Linguaggio e dati ecologici come supporto, non come diagnosi automatica.</w:t>
            </w:r>
          </w:p>
        </w:tc>
      </w:tr>
      <w:tr>
        <w:trPr>
          <w:cantSplit/>
        </w:trPr>
        <w:tc>
          <w:tcPr>
            <w:tcW w:type="dxa" w:w="1296"/>
            <w:vAlign w:val="top"/>
          </w:tcPr>
          <w:p>
            <w:pPr>
              <w:spacing w:after="0"/>
            </w:pPr>
            <w:r/>
            <w:r>
              <w:rPr>
                <w:rFonts w:ascii="Aptos" w:hAnsi="Aptos" w:eastAsia="Aptos"/>
                <w:b w:val="0"/>
                <w:sz w:val="16"/>
              </w:rPr>
              <w:t>34-40 min</w:t>
            </w:r>
          </w:p>
        </w:tc>
        <w:tc>
          <w:tcPr>
            <w:tcW w:type="dxa" w:w="2448"/>
            <w:vAlign w:val="top"/>
          </w:tcPr>
          <w:p>
            <w:pPr>
              <w:spacing w:after="0"/>
            </w:pPr>
            <w:r/>
            <w:r>
              <w:rPr>
                <w:rFonts w:ascii="Aptos" w:hAnsi="Aptos" w:eastAsia="Aptos"/>
                <w:b w:val="0"/>
                <w:sz w:val="16"/>
              </w:rPr>
              <w:t>LLM e nuovi oggetti relazionali</w:t>
            </w:r>
          </w:p>
        </w:tc>
        <w:tc>
          <w:tcPr>
            <w:tcW w:type="dxa" w:w="6480"/>
            <w:vAlign w:val="top"/>
          </w:tcPr>
          <w:p>
            <w:pPr>
              <w:spacing w:after="0"/>
            </w:pPr>
            <w:r/>
            <w:r>
              <w:rPr>
                <w:rFonts w:ascii="Aptos" w:hAnsi="Aptos" w:eastAsia="Aptos"/>
                <w:b w:val="0"/>
                <w:sz w:val="16"/>
              </w:rPr>
              <w:t>Chatbot, empatia simulata, validazione, dipendenza, sycophancy, anamnesi digitale.</w:t>
            </w:r>
          </w:p>
        </w:tc>
      </w:tr>
      <w:tr>
        <w:trPr>
          <w:cantSplit/>
        </w:trPr>
        <w:tc>
          <w:tcPr>
            <w:tcW w:type="dxa" w:w="1296"/>
            <w:vAlign w:val="top"/>
          </w:tcPr>
          <w:p>
            <w:pPr>
              <w:spacing w:after="0"/>
            </w:pPr>
            <w:r/>
            <w:r>
              <w:rPr>
                <w:rFonts w:ascii="Aptos" w:hAnsi="Aptos" w:eastAsia="Aptos"/>
                <w:b w:val="0"/>
                <w:sz w:val="16"/>
              </w:rPr>
              <w:t>40-44 min</w:t>
            </w:r>
          </w:p>
        </w:tc>
        <w:tc>
          <w:tcPr>
            <w:tcW w:type="dxa" w:w="2448"/>
            <w:vAlign w:val="top"/>
          </w:tcPr>
          <w:p>
            <w:pPr>
              <w:spacing w:after="0"/>
            </w:pPr>
            <w:r/>
            <w:r>
              <w:rPr>
                <w:rFonts w:ascii="Aptos" w:hAnsi="Aptos" w:eastAsia="Aptos"/>
                <w:b w:val="0"/>
                <w:sz w:val="16"/>
              </w:rPr>
              <w:t>Governance e responsabilità</w:t>
            </w:r>
          </w:p>
        </w:tc>
        <w:tc>
          <w:tcPr>
            <w:tcW w:type="dxa" w:w="6480"/>
            <w:vAlign w:val="top"/>
          </w:tcPr>
          <w:p>
            <w:pPr>
              <w:spacing w:after="0"/>
            </w:pPr>
            <w:r/>
            <w:r>
              <w:rPr>
                <w:rFonts w:ascii="Aptos" w:hAnsi="Aptos" w:eastAsia="Aptos"/>
                <w:b w:val="0"/>
                <w:sz w:val="16"/>
              </w:rPr>
              <w:t>Clinician-facing vs patient-facing, matrice di rischio, checklist minima.</w:t>
            </w:r>
          </w:p>
        </w:tc>
      </w:tr>
      <w:tr>
        <w:trPr>
          <w:cantSplit/>
        </w:trPr>
        <w:tc>
          <w:tcPr>
            <w:tcW w:type="dxa" w:w="1296"/>
            <w:vAlign w:val="top"/>
          </w:tcPr>
          <w:p>
            <w:pPr>
              <w:spacing w:after="0"/>
            </w:pPr>
            <w:r/>
            <w:r>
              <w:rPr>
                <w:rFonts w:ascii="Aptos" w:hAnsi="Aptos" w:eastAsia="Aptos"/>
                <w:b w:val="0"/>
                <w:sz w:val="16"/>
              </w:rPr>
              <w:t>44-45 min</w:t>
            </w:r>
          </w:p>
        </w:tc>
        <w:tc>
          <w:tcPr>
            <w:tcW w:type="dxa" w:w="2448"/>
            <w:vAlign w:val="top"/>
          </w:tcPr>
          <w:p>
            <w:pPr>
              <w:spacing w:after="0"/>
            </w:pPr>
            <w:r/>
            <w:r>
              <w:rPr>
                <w:rFonts w:ascii="Aptos" w:hAnsi="Aptos" w:eastAsia="Aptos"/>
                <w:b w:val="0"/>
                <w:sz w:val="16"/>
              </w:rPr>
              <w:t>Chiusura</w:t>
            </w:r>
          </w:p>
        </w:tc>
        <w:tc>
          <w:tcPr>
            <w:tcW w:type="dxa" w:w="6480"/>
            <w:vAlign w:val="top"/>
          </w:tcPr>
          <w:p>
            <w:pPr>
              <w:spacing w:after="0"/>
            </w:pPr>
            <w:r/>
            <w:r>
              <w:rPr>
                <w:rFonts w:ascii="Aptos" w:hAnsi="Aptos" w:eastAsia="Aptos"/>
                <w:b w:val="0"/>
                <w:sz w:val="16"/>
              </w:rPr>
              <w:t>Aumentare la cura, non sostituirla.</w:t>
            </w:r>
          </w:p>
        </w:tc>
      </w:tr>
    </w:tbl>
    <w:p/>
    <w:p>
      <w:r>
        <w:br w:type="page"/>
      </w:r>
    </w:p>
    <w:p>
      <w:pPr>
        <w:pStyle w:val="Heading1"/>
      </w:pPr>
      <w:r>
        <w:rPr>
          <w:rFonts w:ascii="Aptos" w:hAnsi="Aptos" w:eastAsia="Aptos"/>
          <w:b/>
          <w:color w:val="780023"/>
        </w:rPr>
        <w:t>4. Le cinque famiglie di IA da spiegare</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304"/>
            <w:vAlign w:val="top"/>
            <w:shd w:fill="7A0023"/>
          </w:tcPr>
          <w:p>
            <w:pPr>
              <w:spacing w:after="0"/>
            </w:pPr>
            <w:r/>
            <w:r>
              <w:rPr>
                <w:rFonts w:ascii="Aptos" w:hAnsi="Aptos" w:eastAsia="Aptos"/>
                <w:b/>
                <w:color w:val="FFFFFF"/>
                <w:sz w:val="16"/>
              </w:rPr>
              <w:t>Famiglia</w:t>
            </w:r>
          </w:p>
        </w:tc>
        <w:tc>
          <w:tcPr>
            <w:tcW w:type="dxa" w:w="2448"/>
            <w:vAlign w:val="top"/>
            <w:shd w:fill="7A0023"/>
          </w:tcPr>
          <w:p>
            <w:pPr>
              <w:spacing w:after="0"/>
            </w:pPr>
            <w:r/>
            <w:r>
              <w:rPr>
                <w:rFonts w:ascii="Aptos" w:hAnsi="Aptos" w:eastAsia="Aptos"/>
                <w:b/>
                <w:color w:val="FFFFFF"/>
                <w:sz w:val="16"/>
              </w:rPr>
              <w:t>Che cosa fa</w:t>
            </w:r>
          </w:p>
        </w:tc>
        <w:tc>
          <w:tcPr>
            <w:tcW w:type="dxa" w:w="3024"/>
            <w:vAlign w:val="top"/>
            <w:shd w:fill="7A0023"/>
          </w:tcPr>
          <w:p>
            <w:pPr>
              <w:spacing w:after="0"/>
            </w:pPr>
            <w:r/>
            <w:r>
              <w:rPr>
                <w:rFonts w:ascii="Aptos" w:hAnsi="Aptos" w:eastAsia="Aptos"/>
                <w:b/>
                <w:color w:val="FFFFFF"/>
                <w:sz w:val="16"/>
              </w:rPr>
              <w:t>Uso in salute mentale</w:t>
            </w:r>
          </w:p>
        </w:tc>
        <w:tc>
          <w:tcPr>
            <w:tcW w:type="dxa" w:w="3024"/>
            <w:vAlign w:val="top"/>
            <w:shd w:fill="7A0023"/>
          </w:tcPr>
          <w:p>
            <w:pPr>
              <w:spacing w:after="0"/>
            </w:pPr>
            <w:r/>
            <w:r>
              <w:rPr>
                <w:rFonts w:ascii="Aptos" w:hAnsi="Aptos" w:eastAsia="Aptos"/>
                <w:b/>
                <w:color w:val="FFFFFF"/>
                <w:sz w:val="16"/>
              </w:rPr>
              <w:t>Rischio principale</w:t>
            </w:r>
          </w:p>
        </w:tc>
      </w:tr>
      <w:tr>
        <w:trPr>
          <w:cantSplit/>
        </w:trPr>
        <w:tc>
          <w:tcPr>
            <w:tcW w:type="dxa" w:w="2304"/>
            <w:vAlign w:val="top"/>
          </w:tcPr>
          <w:p>
            <w:pPr>
              <w:spacing w:after="0"/>
            </w:pPr>
            <w:r/>
            <w:r>
              <w:rPr>
                <w:rFonts w:ascii="Aptos" w:hAnsi="Aptos" w:eastAsia="Aptos"/>
                <w:b w:val="0"/>
                <w:sz w:val="16"/>
              </w:rPr>
              <w:t>Machine learning diagnostico/predittivo</w:t>
            </w:r>
          </w:p>
        </w:tc>
        <w:tc>
          <w:tcPr>
            <w:tcW w:type="dxa" w:w="2448"/>
            <w:vAlign w:val="top"/>
          </w:tcPr>
          <w:p>
            <w:pPr>
              <w:spacing w:after="0"/>
            </w:pPr>
            <w:r/>
            <w:r>
              <w:rPr>
                <w:rFonts w:ascii="Aptos" w:hAnsi="Aptos" w:eastAsia="Aptos"/>
                <w:b w:val="0"/>
                <w:sz w:val="16"/>
              </w:rPr>
              <w:t>Classifica pattern o stima probabilità da esempi.</w:t>
            </w:r>
          </w:p>
        </w:tc>
        <w:tc>
          <w:tcPr>
            <w:tcW w:type="dxa" w:w="3024"/>
            <w:vAlign w:val="top"/>
          </w:tcPr>
          <w:p>
            <w:pPr>
              <w:spacing w:after="0"/>
            </w:pPr>
            <w:r/>
            <w:r>
              <w:rPr>
                <w:rFonts w:ascii="Aptos" w:hAnsi="Aptos" w:eastAsia="Aptos"/>
                <w:b w:val="0"/>
                <w:sz w:val="16"/>
              </w:rPr>
              <w:t>Diagnosi assistita, triage, ricadute, drop-out, risposta al trattamento.</w:t>
            </w:r>
          </w:p>
        </w:tc>
        <w:tc>
          <w:tcPr>
            <w:tcW w:type="dxa" w:w="3024"/>
            <w:vAlign w:val="top"/>
          </w:tcPr>
          <w:p>
            <w:pPr>
              <w:spacing w:after="0"/>
            </w:pPr>
            <w:r/>
            <w:r>
              <w:rPr>
                <w:rFonts w:ascii="Aptos" w:hAnsi="Aptos" w:eastAsia="Aptos"/>
                <w:b w:val="0"/>
                <w:sz w:val="16"/>
              </w:rPr>
              <w:t>Probabilità scambiate per destino clinico; bias; validazione debole.</w:t>
            </w:r>
          </w:p>
        </w:tc>
      </w:tr>
      <w:tr>
        <w:trPr>
          <w:cantSplit/>
        </w:trPr>
        <w:tc>
          <w:tcPr>
            <w:tcW w:type="dxa" w:w="2304"/>
            <w:vAlign w:val="top"/>
          </w:tcPr>
          <w:p>
            <w:pPr>
              <w:spacing w:after="0"/>
            </w:pPr>
            <w:r/>
            <w:r>
              <w:rPr>
                <w:rFonts w:ascii="Aptos" w:hAnsi="Aptos" w:eastAsia="Aptos"/>
                <w:b w:val="0"/>
                <w:sz w:val="16"/>
              </w:rPr>
              <w:t>NLP / analisi del linguaggio</w:t>
            </w:r>
          </w:p>
        </w:tc>
        <w:tc>
          <w:tcPr>
            <w:tcW w:type="dxa" w:w="2448"/>
            <w:vAlign w:val="top"/>
          </w:tcPr>
          <w:p>
            <w:pPr>
              <w:spacing w:after="0"/>
            </w:pPr>
            <w:r/>
            <w:r>
              <w:rPr>
                <w:rFonts w:ascii="Aptos" w:hAnsi="Aptos" w:eastAsia="Aptos"/>
                <w:b w:val="0"/>
                <w:sz w:val="16"/>
              </w:rPr>
              <w:t>Estrae pattern da testi, trascrizioni, note, parlato.</w:t>
            </w:r>
          </w:p>
        </w:tc>
        <w:tc>
          <w:tcPr>
            <w:tcW w:type="dxa" w:w="3024"/>
            <w:vAlign w:val="top"/>
          </w:tcPr>
          <w:p>
            <w:pPr>
              <w:spacing w:after="0"/>
            </w:pPr>
            <w:r/>
            <w:r>
              <w:rPr>
                <w:rFonts w:ascii="Aptos" w:hAnsi="Aptos" w:eastAsia="Aptos"/>
                <w:b w:val="0"/>
                <w:sz w:val="16"/>
              </w:rPr>
              <w:t>Sintesi, note cliniche, marcatori linguistici, risk signals.</w:t>
            </w:r>
          </w:p>
        </w:tc>
        <w:tc>
          <w:tcPr>
            <w:tcW w:type="dxa" w:w="3024"/>
            <w:vAlign w:val="top"/>
          </w:tcPr>
          <w:p>
            <w:pPr>
              <w:spacing w:after="0"/>
            </w:pPr>
            <w:r/>
            <w:r>
              <w:rPr>
                <w:rFonts w:ascii="Aptos" w:hAnsi="Aptos" w:eastAsia="Aptos"/>
                <w:b w:val="0"/>
                <w:sz w:val="16"/>
              </w:rPr>
              <w:t>Decontestualizzazione; ironia/cultura/transfert non catturati.</w:t>
            </w:r>
          </w:p>
        </w:tc>
      </w:tr>
      <w:tr>
        <w:trPr>
          <w:cantSplit/>
        </w:trPr>
        <w:tc>
          <w:tcPr>
            <w:tcW w:type="dxa" w:w="2304"/>
            <w:vAlign w:val="top"/>
          </w:tcPr>
          <w:p>
            <w:pPr>
              <w:spacing w:after="0"/>
            </w:pPr>
            <w:r/>
            <w:r>
              <w:rPr>
                <w:rFonts w:ascii="Aptos" w:hAnsi="Aptos" w:eastAsia="Aptos"/>
                <w:b w:val="0"/>
                <w:sz w:val="16"/>
              </w:rPr>
              <w:t>Digital phenotyping</w:t>
            </w:r>
          </w:p>
        </w:tc>
        <w:tc>
          <w:tcPr>
            <w:tcW w:type="dxa" w:w="2448"/>
            <w:vAlign w:val="top"/>
          </w:tcPr>
          <w:p>
            <w:pPr>
              <w:spacing w:after="0"/>
            </w:pPr>
            <w:r/>
            <w:r>
              <w:rPr>
                <w:rFonts w:ascii="Aptos" w:hAnsi="Aptos" w:eastAsia="Aptos"/>
                <w:b w:val="0"/>
                <w:sz w:val="16"/>
              </w:rPr>
              <w:t>Usa dati da smartphone e wearable.</w:t>
            </w:r>
          </w:p>
        </w:tc>
        <w:tc>
          <w:tcPr>
            <w:tcW w:type="dxa" w:w="3024"/>
            <w:vAlign w:val="top"/>
          </w:tcPr>
          <w:p>
            <w:pPr>
              <w:spacing w:after="0"/>
            </w:pPr>
            <w:r/>
            <w:r>
              <w:rPr>
                <w:rFonts w:ascii="Aptos" w:hAnsi="Aptos" w:eastAsia="Aptos"/>
                <w:b w:val="0"/>
                <w:sz w:val="16"/>
              </w:rPr>
              <w:t>Sonno, mobilità, attività, socialità, baseline individuale.</w:t>
            </w:r>
          </w:p>
        </w:tc>
        <w:tc>
          <w:tcPr>
            <w:tcW w:type="dxa" w:w="3024"/>
            <w:vAlign w:val="top"/>
          </w:tcPr>
          <w:p>
            <w:pPr>
              <w:spacing w:after="0"/>
            </w:pPr>
            <w:r/>
            <w:r>
              <w:rPr>
                <w:rFonts w:ascii="Aptos" w:hAnsi="Aptos" w:eastAsia="Aptos"/>
                <w:b w:val="0"/>
                <w:sz w:val="16"/>
              </w:rPr>
              <w:t>Sorveglianza, privacy, falsi allarmi, ansia da monitoraggio.</w:t>
            </w:r>
          </w:p>
        </w:tc>
      </w:tr>
      <w:tr>
        <w:trPr>
          <w:cantSplit/>
        </w:trPr>
        <w:tc>
          <w:tcPr>
            <w:tcW w:type="dxa" w:w="2304"/>
            <w:vAlign w:val="top"/>
          </w:tcPr>
          <w:p>
            <w:pPr>
              <w:spacing w:after="0"/>
            </w:pPr>
            <w:r/>
            <w:r>
              <w:rPr>
                <w:rFonts w:ascii="Aptos" w:hAnsi="Aptos" w:eastAsia="Aptos"/>
                <w:b w:val="0"/>
                <w:sz w:val="16"/>
              </w:rPr>
              <w:t>IA generativa / LLM</w:t>
            </w:r>
          </w:p>
        </w:tc>
        <w:tc>
          <w:tcPr>
            <w:tcW w:type="dxa" w:w="2448"/>
            <w:vAlign w:val="top"/>
          </w:tcPr>
          <w:p>
            <w:pPr>
              <w:spacing w:after="0"/>
            </w:pPr>
            <w:r/>
            <w:r>
              <w:rPr>
                <w:rFonts w:ascii="Aptos" w:hAnsi="Aptos" w:eastAsia="Aptos"/>
                <w:b w:val="0"/>
                <w:sz w:val="16"/>
              </w:rPr>
              <w:t>Produce linguaggio e dialoga.</w:t>
            </w:r>
          </w:p>
        </w:tc>
        <w:tc>
          <w:tcPr>
            <w:tcW w:type="dxa" w:w="3024"/>
            <w:vAlign w:val="top"/>
          </w:tcPr>
          <w:p>
            <w:pPr>
              <w:spacing w:after="0"/>
            </w:pPr>
            <w:r/>
            <w:r>
              <w:rPr>
                <w:rFonts w:ascii="Aptos" w:hAnsi="Aptos" w:eastAsia="Aptos"/>
                <w:b w:val="0"/>
                <w:sz w:val="16"/>
              </w:rPr>
              <w:t>Chatbot, psicoeducazione, sintesi, formazione, simulated patients.</w:t>
            </w:r>
          </w:p>
        </w:tc>
        <w:tc>
          <w:tcPr>
            <w:tcW w:type="dxa" w:w="3024"/>
            <w:vAlign w:val="top"/>
          </w:tcPr>
          <w:p>
            <w:pPr>
              <w:spacing w:after="0"/>
            </w:pPr>
            <w:r/>
            <w:r>
              <w:rPr>
                <w:rFonts w:ascii="Aptos" w:hAnsi="Aptos" w:eastAsia="Aptos"/>
                <w:b w:val="0"/>
                <w:sz w:val="16"/>
              </w:rPr>
              <w:t>Allucinazioni, falsa empatia, eccessiva validazione, crisi suicidaria/psicotica.</w:t>
            </w:r>
          </w:p>
        </w:tc>
      </w:tr>
      <w:tr>
        <w:trPr>
          <w:cantSplit/>
        </w:trPr>
        <w:tc>
          <w:tcPr>
            <w:tcW w:type="dxa" w:w="2304"/>
            <w:vAlign w:val="top"/>
          </w:tcPr>
          <w:p>
            <w:pPr>
              <w:spacing w:after="0"/>
            </w:pPr>
            <w:r/>
            <w:r>
              <w:rPr>
                <w:rFonts w:ascii="Aptos" w:hAnsi="Aptos" w:eastAsia="Aptos"/>
                <w:b w:val="0"/>
                <w:sz w:val="16"/>
              </w:rPr>
              <w:t>IA multimodale</w:t>
            </w:r>
          </w:p>
        </w:tc>
        <w:tc>
          <w:tcPr>
            <w:tcW w:type="dxa" w:w="2448"/>
            <w:vAlign w:val="top"/>
          </w:tcPr>
          <w:p>
            <w:pPr>
              <w:spacing w:after="0"/>
            </w:pPr>
            <w:r/>
            <w:r>
              <w:rPr>
                <w:rFonts w:ascii="Aptos" w:hAnsi="Aptos" w:eastAsia="Aptos"/>
                <w:b w:val="0"/>
                <w:sz w:val="16"/>
              </w:rPr>
              <w:t>Integra testo, voce, volto, movimento, cartella, sensori.</w:t>
            </w:r>
          </w:p>
        </w:tc>
        <w:tc>
          <w:tcPr>
            <w:tcW w:type="dxa" w:w="3024"/>
            <w:vAlign w:val="top"/>
          </w:tcPr>
          <w:p>
            <w:pPr>
              <w:spacing w:after="0"/>
            </w:pPr>
            <w:r/>
            <w:r>
              <w:rPr>
                <w:rFonts w:ascii="Aptos" w:hAnsi="Aptos" w:eastAsia="Aptos"/>
                <w:b w:val="0"/>
                <w:sz w:val="16"/>
              </w:rPr>
              <w:t>Intervento precoce, training, monitoraggio integrato.</w:t>
            </w:r>
          </w:p>
        </w:tc>
        <w:tc>
          <w:tcPr>
            <w:tcW w:type="dxa" w:w="3024"/>
            <w:vAlign w:val="top"/>
          </w:tcPr>
          <w:p>
            <w:pPr>
              <w:spacing w:after="0"/>
            </w:pPr>
            <w:r/>
            <w:r>
              <w:rPr>
                <w:rFonts w:ascii="Aptos" w:hAnsi="Aptos" w:eastAsia="Aptos"/>
                <w:b w:val="0"/>
                <w:sz w:val="16"/>
              </w:rPr>
              <w:t>Invasività, opacità, inferenze eccessive, governance complessa.</w:t>
            </w:r>
          </w:p>
        </w:tc>
      </w:tr>
    </w:tbl>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Slide di transizione</w:t>
            </w:r>
          </w:p>
          <w:p>
            <w:pPr>
              <w:spacing w:after="40"/>
            </w:pPr>
            <w:r>
              <w:rPr>
                <w:rFonts w:ascii="Aptos" w:hAnsi="Aptos" w:eastAsia="Aptos"/>
                <w:sz w:val="20"/>
              </w:rPr>
              <w:t>“Cinque IA, cinque rischi diversi”: la parola IA copre oggetti clinicamente molto diversi. Un sistema che sintetizza una nota per il clinico non ha lo stesso rischio di un chatbot che parla con un paziente suicidario alle tre del mattino.</w:t>
            </w:r>
          </w:p>
        </w:tc>
      </w:tr>
    </w:tbl>
    <w:p/>
    <w:p>
      <w:r>
        <w:br w:type="page"/>
      </w:r>
    </w:p>
    <w:p>
      <w:pPr>
        <w:pStyle w:val="Heading1"/>
      </w:pPr>
      <w:r>
        <w:rPr>
          <w:rFonts w:ascii="Aptos" w:hAnsi="Aptos" w:eastAsia="Aptos"/>
          <w:b/>
          <w:color w:val="780023"/>
        </w:rPr>
        <w:t>5. Evidenze: dove il ML performa bene in medicina</w:t>
      </w:r>
    </w:p>
    <w:p>
      <w:pPr>
        <w:spacing w:after="100"/>
      </w:pPr>
      <w:r>
        <w:rPr>
          <w:rFonts w:ascii="Aptos" w:hAnsi="Aptos" w:eastAsia="Aptos"/>
        </w:rPr>
        <w:t>Il parallelismo con la medicina è utile perché permette di evitare sia entusiasmo ingenuo sia scetticismo difensivo. Il machine learning funziona meglio quando il compito è delimitato: immagine o segnale standardizzato, etichetta relativamente chiara, outcome verificabile e supervisione collocata in un workflow.</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1584"/>
            <w:vAlign w:val="top"/>
            <w:shd w:fill="7A0023"/>
          </w:tcPr>
          <w:p>
            <w:pPr>
              <w:spacing w:after="0"/>
            </w:pPr>
            <w:r/>
            <w:r>
              <w:rPr>
                <w:rFonts w:ascii="Aptos" w:hAnsi="Aptos" w:eastAsia="Aptos"/>
                <w:b/>
                <w:color w:val="FFFFFF"/>
                <w:sz w:val="14"/>
              </w:rPr>
              <w:t>Scenario</w:t>
            </w:r>
          </w:p>
        </w:tc>
        <w:tc>
          <w:tcPr>
            <w:tcW w:type="dxa" w:w="1584"/>
            <w:vAlign w:val="top"/>
            <w:shd w:fill="7A0023"/>
          </w:tcPr>
          <w:p>
            <w:pPr>
              <w:spacing w:after="0"/>
            </w:pPr>
            <w:r/>
            <w:r>
              <w:rPr>
                <w:rFonts w:ascii="Aptos" w:hAnsi="Aptos" w:eastAsia="Aptos"/>
                <w:b/>
                <w:color w:val="FFFFFF"/>
                <w:sz w:val="14"/>
              </w:rPr>
              <w:t>Sistema</w:t>
            </w:r>
          </w:p>
        </w:tc>
        <w:tc>
          <w:tcPr>
            <w:tcW w:type="dxa" w:w="2736"/>
            <w:vAlign w:val="top"/>
            <w:shd w:fill="7A0023"/>
          </w:tcPr>
          <w:p>
            <w:pPr>
              <w:spacing w:after="0"/>
            </w:pPr>
            <w:r/>
            <w:r>
              <w:rPr>
                <w:rFonts w:ascii="Aptos" w:hAnsi="Aptos" w:eastAsia="Aptos"/>
                <w:b/>
                <w:color w:val="FFFFFF"/>
                <w:sz w:val="14"/>
              </w:rPr>
              <w:t>Uso ML</w:t>
            </w:r>
          </w:p>
        </w:tc>
        <w:tc>
          <w:tcPr>
            <w:tcW w:type="dxa" w:w="2304"/>
            <w:vAlign w:val="top"/>
            <w:shd w:fill="7A0023"/>
          </w:tcPr>
          <w:p>
            <w:pPr>
              <w:spacing w:after="0"/>
            </w:pPr>
            <w:r/>
            <w:r>
              <w:rPr>
                <w:rFonts w:ascii="Aptos" w:hAnsi="Aptos" w:eastAsia="Aptos"/>
                <w:b/>
                <w:color w:val="FFFFFF"/>
                <w:sz w:val="14"/>
              </w:rPr>
              <w:t>Studio</w:t>
            </w:r>
          </w:p>
        </w:tc>
        <w:tc>
          <w:tcPr>
            <w:tcW w:type="dxa" w:w="2448"/>
            <w:vAlign w:val="top"/>
            <w:shd w:fill="7A0023"/>
          </w:tcPr>
          <w:p>
            <w:pPr>
              <w:spacing w:after="0"/>
            </w:pPr>
            <w:r/>
            <w:r>
              <w:rPr>
                <w:rFonts w:ascii="Aptos" w:hAnsi="Aptos" w:eastAsia="Aptos"/>
                <w:b/>
                <w:color w:val="FFFFFF"/>
                <w:sz w:val="14"/>
              </w:rPr>
              <w:t>Metriche</w:t>
            </w:r>
          </w:p>
        </w:tc>
        <w:tc>
          <w:tcPr>
            <w:tcW w:type="dxa" w:w="2448"/>
            <w:vAlign w:val="top"/>
            <w:shd w:fill="7A0023"/>
          </w:tcPr>
          <w:p>
            <w:pPr>
              <w:spacing w:after="0"/>
            </w:pPr>
            <w:r/>
            <w:r>
              <w:rPr>
                <w:rFonts w:ascii="Aptos" w:hAnsi="Aptos" w:eastAsia="Aptos"/>
                <w:b/>
                <w:color w:val="FFFFFF"/>
                <w:sz w:val="14"/>
              </w:rPr>
              <w:t>Lettura critica</w:t>
            </w:r>
          </w:p>
        </w:tc>
      </w:tr>
      <w:tr>
        <w:trPr>
          <w:cantSplit/>
        </w:trPr>
        <w:tc>
          <w:tcPr>
            <w:tcW w:type="dxa" w:w="1584"/>
            <w:vAlign w:val="top"/>
          </w:tcPr>
          <w:p>
            <w:pPr>
              <w:spacing w:after="0"/>
            </w:pPr>
            <w:r/>
            <w:r>
              <w:rPr>
                <w:rFonts w:ascii="Aptos" w:hAnsi="Aptos" w:eastAsia="Aptos"/>
                <w:b w:val="0"/>
                <w:sz w:val="14"/>
              </w:rPr>
              <w:t>Retinopatia diabetica</w:t>
            </w:r>
          </w:p>
        </w:tc>
        <w:tc>
          <w:tcPr>
            <w:tcW w:type="dxa" w:w="1584"/>
            <w:vAlign w:val="top"/>
          </w:tcPr>
          <w:p>
            <w:pPr>
              <w:spacing w:after="0"/>
            </w:pPr>
            <w:r/>
            <w:r>
              <w:rPr>
                <w:rFonts w:ascii="Aptos" w:hAnsi="Aptos" w:eastAsia="Aptos"/>
                <w:b w:val="0"/>
                <w:sz w:val="14"/>
              </w:rPr>
              <w:t>IDx-DR / Digital Diagnostics</w:t>
            </w:r>
          </w:p>
        </w:tc>
        <w:tc>
          <w:tcPr>
            <w:tcW w:type="dxa" w:w="2736"/>
            <w:vAlign w:val="top"/>
          </w:tcPr>
          <w:p>
            <w:pPr>
              <w:spacing w:after="0"/>
            </w:pPr>
            <w:r/>
            <w:r>
              <w:rPr>
                <w:rFonts w:ascii="Aptos" w:hAnsi="Aptos" w:eastAsia="Aptos"/>
                <w:b w:val="0"/>
                <w:sz w:val="14"/>
              </w:rPr>
              <w:t>Screening autonomo su immagini del fondo oculare per rilevare più che lieve retinopatia diabetica.</w:t>
            </w:r>
          </w:p>
        </w:tc>
        <w:tc>
          <w:tcPr>
            <w:tcW w:type="dxa" w:w="2304"/>
            <w:vAlign w:val="top"/>
          </w:tcPr>
          <w:p>
            <w:pPr>
              <w:spacing w:after="0"/>
            </w:pPr>
            <w:r/>
            <w:r>
              <w:rPr>
                <w:rFonts w:ascii="Aptos" w:hAnsi="Aptos" w:eastAsia="Aptos"/>
                <w:b w:val="0"/>
                <w:sz w:val="14"/>
              </w:rPr>
              <w:t>Pivotal study FDA De Novo; 900 arruolati, 819 analizzati.</w:t>
            </w:r>
          </w:p>
        </w:tc>
        <w:tc>
          <w:tcPr>
            <w:tcW w:type="dxa" w:w="2448"/>
            <w:vAlign w:val="top"/>
          </w:tcPr>
          <w:p>
            <w:pPr>
              <w:spacing w:after="0"/>
            </w:pPr>
            <w:r/>
            <w:r>
              <w:rPr>
                <w:rFonts w:ascii="Aptos" w:hAnsi="Aptos" w:eastAsia="Aptos"/>
                <w:b w:val="0"/>
                <w:sz w:val="14"/>
              </w:rPr>
              <w:t>Sensibilità 87,2%; specificità 90,7%; PPV 72,7%; NPV 95,7%.</w:t>
            </w:r>
          </w:p>
        </w:tc>
        <w:tc>
          <w:tcPr>
            <w:tcW w:type="dxa" w:w="2448"/>
            <w:vAlign w:val="top"/>
          </w:tcPr>
          <w:p>
            <w:pPr>
              <w:spacing w:after="0"/>
            </w:pPr>
            <w:r/>
            <w:r>
              <w:rPr>
                <w:rFonts w:ascii="Aptos" w:hAnsi="Aptos" w:eastAsia="Aptos"/>
                <w:b w:val="0"/>
                <w:sz w:val="14"/>
              </w:rPr>
              <w:t>Regolato; uso circoscritto; non salute mentale.</w:t>
            </w:r>
          </w:p>
        </w:tc>
      </w:tr>
      <w:tr>
        <w:trPr>
          <w:cantSplit/>
        </w:trPr>
        <w:tc>
          <w:tcPr>
            <w:tcW w:type="dxa" w:w="1584"/>
            <w:vAlign w:val="top"/>
          </w:tcPr>
          <w:p>
            <w:pPr>
              <w:spacing w:after="0"/>
            </w:pPr>
            <w:r/>
            <w:r>
              <w:rPr>
                <w:rFonts w:ascii="Aptos" w:hAnsi="Aptos" w:eastAsia="Aptos"/>
                <w:b w:val="0"/>
                <w:sz w:val="14"/>
              </w:rPr>
              <w:t>Mammografia</w:t>
            </w:r>
          </w:p>
        </w:tc>
        <w:tc>
          <w:tcPr>
            <w:tcW w:type="dxa" w:w="1584"/>
            <w:vAlign w:val="top"/>
          </w:tcPr>
          <w:p>
            <w:pPr>
              <w:spacing w:after="0"/>
            </w:pPr>
            <w:r/>
            <w:r>
              <w:rPr>
                <w:rFonts w:ascii="Aptos" w:hAnsi="Aptos" w:eastAsia="Aptos"/>
                <w:b w:val="0"/>
                <w:sz w:val="14"/>
              </w:rPr>
              <w:t>MASAI trial</w:t>
            </w:r>
          </w:p>
        </w:tc>
        <w:tc>
          <w:tcPr>
            <w:tcW w:type="dxa" w:w="2736"/>
            <w:vAlign w:val="top"/>
          </w:tcPr>
          <w:p>
            <w:pPr>
              <w:spacing w:after="0"/>
            </w:pPr>
            <w:r/>
            <w:r>
              <w:rPr>
                <w:rFonts w:ascii="Aptos" w:hAnsi="Aptos" w:eastAsia="Aptos"/>
                <w:b w:val="0"/>
                <w:sz w:val="14"/>
              </w:rPr>
              <w:t>AI-supported screen reading nel carcinoma mammario.</w:t>
            </w:r>
          </w:p>
        </w:tc>
        <w:tc>
          <w:tcPr>
            <w:tcW w:type="dxa" w:w="2304"/>
            <w:vAlign w:val="top"/>
          </w:tcPr>
          <w:p>
            <w:pPr>
              <w:spacing w:after="0"/>
            </w:pPr>
            <w:r/>
            <w:r>
              <w:rPr>
                <w:rFonts w:ascii="Aptos" w:hAnsi="Aptos" w:eastAsia="Aptos"/>
                <w:b w:val="0"/>
                <w:sz w:val="14"/>
              </w:rPr>
              <w:t>Trial randomizzato svedese, oltre 80.000 donne.</w:t>
            </w:r>
          </w:p>
        </w:tc>
        <w:tc>
          <w:tcPr>
            <w:tcW w:type="dxa" w:w="2448"/>
            <w:vAlign w:val="top"/>
          </w:tcPr>
          <w:p>
            <w:pPr>
              <w:spacing w:after="0"/>
            </w:pPr>
            <w:r/>
            <w:r>
              <w:rPr>
                <w:rFonts w:ascii="Aptos" w:hAnsi="Aptos" w:eastAsia="Aptos"/>
                <w:b w:val="0"/>
                <w:sz w:val="14"/>
              </w:rPr>
              <w:t>+20% tumori rilevati; circa 6 vs 5 tumori/1000; carico di lettura -44%.</w:t>
            </w:r>
          </w:p>
        </w:tc>
        <w:tc>
          <w:tcPr>
            <w:tcW w:type="dxa" w:w="2448"/>
            <w:vAlign w:val="top"/>
          </w:tcPr>
          <w:p>
            <w:pPr>
              <w:spacing w:after="0"/>
            </w:pPr>
            <w:r/>
            <w:r>
              <w:rPr>
                <w:rFonts w:ascii="Aptos" w:hAnsi="Aptos" w:eastAsia="Aptos"/>
                <w:b w:val="0"/>
                <w:sz w:val="14"/>
              </w:rPr>
              <w:t>Trial pragmatico forte; human-in-the-loop.</w:t>
            </w:r>
          </w:p>
        </w:tc>
      </w:tr>
      <w:tr>
        <w:trPr>
          <w:cantSplit/>
        </w:trPr>
        <w:tc>
          <w:tcPr>
            <w:tcW w:type="dxa" w:w="1584"/>
            <w:vAlign w:val="top"/>
          </w:tcPr>
          <w:p>
            <w:pPr>
              <w:spacing w:after="0"/>
            </w:pPr>
            <w:r/>
            <w:r>
              <w:rPr>
                <w:rFonts w:ascii="Aptos" w:hAnsi="Aptos" w:eastAsia="Aptos"/>
                <w:b w:val="0"/>
                <w:sz w:val="14"/>
              </w:rPr>
              <w:t>Mammografia real-world</w:t>
            </w:r>
          </w:p>
        </w:tc>
        <w:tc>
          <w:tcPr>
            <w:tcW w:type="dxa" w:w="1584"/>
            <w:vAlign w:val="top"/>
          </w:tcPr>
          <w:p>
            <w:pPr>
              <w:spacing w:after="0"/>
            </w:pPr>
            <w:r/>
            <w:r>
              <w:rPr>
                <w:rFonts w:ascii="Aptos" w:hAnsi="Aptos" w:eastAsia="Aptos"/>
                <w:b w:val="0"/>
                <w:sz w:val="14"/>
              </w:rPr>
              <w:t>Programma tedesco AI-assisted reading</w:t>
            </w:r>
          </w:p>
        </w:tc>
        <w:tc>
          <w:tcPr>
            <w:tcW w:type="dxa" w:w="2736"/>
            <w:vAlign w:val="top"/>
          </w:tcPr>
          <w:p>
            <w:pPr>
              <w:spacing w:after="0"/>
            </w:pPr>
            <w:r/>
            <w:r>
              <w:rPr>
                <w:rFonts w:ascii="Aptos" w:hAnsi="Aptos" w:eastAsia="Aptos"/>
                <w:b w:val="0"/>
                <w:sz w:val="14"/>
              </w:rPr>
              <w:t>Supporto allo screening nazionale.</w:t>
            </w:r>
          </w:p>
        </w:tc>
        <w:tc>
          <w:tcPr>
            <w:tcW w:type="dxa" w:w="2304"/>
            <w:vAlign w:val="top"/>
          </w:tcPr>
          <w:p>
            <w:pPr>
              <w:spacing w:after="0"/>
            </w:pPr>
            <w:r/>
            <w:r>
              <w:rPr>
                <w:rFonts w:ascii="Aptos" w:hAnsi="Aptos" w:eastAsia="Aptos"/>
                <w:b w:val="0"/>
                <w:sz w:val="14"/>
              </w:rPr>
              <w:t>Studio reale su oltre 460.000 donne.</w:t>
            </w:r>
          </w:p>
        </w:tc>
        <w:tc>
          <w:tcPr>
            <w:tcW w:type="dxa" w:w="2448"/>
            <w:vAlign w:val="top"/>
          </w:tcPr>
          <w:p>
            <w:pPr>
              <w:spacing w:after="0"/>
            </w:pPr>
            <w:r/>
            <w:r>
              <w:rPr>
                <w:rFonts w:ascii="Aptos" w:hAnsi="Aptos" w:eastAsia="Aptos"/>
                <w:b w:val="0"/>
                <w:sz w:val="14"/>
              </w:rPr>
              <w:t>Cancer detection rate +17,6%; falsi positivi non aumentati.</w:t>
            </w:r>
          </w:p>
        </w:tc>
        <w:tc>
          <w:tcPr>
            <w:tcW w:type="dxa" w:w="2448"/>
            <w:vAlign w:val="top"/>
          </w:tcPr>
          <w:p>
            <w:pPr>
              <w:spacing w:after="0"/>
            </w:pPr>
            <w:r/>
            <w:r>
              <w:rPr>
                <w:rFonts w:ascii="Aptos" w:hAnsi="Aptos" w:eastAsia="Aptos"/>
                <w:b w:val="0"/>
                <w:sz w:val="14"/>
              </w:rPr>
              <w:t>Evidenza reale utile; verificare paper primario prima della slide.</w:t>
            </w:r>
          </w:p>
        </w:tc>
      </w:tr>
      <w:tr>
        <w:trPr>
          <w:cantSplit/>
        </w:trPr>
        <w:tc>
          <w:tcPr>
            <w:tcW w:type="dxa" w:w="1584"/>
            <w:vAlign w:val="top"/>
          </w:tcPr>
          <w:p>
            <w:pPr>
              <w:spacing w:after="0"/>
            </w:pPr>
            <w:r/>
            <w:r>
              <w:rPr>
                <w:rFonts w:ascii="Aptos" w:hAnsi="Aptos" w:eastAsia="Aptos"/>
                <w:b w:val="0"/>
                <w:sz w:val="14"/>
              </w:rPr>
              <w:t>Colonoscopia</w:t>
            </w:r>
          </w:p>
        </w:tc>
        <w:tc>
          <w:tcPr>
            <w:tcW w:type="dxa" w:w="1584"/>
            <w:vAlign w:val="top"/>
          </w:tcPr>
          <w:p>
            <w:pPr>
              <w:spacing w:after="0"/>
            </w:pPr>
            <w:r/>
            <w:r>
              <w:rPr>
                <w:rFonts w:ascii="Aptos" w:hAnsi="Aptos" w:eastAsia="Aptos"/>
                <w:b w:val="0"/>
                <w:sz w:val="14"/>
              </w:rPr>
              <w:t>GI Genius</w:t>
            </w:r>
          </w:p>
        </w:tc>
        <w:tc>
          <w:tcPr>
            <w:tcW w:type="dxa" w:w="2736"/>
            <w:vAlign w:val="top"/>
          </w:tcPr>
          <w:p>
            <w:pPr>
              <w:spacing w:after="0"/>
            </w:pPr>
            <w:r/>
            <w:r>
              <w:rPr>
                <w:rFonts w:ascii="Aptos" w:hAnsi="Aptos" w:eastAsia="Aptos"/>
                <w:b w:val="0"/>
                <w:sz w:val="14"/>
              </w:rPr>
              <w:t>Second observer in tempo reale per rilevare possibili polipi/adenomi.</w:t>
            </w:r>
          </w:p>
        </w:tc>
        <w:tc>
          <w:tcPr>
            <w:tcW w:type="dxa" w:w="2304"/>
            <w:vAlign w:val="top"/>
          </w:tcPr>
          <w:p>
            <w:pPr>
              <w:spacing w:after="0"/>
            </w:pPr>
            <w:r/>
            <w:r>
              <w:rPr>
                <w:rFonts w:ascii="Aptos" w:hAnsi="Aptos" w:eastAsia="Aptos"/>
                <w:b w:val="0"/>
                <w:sz w:val="14"/>
              </w:rPr>
              <w:t>Studio prospettico randomizzato FDA De Novo.</w:t>
            </w:r>
          </w:p>
        </w:tc>
        <w:tc>
          <w:tcPr>
            <w:tcW w:type="dxa" w:w="2448"/>
            <w:vAlign w:val="top"/>
          </w:tcPr>
          <w:p>
            <w:pPr>
              <w:spacing w:after="0"/>
            </w:pPr>
            <w:r/>
            <w:r>
              <w:rPr>
                <w:rFonts w:ascii="Aptos" w:hAnsi="Aptos" w:eastAsia="Aptos"/>
                <w:b w:val="0"/>
                <w:sz w:val="14"/>
              </w:rPr>
              <w:t>ADR 55,1% vs 42,0%; +13,1 punti; adenomi per colonoscopia 0,81 vs 0,57.</w:t>
            </w:r>
          </w:p>
        </w:tc>
        <w:tc>
          <w:tcPr>
            <w:tcW w:type="dxa" w:w="2448"/>
            <w:vAlign w:val="top"/>
          </w:tcPr>
          <w:p>
            <w:pPr>
              <w:spacing w:after="0"/>
            </w:pPr>
            <w:r/>
            <w:r>
              <w:rPr>
                <w:rFonts w:ascii="Aptos" w:hAnsi="Aptos" w:eastAsia="Aptos"/>
                <w:b w:val="0"/>
                <w:sz w:val="14"/>
              </w:rPr>
              <w:t>Supporto al medico, non decisione autonoma.</w:t>
            </w:r>
          </w:p>
        </w:tc>
      </w:tr>
      <w:tr>
        <w:trPr>
          <w:cantSplit/>
        </w:trPr>
        <w:tc>
          <w:tcPr>
            <w:tcW w:type="dxa" w:w="1584"/>
            <w:vAlign w:val="top"/>
          </w:tcPr>
          <w:p>
            <w:pPr>
              <w:spacing w:after="0"/>
            </w:pPr>
            <w:r/>
            <w:r>
              <w:rPr>
                <w:rFonts w:ascii="Aptos" w:hAnsi="Aptos" w:eastAsia="Aptos"/>
                <w:b w:val="0"/>
                <w:sz w:val="14"/>
              </w:rPr>
              <w:t>Patologia digitale</w:t>
            </w:r>
          </w:p>
        </w:tc>
        <w:tc>
          <w:tcPr>
            <w:tcW w:type="dxa" w:w="1584"/>
            <w:vAlign w:val="top"/>
          </w:tcPr>
          <w:p>
            <w:pPr>
              <w:spacing w:after="0"/>
            </w:pPr>
            <w:r/>
            <w:r>
              <w:rPr>
                <w:rFonts w:ascii="Aptos" w:hAnsi="Aptos" w:eastAsia="Aptos"/>
                <w:b w:val="0"/>
                <w:sz w:val="14"/>
              </w:rPr>
              <w:t>Paige Prostate</w:t>
            </w:r>
          </w:p>
        </w:tc>
        <w:tc>
          <w:tcPr>
            <w:tcW w:type="dxa" w:w="2736"/>
            <w:vAlign w:val="top"/>
          </w:tcPr>
          <w:p>
            <w:pPr>
              <w:spacing w:after="0"/>
            </w:pPr>
            <w:r/>
            <w:r>
              <w:rPr>
                <w:rFonts w:ascii="Aptos" w:hAnsi="Aptos" w:eastAsia="Aptos"/>
                <w:b w:val="0"/>
                <w:sz w:val="14"/>
              </w:rPr>
              <w:t>Evidenzia aree sospette in biopsie prostatiche digitalizzate.</w:t>
            </w:r>
          </w:p>
        </w:tc>
        <w:tc>
          <w:tcPr>
            <w:tcW w:type="dxa" w:w="2304"/>
            <w:vAlign w:val="top"/>
          </w:tcPr>
          <w:p>
            <w:pPr>
              <w:spacing w:after="0"/>
            </w:pPr>
            <w:r/>
            <w:r>
              <w:rPr>
                <w:rFonts w:ascii="Aptos" w:hAnsi="Aptos" w:eastAsia="Aptos"/>
                <w:b w:val="0"/>
                <w:sz w:val="14"/>
              </w:rPr>
              <w:t>User validation FDA De Novo; 16 patologi.</w:t>
            </w:r>
          </w:p>
        </w:tc>
        <w:tc>
          <w:tcPr>
            <w:tcW w:type="dxa" w:w="2448"/>
            <w:vAlign w:val="top"/>
          </w:tcPr>
          <w:p>
            <w:pPr>
              <w:spacing w:after="0"/>
            </w:pPr>
            <w:r/>
            <w:r>
              <w:rPr>
                <w:rFonts w:ascii="Aptos" w:hAnsi="Aptos" w:eastAsia="Aptos"/>
                <w:b w:val="0"/>
                <w:sz w:val="14"/>
              </w:rPr>
              <w:t>Sensibilità per-biopsia +7,3%; specificità assistita 89,5% vs 88,45%.</w:t>
            </w:r>
          </w:p>
        </w:tc>
        <w:tc>
          <w:tcPr>
            <w:tcW w:type="dxa" w:w="2448"/>
            <w:vAlign w:val="top"/>
          </w:tcPr>
          <w:p>
            <w:pPr>
              <w:spacing w:after="0"/>
            </w:pPr>
            <w:r/>
            <w:r>
              <w:rPr>
                <w:rFonts w:ascii="Aptos" w:hAnsi="Aptos" w:eastAsia="Aptos"/>
                <w:b w:val="0"/>
                <w:sz w:val="14"/>
              </w:rPr>
              <w:t>Adjunct, non diagnosi primaria.</w:t>
            </w:r>
          </w:p>
        </w:tc>
      </w:tr>
      <w:tr>
        <w:trPr>
          <w:cantSplit/>
        </w:trPr>
        <w:tc>
          <w:tcPr>
            <w:tcW w:type="dxa" w:w="1584"/>
            <w:vAlign w:val="top"/>
          </w:tcPr>
          <w:p>
            <w:pPr>
              <w:spacing w:after="0"/>
            </w:pPr>
            <w:r/>
            <w:r>
              <w:rPr>
                <w:rFonts w:ascii="Aptos" w:hAnsi="Aptos" w:eastAsia="Aptos"/>
                <w:b w:val="0"/>
                <w:sz w:val="14"/>
              </w:rPr>
              <w:t>TC cranio urgenza</w:t>
            </w:r>
          </w:p>
        </w:tc>
        <w:tc>
          <w:tcPr>
            <w:tcW w:type="dxa" w:w="1584"/>
            <w:vAlign w:val="top"/>
          </w:tcPr>
          <w:p>
            <w:pPr>
              <w:spacing w:after="0"/>
            </w:pPr>
            <w:r/>
            <w:r>
              <w:rPr>
                <w:rFonts w:ascii="Aptos" w:hAnsi="Aptos" w:eastAsia="Aptos"/>
                <w:b w:val="0"/>
                <w:sz w:val="14"/>
              </w:rPr>
              <w:t>AI triage ICH</w:t>
            </w:r>
          </w:p>
        </w:tc>
        <w:tc>
          <w:tcPr>
            <w:tcW w:type="dxa" w:w="2736"/>
            <w:vAlign w:val="top"/>
          </w:tcPr>
          <w:p>
            <w:pPr>
              <w:spacing w:after="0"/>
            </w:pPr>
            <w:r/>
            <w:r>
              <w:rPr>
                <w:rFonts w:ascii="Aptos" w:hAnsi="Aptos" w:eastAsia="Aptos"/>
                <w:b w:val="0"/>
                <w:sz w:val="14"/>
              </w:rPr>
              <w:t>Triage di emorragia intracranica nella worklist.</w:t>
            </w:r>
          </w:p>
        </w:tc>
        <w:tc>
          <w:tcPr>
            <w:tcW w:type="dxa" w:w="2304"/>
            <w:vAlign w:val="top"/>
          </w:tcPr>
          <w:p>
            <w:pPr>
              <w:spacing w:after="0"/>
            </w:pPr>
            <w:r/>
            <w:r>
              <w:rPr>
                <w:rFonts w:ascii="Aptos" w:hAnsi="Aptos" w:eastAsia="Aptos"/>
                <w:b w:val="0"/>
                <w:sz w:val="14"/>
              </w:rPr>
              <w:t>Studio workflow/validazione esterna; alcuni dati da preprint.</w:t>
            </w:r>
          </w:p>
        </w:tc>
        <w:tc>
          <w:tcPr>
            <w:tcW w:type="dxa" w:w="2448"/>
            <w:vAlign w:val="top"/>
          </w:tcPr>
          <w:p>
            <w:pPr>
              <w:spacing w:after="0"/>
            </w:pPr>
            <w:r/>
            <w:r>
              <w:rPr>
                <w:rFonts w:ascii="Aptos" w:hAnsi="Aptos" w:eastAsia="Aptos"/>
                <w:b w:val="0"/>
                <w:sz w:val="14"/>
              </w:rPr>
              <w:t>Sensibilità 95,0%; specificità 96,7%; accuratezza 96,4%; TAT 132 -&gt; 73 minuti.</w:t>
            </w:r>
          </w:p>
        </w:tc>
        <w:tc>
          <w:tcPr>
            <w:tcW w:type="dxa" w:w="2448"/>
            <w:vAlign w:val="top"/>
          </w:tcPr>
          <w:p>
            <w:pPr>
              <w:spacing w:after="0"/>
            </w:pPr>
            <w:r/>
            <w:r>
              <w:rPr>
                <w:rFonts w:ascii="Aptos" w:hAnsi="Aptos" w:eastAsia="Aptos"/>
                <w:b w:val="0"/>
                <w:sz w:val="14"/>
              </w:rPr>
              <w:t>Promettente; distinguere paper peer-reviewed da preprint.</w:t>
            </w:r>
          </w:p>
        </w:tc>
      </w:tr>
      <w:tr>
        <w:trPr>
          <w:cantSplit/>
        </w:trPr>
        <w:tc>
          <w:tcPr>
            <w:tcW w:type="dxa" w:w="1584"/>
            <w:vAlign w:val="top"/>
          </w:tcPr>
          <w:p>
            <w:pPr>
              <w:spacing w:after="0"/>
            </w:pPr>
            <w:r/>
            <w:r>
              <w:rPr>
                <w:rFonts w:ascii="Aptos" w:hAnsi="Aptos" w:eastAsia="Aptos"/>
                <w:b w:val="0"/>
                <w:sz w:val="14"/>
              </w:rPr>
              <w:t>ECG 12 derivazioni</w:t>
            </w:r>
          </w:p>
        </w:tc>
        <w:tc>
          <w:tcPr>
            <w:tcW w:type="dxa" w:w="1584"/>
            <w:vAlign w:val="top"/>
          </w:tcPr>
          <w:p>
            <w:pPr>
              <w:spacing w:after="0"/>
            </w:pPr>
            <w:r/>
            <w:r>
              <w:rPr>
                <w:rFonts w:ascii="Aptos" w:hAnsi="Aptos" w:eastAsia="Aptos"/>
                <w:b w:val="0"/>
                <w:sz w:val="14"/>
              </w:rPr>
              <w:t>Deep neural network ECG</w:t>
            </w:r>
          </w:p>
        </w:tc>
        <w:tc>
          <w:tcPr>
            <w:tcW w:type="dxa" w:w="2736"/>
            <w:vAlign w:val="top"/>
          </w:tcPr>
          <w:p>
            <w:pPr>
              <w:spacing w:after="0"/>
            </w:pPr>
            <w:r/>
            <w:r>
              <w:rPr>
                <w:rFonts w:ascii="Aptos" w:hAnsi="Aptos" w:eastAsia="Aptos"/>
                <w:b w:val="0"/>
                <w:sz w:val="14"/>
              </w:rPr>
              <w:t>Classificazione automatica di anomalie ECG.</w:t>
            </w:r>
          </w:p>
        </w:tc>
        <w:tc>
          <w:tcPr>
            <w:tcW w:type="dxa" w:w="2304"/>
            <w:vAlign w:val="top"/>
          </w:tcPr>
          <w:p>
            <w:pPr>
              <w:spacing w:after="0"/>
            </w:pPr>
            <w:r/>
            <w:r>
              <w:rPr>
                <w:rFonts w:ascii="Aptos" w:hAnsi="Aptos" w:eastAsia="Aptos"/>
                <w:b w:val="0"/>
                <w:sz w:val="14"/>
              </w:rPr>
              <w:t>Studio retrospettivo molto ampio (&gt;2 milioni ECG).</w:t>
            </w:r>
          </w:p>
        </w:tc>
        <w:tc>
          <w:tcPr>
            <w:tcW w:type="dxa" w:w="2448"/>
            <w:vAlign w:val="top"/>
          </w:tcPr>
          <w:p>
            <w:pPr>
              <w:spacing w:after="0"/>
            </w:pPr>
            <w:r/>
            <w:r>
              <w:rPr>
                <w:rFonts w:ascii="Aptos" w:hAnsi="Aptos" w:eastAsia="Aptos"/>
                <w:b w:val="0"/>
                <w:sz w:val="14"/>
              </w:rPr>
              <w:t>Specificità &gt;99%; F1 &gt;80% su più anomalie.</w:t>
            </w:r>
          </w:p>
        </w:tc>
        <w:tc>
          <w:tcPr>
            <w:tcW w:type="dxa" w:w="2448"/>
            <w:vAlign w:val="top"/>
          </w:tcPr>
          <w:p>
            <w:pPr>
              <w:spacing w:after="0"/>
            </w:pPr>
            <w:r/>
            <w:r>
              <w:rPr>
                <w:rFonts w:ascii="Aptos" w:hAnsi="Aptos" w:eastAsia="Aptos"/>
                <w:b w:val="0"/>
                <w:sz w:val="14"/>
              </w:rPr>
              <w:t>Segnale standardizzato; non equivale a psicopatologia.</w:t>
            </w:r>
          </w:p>
        </w:tc>
      </w:tr>
      <w:tr>
        <w:trPr>
          <w:cantSplit/>
        </w:trPr>
        <w:tc>
          <w:tcPr>
            <w:tcW w:type="dxa" w:w="1584"/>
            <w:vAlign w:val="top"/>
          </w:tcPr>
          <w:p>
            <w:pPr>
              <w:spacing w:after="0"/>
            </w:pPr>
            <w:r/>
            <w:r>
              <w:rPr>
                <w:rFonts w:ascii="Aptos" w:hAnsi="Aptos" w:eastAsia="Aptos"/>
                <w:b w:val="0"/>
                <w:sz w:val="14"/>
              </w:rPr>
              <w:t>Autismo pediatrico</w:t>
            </w:r>
          </w:p>
        </w:tc>
        <w:tc>
          <w:tcPr>
            <w:tcW w:type="dxa" w:w="1584"/>
            <w:vAlign w:val="top"/>
          </w:tcPr>
          <w:p>
            <w:pPr>
              <w:spacing w:after="0"/>
            </w:pPr>
            <w:r/>
            <w:r>
              <w:rPr>
                <w:rFonts w:ascii="Aptos" w:hAnsi="Aptos" w:eastAsia="Aptos"/>
                <w:b w:val="0"/>
                <w:sz w:val="14"/>
              </w:rPr>
              <w:t>Cognoa ASD Diagnosis Aid / Canvas Dx</w:t>
            </w:r>
          </w:p>
        </w:tc>
        <w:tc>
          <w:tcPr>
            <w:tcW w:type="dxa" w:w="2736"/>
            <w:vAlign w:val="top"/>
          </w:tcPr>
          <w:p>
            <w:pPr>
              <w:spacing w:after="0"/>
            </w:pPr>
            <w:r/>
            <w:r>
              <w:rPr>
                <w:rFonts w:ascii="Aptos" w:hAnsi="Aptos" w:eastAsia="Aptos"/>
                <w:b w:val="0"/>
                <w:sz w:val="14"/>
              </w:rPr>
              <w:t>Aid in diagnosis di ASD in bambini 18-72 mesi, da usare con storia, osservazione clinica e altre evidenze.</w:t>
            </w:r>
          </w:p>
        </w:tc>
        <w:tc>
          <w:tcPr>
            <w:tcW w:type="dxa" w:w="2304"/>
            <w:vAlign w:val="top"/>
          </w:tcPr>
          <w:p>
            <w:pPr>
              <w:spacing w:after="0"/>
            </w:pPr>
            <w:r/>
            <w:r>
              <w:rPr>
                <w:rFonts w:ascii="Aptos" w:hAnsi="Aptos" w:eastAsia="Aptos"/>
                <w:b w:val="0"/>
                <w:sz w:val="14"/>
              </w:rPr>
              <w:t>FDA De Novo; prospettico, double-blinded, 14 siti; 425 completers.</w:t>
            </w:r>
          </w:p>
        </w:tc>
        <w:tc>
          <w:tcPr>
            <w:tcW w:type="dxa" w:w="2448"/>
            <w:vAlign w:val="top"/>
          </w:tcPr>
          <w:p>
            <w:pPr>
              <w:spacing w:after="0"/>
            </w:pPr>
            <w:r/>
            <w:r>
              <w:rPr>
                <w:rFonts w:ascii="Aptos" w:hAnsi="Aptos" w:eastAsia="Aptos"/>
                <w:b w:val="0"/>
                <w:sz w:val="14"/>
              </w:rPr>
              <w:t>Per casi con output: PPV 80,8%; NPV 98,3%; sensibilità 98,4%; specificità 78,9%; No Result 68,2%.</w:t>
            </w:r>
          </w:p>
        </w:tc>
        <w:tc>
          <w:tcPr>
            <w:tcW w:type="dxa" w:w="2448"/>
            <w:vAlign w:val="top"/>
          </w:tcPr>
          <w:p>
            <w:pPr>
              <w:spacing w:after="0"/>
            </w:pPr>
            <w:r/>
            <w:r>
              <w:rPr>
                <w:rFonts w:ascii="Aptos" w:hAnsi="Aptos" w:eastAsia="Aptos"/>
                <w:b w:val="0"/>
                <w:sz w:val="14"/>
              </w:rPr>
              <w:t>Esempio più vicino alla salute mentale: regolato ma molto circoscritto e non stand-alone.</w:t>
            </w:r>
          </w:p>
        </w:tc>
      </w:tr>
    </w:tbl>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Messaggio da slide</w:t>
            </w:r>
          </w:p>
          <w:p>
            <w:pPr>
              <w:spacing w:after="40"/>
            </w:pPr>
            <w:r>
              <w:rPr>
                <w:rFonts w:ascii="Aptos" w:hAnsi="Aptos" w:eastAsia="Aptos"/>
                <w:sz w:val="20"/>
              </w:rPr>
              <w:t>Il modello non “capisce la medicina”: performa bene quando sfrutta un problema stretto, ben etichettato e verificabile. La lezione per la salute mentale non è copiare il modello “classifica-lesione”, ma importare rigore di validazione, definizione d'uso previsto, human-in-the-loop e audit.</w:t>
            </w:r>
          </w:p>
        </w:tc>
      </w:tr>
    </w:tbl>
    <w:p/>
    <w:p>
      <w:pPr>
        <w:pStyle w:val="Heading2"/>
      </w:pPr>
      <w:r>
        <w:rPr>
          <w:rFonts w:ascii="Aptos" w:hAnsi="Aptos" w:eastAsia="Aptos"/>
          <w:b/>
          <w:color w:val="373737"/>
        </w:rPr>
        <w:t>Fonti principali per la slide “ML in medicina”</w:t>
      </w:r>
    </w:p>
    <w:p>
      <w:pPr>
        <w:pStyle w:val="ListBullet"/>
        <w:spacing w:after="40"/>
      </w:pPr>
      <w:r>
        <w:rPr>
          <w:rFonts w:ascii="Aptos" w:hAnsi="Aptos" w:eastAsia="Aptos"/>
        </w:rPr>
        <w:t>FDA. Artificial Intelligence-Enabled Medical Devices. Elenco ufficiale dei dispositivi autorizzati/clearance, con collegamenti ai database FDA.</w:t>
      </w:r>
    </w:p>
    <w:p>
      <w:pPr>
        <w:pStyle w:val="ListBullet"/>
        <w:spacing w:after="40"/>
      </w:pPr>
      <w:r>
        <w:rPr>
          <w:rFonts w:ascii="Aptos" w:hAnsi="Aptos" w:eastAsia="Aptos"/>
        </w:rPr>
        <w:t>FDA. De Novo DEN180001, IDx-DR / Digital Diagnostics. Decision Summary.</w:t>
      </w:r>
    </w:p>
    <w:p>
      <w:pPr>
        <w:pStyle w:val="ListBullet"/>
        <w:spacing w:after="40"/>
      </w:pPr>
      <w:r>
        <w:rPr>
          <w:rFonts w:ascii="Aptos" w:hAnsi="Aptos" w:eastAsia="Aptos"/>
        </w:rPr>
        <w:t>Lång K. et al. Artificial intelligence-supported screen reading versus standard double reading in the Mammography Screening with Artificial Intelligence trial (MASAI). Lancet Oncology, 2023. DOI: 10.1016/S1470-2045(23)00298-X.</w:t>
      </w:r>
    </w:p>
    <w:p>
      <w:pPr>
        <w:pStyle w:val="ListBullet"/>
        <w:spacing w:after="40"/>
      </w:pPr>
      <w:r>
        <w:rPr>
          <w:rFonts w:ascii="Aptos" w:hAnsi="Aptos" w:eastAsia="Aptos"/>
        </w:rPr>
        <w:t>FDA. De Novo DEN200055, GI Genius. Decision Summary.</w:t>
      </w:r>
    </w:p>
    <w:p>
      <w:pPr>
        <w:pStyle w:val="ListBullet"/>
        <w:spacing w:after="40"/>
      </w:pPr>
      <w:r>
        <w:rPr>
          <w:rFonts w:ascii="Aptos" w:hAnsi="Aptos" w:eastAsia="Aptos"/>
        </w:rPr>
        <w:t>FDA. De Novo DEN200080, Paige Prostate Detect. Decision Summary.</w:t>
      </w:r>
    </w:p>
    <w:p>
      <w:pPr>
        <w:pStyle w:val="ListBullet"/>
        <w:spacing w:after="40"/>
      </w:pPr>
      <w:r>
        <w:rPr>
          <w:rFonts w:ascii="Aptos" w:hAnsi="Aptos" w:eastAsia="Aptos"/>
        </w:rPr>
        <w:t>FDA. De Novo DEN200069, Cognoa ASD Diagnosis Aid. Decision Summary.</w:t>
      </w:r>
    </w:p>
    <w:p>
      <w:pPr>
        <w:pStyle w:val="ListBullet"/>
        <w:spacing w:after="40"/>
      </w:pPr>
      <w:r>
        <w:rPr>
          <w:rFonts w:ascii="Aptos" w:hAnsi="Aptos" w:eastAsia="Aptos"/>
        </w:rPr>
        <w:t>Ribeiro A.H. et al. Automatic diagnosis of the 12-lead ECG using a deep neural network. Nature Communications, 2020.</w:t>
      </w:r>
    </w:p>
    <w:p>
      <w:pPr>
        <w:pStyle w:val="ListBullet"/>
        <w:spacing w:after="40"/>
      </w:pPr>
      <w:r>
        <w:rPr>
          <w:rFonts w:ascii="Aptos" w:hAnsi="Aptos" w:eastAsia="Aptos"/>
        </w:rPr>
        <w:t>Topol E. High-performance medicine: the convergence of human and artificial intelligence. Nature Medicine, 2019.</w:t>
      </w:r>
    </w:p>
    <w:p>
      <w:r>
        <w:br w:type="page"/>
      </w:r>
    </w:p>
    <w:p>
      <w:pPr>
        <w:pStyle w:val="Heading1"/>
      </w:pPr>
      <w:r>
        <w:rPr>
          <w:rFonts w:ascii="Aptos" w:hAnsi="Aptos" w:eastAsia="Aptos"/>
          <w:b/>
          <w:color w:val="780023"/>
        </w:rPr>
        <w:t>6. Modelli diagnostici con ML in psicologia e psichiatria</w:t>
      </w:r>
    </w:p>
    <w:p>
      <w:pPr>
        <w:spacing w:after="100"/>
      </w:pPr>
      <w:r>
        <w:rPr>
          <w:rFonts w:ascii="Aptos" w:hAnsi="Aptos" w:eastAsia="Aptos"/>
        </w:rPr>
        <w:t>Su richiesta specifica: qui si considerano solo lavori o strumenti relativi all'identificazione di una patologia/diagnosi, non predizione di ricadute o rischio. La sintesi è prudente: modelli diagnostici esistono, ma nella maggior parte dei casi restano ricerca prototipale, con campioni più piccoli, dataset meno standardizzati, validazione esterna limitata e poca integrazione clinica regolata.</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Punto chiave</w:t>
            </w:r>
          </w:p>
          <w:p>
            <w:pPr>
              <w:spacing w:after="40"/>
            </w:pPr>
            <w:r>
              <w:rPr>
                <w:rFonts w:ascii="Aptos" w:hAnsi="Aptos" w:eastAsia="Aptos"/>
                <w:sz w:val="20"/>
              </w:rPr>
              <w:t>La differenza non è solo tecnica. In psicopatologia la “ground truth” diagnostica è più instabile: dipende da intervista, storia, contesto, diagnosi differenziale, comorbilità, cultura, farmaci, uso di sostanze e relazione clinica.</w:t>
            </w:r>
          </w:p>
        </w:tc>
      </w:tr>
    </w:tbl>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cantSplit/>
        </w:trPr>
        <w:tc>
          <w:tcPr>
            <w:tcW w:type="dxa" w:w="1728"/>
            <w:vAlign w:val="top"/>
            <w:shd w:fill="7A0023"/>
          </w:tcPr>
          <w:p>
            <w:pPr>
              <w:spacing w:after="0"/>
            </w:pPr>
            <w:r/>
            <w:r>
              <w:rPr>
                <w:rFonts w:ascii="Aptos" w:hAnsi="Aptos" w:eastAsia="Aptos"/>
                <w:b/>
                <w:color w:val="FFFFFF"/>
                <w:sz w:val="14"/>
              </w:rPr>
              <w:t>Area diagnostica</w:t>
            </w:r>
          </w:p>
        </w:tc>
        <w:tc>
          <w:tcPr>
            <w:tcW w:type="dxa" w:w="2160"/>
            <w:vAlign w:val="top"/>
            <w:shd w:fill="7A0023"/>
          </w:tcPr>
          <w:p>
            <w:pPr>
              <w:spacing w:after="0"/>
            </w:pPr>
            <w:r/>
            <w:r>
              <w:rPr>
                <w:rFonts w:ascii="Aptos" w:hAnsi="Aptos" w:eastAsia="Aptos"/>
                <w:b/>
                <w:color w:val="FFFFFF"/>
                <w:sz w:val="14"/>
              </w:rPr>
              <w:t>Dati</w:t>
            </w:r>
          </w:p>
        </w:tc>
        <w:tc>
          <w:tcPr>
            <w:tcW w:type="dxa" w:w="1872"/>
            <w:vAlign w:val="top"/>
            <w:shd w:fill="7A0023"/>
          </w:tcPr>
          <w:p>
            <w:pPr>
              <w:spacing w:after="0"/>
            </w:pPr>
            <w:r/>
            <w:r>
              <w:rPr>
                <w:rFonts w:ascii="Aptos" w:hAnsi="Aptos" w:eastAsia="Aptos"/>
                <w:b/>
                <w:color w:val="FFFFFF"/>
                <w:sz w:val="14"/>
              </w:rPr>
              <w:t>Modelli</w:t>
            </w:r>
          </w:p>
        </w:tc>
        <w:tc>
          <w:tcPr>
            <w:tcW w:type="dxa" w:w="2304"/>
            <w:vAlign w:val="top"/>
            <w:shd w:fill="7A0023"/>
          </w:tcPr>
          <w:p>
            <w:pPr>
              <w:spacing w:after="0"/>
            </w:pPr>
            <w:r/>
            <w:r>
              <w:rPr>
                <w:rFonts w:ascii="Aptos" w:hAnsi="Aptos" w:eastAsia="Aptos"/>
                <w:b/>
                <w:color w:val="FFFFFF"/>
                <w:sz w:val="14"/>
              </w:rPr>
              <w:t>Validazione</w:t>
            </w:r>
          </w:p>
        </w:tc>
        <w:tc>
          <w:tcPr>
            <w:tcW w:type="dxa" w:w="2304"/>
            <w:vAlign w:val="top"/>
            <w:shd w:fill="7A0023"/>
          </w:tcPr>
          <w:p>
            <w:pPr>
              <w:spacing w:after="0"/>
            </w:pPr>
            <w:r/>
            <w:r>
              <w:rPr>
                <w:rFonts w:ascii="Aptos" w:hAnsi="Aptos" w:eastAsia="Aptos"/>
                <w:b/>
                <w:color w:val="FFFFFF"/>
                <w:sz w:val="14"/>
              </w:rPr>
              <w:t>Performance</w:t>
            </w:r>
          </w:p>
        </w:tc>
        <w:tc>
          <w:tcPr>
            <w:tcW w:type="dxa" w:w="2880"/>
            <w:vAlign w:val="top"/>
            <w:shd w:fill="7A0023"/>
          </w:tcPr>
          <w:p>
            <w:pPr>
              <w:spacing w:after="0"/>
            </w:pPr>
            <w:r/>
            <w:r>
              <w:rPr>
                <w:rFonts w:ascii="Aptos" w:hAnsi="Aptos" w:eastAsia="Aptos"/>
                <w:b/>
                <w:color w:val="FFFFFF"/>
                <w:sz w:val="14"/>
              </w:rPr>
              <w:t>Qualità / lettura clinica</w:t>
            </w:r>
          </w:p>
        </w:tc>
      </w:tr>
      <w:tr>
        <w:trPr>
          <w:cantSplit/>
        </w:trPr>
        <w:tc>
          <w:tcPr>
            <w:tcW w:type="dxa" w:w="1728"/>
            <w:vAlign w:val="top"/>
          </w:tcPr>
          <w:p>
            <w:pPr>
              <w:spacing w:after="0"/>
            </w:pPr>
            <w:r/>
            <w:r>
              <w:rPr>
                <w:rFonts w:ascii="Aptos" w:hAnsi="Aptos" w:eastAsia="Aptos"/>
                <w:b w:val="0"/>
                <w:sz w:val="14"/>
              </w:rPr>
              <w:t>ASD pediatrico</w:t>
            </w:r>
          </w:p>
        </w:tc>
        <w:tc>
          <w:tcPr>
            <w:tcW w:type="dxa" w:w="2160"/>
            <w:vAlign w:val="top"/>
          </w:tcPr>
          <w:p>
            <w:pPr>
              <w:spacing w:after="0"/>
            </w:pPr>
            <w:r/>
            <w:r>
              <w:rPr>
                <w:rFonts w:ascii="Aptos" w:hAnsi="Aptos" w:eastAsia="Aptos"/>
                <w:b w:val="0"/>
                <w:sz w:val="14"/>
              </w:rPr>
              <w:t>Questionari caregiver/HCP, video valutati da analisti, algoritmo ML</w:t>
            </w:r>
          </w:p>
        </w:tc>
        <w:tc>
          <w:tcPr>
            <w:tcW w:type="dxa" w:w="1872"/>
            <w:vAlign w:val="top"/>
          </w:tcPr>
          <w:p>
            <w:pPr>
              <w:spacing w:after="0"/>
            </w:pPr>
            <w:r/>
            <w:r>
              <w:rPr>
                <w:rFonts w:ascii="Aptos" w:hAnsi="Aptos" w:eastAsia="Aptos"/>
                <w:b w:val="0"/>
                <w:sz w:val="14"/>
              </w:rPr>
              <w:t>Cognoa ASD Diagnosis Aid / Canvas Dx</w:t>
            </w:r>
          </w:p>
        </w:tc>
        <w:tc>
          <w:tcPr>
            <w:tcW w:type="dxa" w:w="2304"/>
            <w:vAlign w:val="top"/>
          </w:tcPr>
          <w:p>
            <w:pPr>
              <w:spacing w:after="0"/>
            </w:pPr>
            <w:r/>
            <w:r>
              <w:rPr>
                <w:rFonts w:ascii="Aptos" w:hAnsi="Aptos" w:eastAsia="Aptos"/>
                <w:b w:val="0"/>
                <w:sz w:val="14"/>
              </w:rPr>
              <w:t>Prospettico, double-blind, 14 siti; riferimento clinico specialistico DSM-5.</w:t>
            </w:r>
          </w:p>
        </w:tc>
        <w:tc>
          <w:tcPr>
            <w:tcW w:type="dxa" w:w="2304"/>
            <w:vAlign w:val="top"/>
          </w:tcPr>
          <w:p>
            <w:pPr>
              <w:spacing w:after="0"/>
            </w:pPr>
            <w:r/>
            <w:r>
              <w:rPr>
                <w:rFonts w:ascii="Aptos" w:hAnsi="Aptos" w:eastAsia="Aptos"/>
                <w:b w:val="0"/>
                <w:sz w:val="14"/>
              </w:rPr>
              <w:t>PPV 80,8%; NPV 98,3%; sens 98,4%; spec 78,9% nei casi con output; No Result 68,2%.</w:t>
            </w:r>
          </w:p>
        </w:tc>
        <w:tc>
          <w:tcPr>
            <w:tcW w:type="dxa" w:w="2880"/>
            <w:vAlign w:val="top"/>
          </w:tcPr>
          <w:p>
            <w:pPr>
              <w:spacing w:after="0"/>
            </w:pPr>
            <w:r/>
            <w:r>
              <w:rPr>
                <w:rFonts w:ascii="Aptos" w:hAnsi="Aptos" w:eastAsia="Aptos"/>
                <w:b w:val="0"/>
                <w:sz w:val="14"/>
              </w:rPr>
              <w:t>Alta per ambito psichiatrico/neuroevolutivo: FDA Class II, ma solo adjunct, età 18-72 mesi, molti No Result.</w:t>
            </w:r>
          </w:p>
        </w:tc>
      </w:tr>
      <w:tr>
        <w:trPr>
          <w:cantSplit/>
        </w:trPr>
        <w:tc>
          <w:tcPr>
            <w:tcW w:type="dxa" w:w="1728"/>
            <w:vAlign w:val="top"/>
          </w:tcPr>
          <w:p>
            <w:pPr>
              <w:spacing w:after="0"/>
            </w:pPr>
            <w:r/>
            <w:r>
              <w:rPr>
                <w:rFonts w:ascii="Aptos" w:hAnsi="Aptos" w:eastAsia="Aptos"/>
                <w:b w:val="0"/>
                <w:sz w:val="14"/>
              </w:rPr>
              <w:t>Depressione maggiore</w:t>
            </w:r>
          </w:p>
        </w:tc>
        <w:tc>
          <w:tcPr>
            <w:tcW w:type="dxa" w:w="2160"/>
            <w:vAlign w:val="top"/>
          </w:tcPr>
          <w:p>
            <w:pPr>
              <w:spacing w:after="0"/>
            </w:pPr>
            <w:r/>
            <w:r>
              <w:rPr>
                <w:rFonts w:ascii="Aptos" w:hAnsi="Aptos" w:eastAsia="Aptos"/>
                <w:b w:val="0"/>
                <w:sz w:val="14"/>
              </w:rPr>
              <w:t>Audio, trascrizioni, interviste, feature linguistiche e cliniche</w:t>
            </w:r>
          </w:p>
        </w:tc>
        <w:tc>
          <w:tcPr>
            <w:tcW w:type="dxa" w:w="1872"/>
            <w:vAlign w:val="top"/>
          </w:tcPr>
          <w:p>
            <w:pPr>
              <w:spacing w:after="0"/>
            </w:pPr>
            <w:r/>
            <w:r>
              <w:rPr>
                <w:rFonts w:ascii="Aptos" w:hAnsi="Aptos" w:eastAsia="Aptos"/>
                <w:b w:val="0"/>
                <w:sz w:val="14"/>
              </w:rPr>
              <w:t>SVM, random forest, gradient boosting, reti neurali, transformer/multimodale</w:t>
            </w:r>
          </w:p>
        </w:tc>
        <w:tc>
          <w:tcPr>
            <w:tcW w:type="dxa" w:w="2304"/>
            <w:vAlign w:val="top"/>
          </w:tcPr>
          <w:p>
            <w:pPr>
              <w:spacing w:after="0"/>
            </w:pPr>
            <w:r/>
            <w:r>
              <w:rPr>
                <w:rFonts w:ascii="Aptos" w:hAnsi="Aptos" w:eastAsia="Aptos"/>
                <w:b w:val="0"/>
                <w:sz w:val="14"/>
              </w:rPr>
              <w:t>Spesso dataset di ricerca; alcuni preprint/studi 2025 riportano AUROC ~0,88 e F1 ~0,75.</w:t>
            </w:r>
          </w:p>
        </w:tc>
        <w:tc>
          <w:tcPr>
            <w:tcW w:type="dxa" w:w="2304"/>
            <w:vAlign w:val="top"/>
          </w:tcPr>
          <w:p>
            <w:pPr>
              <w:spacing w:after="0"/>
            </w:pPr>
            <w:r/>
            <w:r>
              <w:rPr>
                <w:rFonts w:ascii="Aptos" w:hAnsi="Aptos" w:eastAsia="Aptos"/>
                <w:b w:val="0"/>
                <w:sz w:val="14"/>
              </w:rPr>
              <w:t>AUROC/F1 promettenti ma spesso validazione interna o dataset controllati.</w:t>
            </w:r>
          </w:p>
        </w:tc>
        <w:tc>
          <w:tcPr>
            <w:tcW w:type="dxa" w:w="2880"/>
            <w:vAlign w:val="top"/>
          </w:tcPr>
          <w:p>
            <w:pPr>
              <w:spacing w:after="0"/>
            </w:pPr>
            <w:r/>
            <w:r>
              <w:rPr>
                <w:rFonts w:ascii="Aptos" w:hAnsi="Aptos" w:eastAsia="Aptos"/>
                <w:b w:val="0"/>
                <w:sz w:val="14"/>
              </w:rPr>
              <w:t>Media-bassa: utile come ricerca; non diagnosi clinica autonoma.</w:t>
            </w:r>
          </w:p>
        </w:tc>
      </w:tr>
      <w:tr>
        <w:trPr>
          <w:cantSplit/>
        </w:trPr>
        <w:tc>
          <w:tcPr>
            <w:tcW w:type="dxa" w:w="1728"/>
            <w:vAlign w:val="top"/>
          </w:tcPr>
          <w:p>
            <w:pPr>
              <w:spacing w:after="0"/>
            </w:pPr>
            <w:r/>
            <w:r>
              <w:rPr>
                <w:rFonts w:ascii="Aptos" w:hAnsi="Aptos" w:eastAsia="Aptos"/>
                <w:b w:val="0"/>
                <w:sz w:val="14"/>
              </w:rPr>
              <w:t>Depressione da EEG</w:t>
            </w:r>
          </w:p>
        </w:tc>
        <w:tc>
          <w:tcPr>
            <w:tcW w:type="dxa" w:w="2160"/>
            <w:vAlign w:val="top"/>
          </w:tcPr>
          <w:p>
            <w:pPr>
              <w:spacing w:after="0"/>
            </w:pPr>
            <w:r/>
            <w:r>
              <w:rPr>
                <w:rFonts w:ascii="Aptos" w:hAnsi="Aptos" w:eastAsia="Aptos"/>
                <w:b w:val="0"/>
                <w:sz w:val="14"/>
              </w:rPr>
              <w:t>EEG resting/task, bande di frequenza, connettività, feature estratte</w:t>
            </w:r>
          </w:p>
        </w:tc>
        <w:tc>
          <w:tcPr>
            <w:tcW w:type="dxa" w:w="1872"/>
            <w:vAlign w:val="top"/>
          </w:tcPr>
          <w:p>
            <w:pPr>
              <w:spacing w:after="0"/>
            </w:pPr>
            <w:r/>
            <w:r>
              <w:rPr>
                <w:rFonts w:ascii="Aptos" w:hAnsi="Aptos" w:eastAsia="Aptos"/>
                <w:b w:val="0"/>
                <w:sz w:val="14"/>
              </w:rPr>
              <w:t>SVM, random forest, CNN, RNN, ensemble</w:t>
            </w:r>
          </w:p>
        </w:tc>
        <w:tc>
          <w:tcPr>
            <w:tcW w:type="dxa" w:w="2304"/>
            <w:vAlign w:val="top"/>
          </w:tcPr>
          <w:p>
            <w:pPr>
              <w:spacing w:after="0"/>
            </w:pPr>
            <w:r/>
            <w:r>
              <w:rPr>
                <w:rFonts w:ascii="Aptos" w:hAnsi="Aptos" w:eastAsia="Aptos"/>
                <w:b w:val="0"/>
                <w:sz w:val="14"/>
              </w:rPr>
              <w:t>Review sistematiche 2025 indicano molti studi ma alta eterogeneità.</w:t>
            </w:r>
          </w:p>
        </w:tc>
        <w:tc>
          <w:tcPr>
            <w:tcW w:type="dxa" w:w="2304"/>
            <w:vAlign w:val="top"/>
          </w:tcPr>
          <w:p>
            <w:pPr>
              <w:spacing w:after="0"/>
            </w:pPr>
            <w:r/>
            <w:r>
              <w:rPr>
                <w:rFonts w:ascii="Aptos" w:hAnsi="Aptos" w:eastAsia="Aptos"/>
                <w:b w:val="0"/>
                <w:sz w:val="14"/>
              </w:rPr>
              <w:t>Accuratezze talvolta alte, ma non comparabili per pipeline diverse.</w:t>
            </w:r>
          </w:p>
        </w:tc>
        <w:tc>
          <w:tcPr>
            <w:tcW w:type="dxa" w:w="2880"/>
            <w:vAlign w:val="top"/>
          </w:tcPr>
          <w:p>
            <w:pPr>
              <w:spacing w:after="0"/>
            </w:pPr>
            <w:r/>
            <w:r>
              <w:rPr>
                <w:rFonts w:ascii="Aptos" w:hAnsi="Aptos" w:eastAsia="Aptos"/>
                <w:b w:val="0"/>
                <w:sz w:val="14"/>
              </w:rPr>
              <w:t>Media-bassa: piccoli campioni, leakage, overfitting, scarsa generalizzazione.</w:t>
            </w:r>
          </w:p>
        </w:tc>
      </w:tr>
      <w:tr>
        <w:trPr>
          <w:cantSplit/>
        </w:trPr>
        <w:tc>
          <w:tcPr>
            <w:tcW w:type="dxa" w:w="1728"/>
            <w:vAlign w:val="top"/>
          </w:tcPr>
          <w:p>
            <w:pPr>
              <w:spacing w:after="0"/>
            </w:pPr>
            <w:r/>
            <w:r>
              <w:rPr>
                <w:rFonts w:ascii="Aptos" w:hAnsi="Aptos" w:eastAsia="Aptos"/>
                <w:b w:val="0"/>
                <w:sz w:val="14"/>
              </w:rPr>
              <w:t>Schizofrenia vs controlli</w:t>
            </w:r>
          </w:p>
        </w:tc>
        <w:tc>
          <w:tcPr>
            <w:tcW w:type="dxa" w:w="2160"/>
            <w:vAlign w:val="top"/>
          </w:tcPr>
          <w:p>
            <w:pPr>
              <w:spacing w:after="0"/>
            </w:pPr>
            <w:r/>
            <w:r>
              <w:rPr>
                <w:rFonts w:ascii="Aptos" w:hAnsi="Aptos" w:eastAsia="Aptos"/>
                <w:b w:val="0"/>
                <w:sz w:val="14"/>
              </w:rPr>
              <w:t>EEG, fMRI, MRI, connettività, linguaggio</w:t>
            </w:r>
          </w:p>
        </w:tc>
        <w:tc>
          <w:tcPr>
            <w:tcW w:type="dxa" w:w="1872"/>
            <w:vAlign w:val="top"/>
          </w:tcPr>
          <w:p>
            <w:pPr>
              <w:spacing w:after="0"/>
            </w:pPr>
            <w:r/>
            <w:r>
              <w:rPr>
                <w:rFonts w:ascii="Aptos" w:hAnsi="Aptos" w:eastAsia="Aptos"/>
                <w:b w:val="0"/>
                <w:sz w:val="14"/>
              </w:rPr>
              <w:t>SVM, CNN, graph models, autoencoder</w:t>
            </w:r>
          </w:p>
        </w:tc>
        <w:tc>
          <w:tcPr>
            <w:tcW w:type="dxa" w:w="2304"/>
            <w:vAlign w:val="top"/>
          </w:tcPr>
          <w:p>
            <w:pPr>
              <w:spacing w:after="0"/>
            </w:pPr>
            <w:r/>
            <w:r>
              <w:rPr>
                <w:rFonts w:ascii="Aptos" w:hAnsi="Aptos" w:eastAsia="Aptos"/>
                <w:b w:val="0"/>
                <w:sz w:val="14"/>
              </w:rPr>
              <w:t>Molti case-control; review 2023-2025; pochi studi prospettici robusti.</w:t>
            </w:r>
          </w:p>
        </w:tc>
        <w:tc>
          <w:tcPr>
            <w:tcW w:type="dxa" w:w="2304"/>
            <w:vAlign w:val="top"/>
          </w:tcPr>
          <w:p>
            <w:pPr>
              <w:spacing w:after="0"/>
            </w:pPr>
            <w:r/>
            <w:r>
              <w:rPr>
                <w:rFonts w:ascii="Aptos" w:hAnsi="Aptos" w:eastAsia="Aptos"/>
                <w:b w:val="0"/>
                <w:sz w:val="14"/>
              </w:rPr>
              <w:t>Performance variabile; spesso alta in dataset controllati, più bassa in cross-site.</w:t>
            </w:r>
          </w:p>
        </w:tc>
        <w:tc>
          <w:tcPr>
            <w:tcW w:type="dxa" w:w="2880"/>
            <w:vAlign w:val="top"/>
          </w:tcPr>
          <w:p>
            <w:pPr>
              <w:spacing w:after="0"/>
            </w:pPr>
            <w:r/>
            <w:r>
              <w:rPr>
                <w:rFonts w:ascii="Aptos" w:hAnsi="Aptos" w:eastAsia="Aptos"/>
                <w:b w:val="0"/>
                <w:sz w:val="14"/>
              </w:rPr>
              <w:t>Bassa-moderata: confronto pazienti già diagnosticati vs controlli sani non equivale a diagnosi nei servizi.</w:t>
            </w:r>
          </w:p>
        </w:tc>
      </w:tr>
      <w:tr>
        <w:trPr>
          <w:cantSplit/>
        </w:trPr>
        <w:tc>
          <w:tcPr>
            <w:tcW w:type="dxa" w:w="1728"/>
            <w:vAlign w:val="top"/>
          </w:tcPr>
          <w:p>
            <w:pPr>
              <w:spacing w:after="0"/>
            </w:pPr>
            <w:r/>
            <w:r>
              <w:rPr>
                <w:rFonts w:ascii="Aptos" w:hAnsi="Aptos" w:eastAsia="Aptos"/>
                <w:b w:val="0"/>
                <w:sz w:val="14"/>
              </w:rPr>
              <w:t>Schizofrenia vs disturbo bipolare</w:t>
            </w:r>
          </w:p>
        </w:tc>
        <w:tc>
          <w:tcPr>
            <w:tcW w:type="dxa" w:w="2160"/>
            <w:vAlign w:val="top"/>
          </w:tcPr>
          <w:p>
            <w:pPr>
              <w:spacing w:after="0"/>
            </w:pPr>
            <w:r/>
            <w:r>
              <w:rPr>
                <w:rFonts w:ascii="Aptos" w:hAnsi="Aptos" w:eastAsia="Aptos"/>
                <w:b w:val="0"/>
                <w:sz w:val="14"/>
              </w:rPr>
              <w:t>rs-fMRI / connettività funzionale</w:t>
            </w:r>
          </w:p>
        </w:tc>
        <w:tc>
          <w:tcPr>
            <w:tcW w:type="dxa" w:w="1872"/>
            <w:vAlign w:val="top"/>
          </w:tcPr>
          <w:p>
            <w:pPr>
              <w:spacing w:after="0"/>
            </w:pPr>
            <w:r/>
            <w:r>
              <w:rPr>
                <w:rFonts w:ascii="Aptos" w:hAnsi="Aptos" w:eastAsia="Aptos"/>
                <w:b w:val="0"/>
                <w:sz w:val="14"/>
              </w:rPr>
              <w:t>ML su feature di connettività</w:t>
            </w:r>
          </w:p>
        </w:tc>
        <w:tc>
          <w:tcPr>
            <w:tcW w:type="dxa" w:w="2304"/>
            <w:vAlign w:val="top"/>
          </w:tcPr>
          <w:p>
            <w:pPr>
              <w:spacing w:after="0"/>
            </w:pPr>
            <w:r/>
            <w:r>
              <w:rPr>
                <w:rFonts w:ascii="Aptos" w:hAnsi="Aptos" w:eastAsia="Aptos"/>
                <w:b w:val="0"/>
                <w:sz w:val="14"/>
              </w:rPr>
              <w:t>Esempi 2023 riportano AUC ~0,71.</w:t>
            </w:r>
          </w:p>
        </w:tc>
        <w:tc>
          <w:tcPr>
            <w:tcW w:type="dxa" w:w="2304"/>
            <w:vAlign w:val="top"/>
          </w:tcPr>
          <w:p>
            <w:pPr>
              <w:spacing w:after="0"/>
            </w:pPr>
            <w:r/>
            <w:r>
              <w:rPr>
                <w:rFonts w:ascii="Aptos" w:hAnsi="Aptos" w:eastAsia="Aptos"/>
                <w:b w:val="0"/>
                <w:sz w:val="14"/>
              </w:rPr>
              <w:t>AUC moderata; differenziale clinico più difficile.</w:t>
            </w:r>
          </w:p>
        </w:tc>
        <w:tc>
          <w:tcPr>
            <w:tcW w:type="dxa" w:w="2880"/>
            <w:vAlign w:val="top"/>
          </w:tcPr>
          <w:p>
            <w:pPr>
              <w:spacing w:after="0"/>
            </w:pPr>
            <w:r/>
            <w:r>
              <w:rPr>
                <w:rFonts w:ascii="Aptos" w:hAnsi="Aptos" w:eastAsia="Aptos"/>
                <w:b w:val="0"/>
                <w:sz w:val="14"/>
              </w:rPr>
              <w:t>Bassa-moderata: interessante scientificamente, limitata per decisioni cliniche.</w:t>
            </w:r>
          </w:p>
        </w:tc>
      </w:tr>
      <w:tr>
        <w:trPr>
          <w:cantSplit/>
        </w:trPr>
        <w:tc>
          <w:tcPr>
            <w:tcW w:type="dxa" w:w="1728"/>
            <w:vAlign w:val="top"/>
          </w:tcPr>
          <w:p>
            <w:pPr>
              <w:spacing w:after="0"/>
            </w:pPr>
            <w:r/>
            <w:r>
              <w:rPr>
                <w:rFonts w:ascii="Aptos" w:hAnsi="Aptos" w:eastAsia="Aptos"/>
                <w:b w:val="0"/>
                <w:sz w:val="14"/>
              </w:rPr>
              <w:t>Disturbi da social media/text mining</w:t>
            </w:r>
          </w:p>
        </w:tc>
        <w:tc>
          <w:tcPr>
            <w:tcW w:type="dxa" w:w="2160"/>
            <w:vAlign w:val="top"/>
          </w:tcPr>
          <w:p>
            <w:pPr>
              <w:spacing w:after="0"/>
            </w:pPr>
            <w:r/>
            <w:r>
              <w:rPr>
                <w:rFonts w:ascii="Aptos" w:hAnsi="Aptos" w:eastAsia="Aptos"/>
                <w:b w:val="0"/>
                <w:sz w:val="14"/>
              </w:rPr>
              <w:t>Post, forum, profili, testo auto-riferito</w:t>
            </w:r>
          </w:p>
        </w:tc>
        <w:tc>
          <w:tcPr>
            <w:tcW w:type="dxa" w:w="1872"/>
            <w:vAlign w:val="top"/>
          </w:tcPr>
          <w:p>
            <w:pPr>
              <w:spacing w:after="0"/>
            </w:pPr>
            <w:r/>
            <w:r>
              <w:rPr>
                <w:rFonts w:ascii="Aptos" w:hAnsi="Aptos" w:eastAsia="Aptos"/>
                <w:b w:val="0"/>
                <w:sz w:val="14"/>
              </w:rPr>
              <w:t>SVM, logistic regression, BERT/transformer, LLM classifier</w:t>
            </w:r>
          </w:p>
        </w:tc>
        <w:tc>
          <w:tcPr>
            <w:tcW w:type="dxa" w:w="2304"/>
            <w:vAlign w:val="top"/>
          </w:tcPr>
          <w:p>
            <w:pPr>
              <w:spacing w:after="0"/>
            </w:pPr>
            <w:r/>
            <w:r>
              <w:rPr>
                <w:rFonts w:ascii="Aptos" w:hAnsi="Aptos" w:eastAsia="Aptos"/>
                <w:b w:val="0"/>
                <w:sz w:val="14"/>
              </w:rPr>
              <w:t>Review su decine di studi; spesso diagnosi autoriportata o proxy.</w:t>
            </w:r>
          </w:p>
        </w:tc>
        <w:tc>
          <w:tcPr>
            <w:tcW w:type="dxa" w:w="2304"/>
            <w:vAlign w:val="top"/>
          </w:tcPr>
          <w:p>
            <w:pPr>
              <w:spacing w:after="0"/>
            </w:pPr>
            <w:r/>
            <w:r>
              <w:rPr>
                <w:rFonts w:ascii="Aptos" w:hAnsi="Aptos" w:eastAsia="Aptos"/>
                <w:b w:val="0"/>
                <w:sz w:val="14"/>
              </w:rPr>
              <w:t>Metriche spesso alte ma non confrontabili.</w:t>
            </w:r>
          </w:p>
        </w:tc>
        <w:tc>
          <w:tcPr>
            <w:tcW w:type="dxa" w:w="2880"/>
            <w:vAlign w:val="top"/>
          </w:tcPr>
          <w:p>
            <w:pPr>
              <w:spacing w:after="0"/>
            </w:pPr>
            <w:r/>
            <w:r>
              <w:rPr>
                <w:rFonts w:ascii="Aptos" w:hAnsi="Aptos" w:eastAsia="Aptos"/>
                <w:b w:val="0"/>
                <w:sz w:val="14"/>
              </w:rPr>
              <w:t>Bassa per diagnosi clinica: rileva segnali/proxy, non diagnosi. Forti bias di campionamento.</w:t>
            </w:r>
          </w:p>
        </w:tc>
      </w:tr>
      <w:tr>
        <w:trPr>
          <w:cantSplit/>
        </w:trPr>
        <w:tc>
          <w:tcPr>
            <w:tcW w:type="dxa" w:w="1728"/>
            <w:vAlign w:val="top"/>
          </w:tcPr>
          <w:p>
            <w:pPr>
              <w:spacing w:after="0"/>
            </w:pPr>
            <w:r/>
            <w:r>
              <w:rPr>
                <w:rFonts w:ascii="Aptos" w:hAnsi="Aptos" w:eastAsia="Aptos"/>
                <w:b w:val="0"/>
                <w:sz w:val="14"/>
              </w:rPr>
              <w:t>Diagnosi neuropsichiatriche da ECG/EHR</w:t>
            </w:r>
          </w:p>
        </w:tc>
        <w:tc>
          <w:tcPr>
            <w:tcW w:type="dxa" w:w="2160"/>
            <w:vAlign w:val="top"/>
          </w:tcPr>
          <w:p>
            <w:pPr>
              <w:spacing w:after="0"/>
            </w:pPr>
            <w:r/>
            <w:r>
              <w:rPr>
                <w:rFonts w:ascii="Aptos" w:hAnsi="Aptos" w:eastAsia="Aptos"/>
                <w:b w:val="0"/>
                <w:sz w:val="14"/>
              </w:rPr>
              <w:t>ECG, cartella clinica, codici ICD, demografia</w:t>
            </w:r>
          </w:p>
        </w:tc>
        <w:tc>
          <w:tcPr>
            <w:tcW w:type="dxa" w:w="1872"/>
            <w:vAlign w:val="top"/>
          </w:tcPr>
          <w:p>
            <w:pPr>
              <w:spacing w:after="0"/>
            </w:pPr>
            <w:r/>
            <w:r>
              <w:rPr>
                <w:rFonts w:ascii="Aptos" w:hAnsi="Aptos" w:eastAsia="Aptos"/>
                <w:b w:val="0"/>
                <w:sz w:val="14"/>
              </w:rPr>
              <w:t>Deep learning, gradient boosting, explainable ML</w:t>
            </w:r>
          </w:p>
        </w:tc>
        <w:tc>
          <w:tcPr>
            <w:tcW w:type="dxa" w:w="2304"/>
            <w:vAlign w:val="top"/>
          </w:tcPr>
          <w:p>
            <w:pPr>
              <w:spacing w:after="0"/>
            </w:pPr>
            <w:r/>
            <w:r>
              <w:rPr>
                <w:rFonts w:ascii="Aptos" w:hAnsi="Aptos" w:eastAsia="Aptos"/>
                <w:b w:val="0"/>
                <w:sz w:val="14"/>
              </w:rPr>
              <w:t>Alcuni preprint/studi 2025 con validazione esterna su MIMIC/ECG-View.</w:t>
            </w:r>
          </w:p>
        </w:tc>
        <w:tc>
          <w:tcPr>
            <w:tcW w:type="dxa" w:w="2304"/>
            <w:vAlign w:val="top"/>
          </w:tcPr>
          <w:p>
            <w:pPr>
              <w:spacing w:after="0"/>
            </w:pPr>
            <w:r/>
            <w:r>
              <w:rPr>
                <w:rFonts w:ascii="Aptos" w:hAnsi="Aptos" w:eastAsia="Aptos"/>
                <w:b w:val="0"/>
                <w:sz w:val="14"/>
              </w:rPr>
              <w:t>AUROC riportate ~0,81-0,87 per alcune diagnosi neurocognitive.</w:t>
            </w:r>
          </w:p>
        </w:tc>
        <w:tc>
          <w:tcPr>
            <w:tcW w:type="dxa" w:w="2880"/>
            <w:vAlign w:val="top"/>
          </w:tcPr>
          <w:p>
            <w:pPr>
              <w:spacing w:after="0"/>
            </w:pPr>
            <w:r/>
            <w:r>
              <w:rPr>
                <w:rFonts w:ascii="Aptos" w:hAnsi="Aptos" w:eastAsia="Aptos"/>
                <w:b w:val="0"/>
                <w:sz w:val="14"/>
              </w:rPr>
              <w:t>Da interpretare con cautela: rischio di confondenti somatici e codifica amministrativa.</w:t>
            </w:r>
          </w:p>
        </w:tc>
      </w:tr>
    </w:tbl>
    <w:p/>
    <w:p>
      <w:pPr>
        <w:pStyle w:val="Heading2"/>
      </w:pPr>
      <w:r>
        <w:rPr>
          <w:rFonts w:ascii="Aptos" w:hAnsi="Aptos" w:eastAsia="Aptos"/>
          <w:b/>
          <w:color w:val="373737"/>
        </w:rPr>
        <w:t>Perché le percentuali alte in psichiatria sono spesso meno convincenti</w:t>
      </w:r>
    </w:p>
    <w:p>
      <w:pPr>
        <w:pStyle w:val="ListBullet"/>
        <w:spacing w:after="40"/>
      </w:pPr>
      <w:r>
        <w:rPr>
          <w:rFonts w:ascii="Aptos" w:hAnsi="Aptos" w:eastAsia="Aptos"/>
        </w:rPr>
        <w:t>Molti studi distinguono pazienti già diagnosticati da controlli sani: il problema reale è la diagnosi differenziale in pazienti complessi.</w:t>
      </w:r>
    </w:p>
    <w:p>
      <w:pPr>
        <w:pStyle w:val="ListBullet"/>
        <w:spacing w:after="40"/>
      </w:pPr>
      <w:r>
        <w:rPr>
          <w:rFonts w:ascii="Aptos" w:hAnsi="Aptos" w:eastAsia="Aptos"/>
        </w:rPr>
        <w:t>Campioni spesso piccoli rispetto all'imaging medico; rischio di overfitting e leakage nella cross-validation.</w:t>
      </w:r>
    </w:p>
    <w:p>
      <w:pPr>
        <w:pStyle w:val="ListBullet"/>
        <w:spacing w:after="40"/>
      </w:pPr>
      <w:r>
        <w:rPr>
          <w:rFonts w:ascii="Aptos" w:hAnsi="Aptos" w:eastAsia="Aptos"/>
        </w:rPr>
        <w:t>Pochi studi prospettici, pochi trial pragmatici, poca validazione esterna su servizi reali.</w:t>
      </w:r>
    </w:p>
    <w:p>
      <w:pPr>
        <w:pStyle w:val="ListBullet"/>
        <w:spacing w:after="40"/>
      </w:pPr>
      <w:r>
        <w:rPr>
          <w:rFonts w:ascii="Aptos" w:hAnsi="Aptos" w:eastAsia="Aptos"/>
        </w:rPr>
        <w:t>Diagnosi DSM/ICD non equivale a istologia: è un costrutto clinico-operativo, non un ground truth biologico semplice.</w:t>
      </w:r>
    </w:p>
    <w:p>
      <w:pPr>
        <w:pStyle w:val="ListBullet"/>
        <w:spacing w:after="40"/>
      </w:pPr>
      <w:r>
        <w:rPr>
          <w:rFonts w:ascii="Aptos" w:hAnsi="Aptos" w:eastAsia="Aptos"/>
        </w:rPr>
        <w:t>Comorbilità, farmaci, sostanze, trauma, livello socioeconomico e cultura possono diventare scorciatoie del modello.</w:t>
      </w:r>
    </w:p>
    <w:p>
      <w:pPr>
        <w:pStyle w:val="ListBullet"/>
        <w:spacing w:after="40"/>
      </w:pPr>
      <w:r>
        <w:rPr>
          <w:rFonts w:ascii="Aptos" w:hAnsi="Aptos" w:eastAsia="Aptos"/>
        </w:rPr>
        <w:t>L'output diagnostico ha effetti performativi: può influenzare identità, stigma, relazione terapeutica e accesso alle cure.</w:t>
      </w:r>
    </w:p>
    <w:p>
      <w:pPr>
        <w:pStyle w:val="Heading2"/>
      </w:pPr>
      <w:r>
        <w:rPr>
          <w:rFonts w:ascii="Aptos" w:hAnsi="Aptos" w:eastAsia="Aptos"/>
          <w:b/>
          <w:color w:val="373737"/>
        </w:rPr>
        <w:t>Scala sintetica di maturità dell'evidenza</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152"/>
            <w:vAlign w:val="top"/>
            <w:shd w:fill="7A0023"/>
          </w:tcPr>
          <w:p>
            <w:pPr>
              <w:spacing w:after="0"/>
            </w:pPr>
            <w:r/>
            <w:r>
              <w:rPr>
                <w:rFonts w:ascii="Aptos" w:hAnsi="Aptos" w:eastAsia="Aptos"/>
                <w:b/>
                <w:color w:val="FFFFFF"/>
                <w:sz w:val="16"/>
              </w:rPr>
              <w:t>Livello</w:t>
            </w:r>
          </w:p>
        </w:tc>
        <w:tc>
          <w:tcPr>
            <w:tcW w:type="dxa" w:w="5472"/>
            <w:vAlign w:val="top"/>
            <w:shd w:fill="7A0023"/>
          </w:tcPr>
          <w:p>
            <w:pPr>
              <w:spacing w:after="0"/>
            </w:pPr>
            <w:r/>
            <w:r>
              <w:rPr>
                <w:rFonts w:ascii="Aptos" w:hAnsi="Aptos" w:eastAsia="Aptos"/>
                <w:b/>
                <w:color w:val="FFFFFF"/>
                <w:sz w:val="16"/>
              </w:rPr>
              <w:t>Descrizione</w:t>
            </w:r>
          </w:p>
        </w:tc>
        <w:tc>
          <w:tcPr>
            <w:tcW w:type="dxa" w:w="4320"/>
            <w:vAlign w:val="top"/>
            <w:shd w:fill="7A0023"/>
          </w:tcPr>
          <w:p>
            <w:pPr>
              <w:spacing w:after="0"/>
            </w:pPr>
            <w:r/>
            <w:r>
              <w:rPr>
                <w:rFonts w:ascii="Aptos" w:hAnsi="Aptos" w:eastAsia="Aptos"/>
                <w:b/>
                <w:color w:val="FFFFFF"/>
                <w:sz w:val="16"/>
              </w:rPr>
              <w:t>Esempi</w:t>
            </w:r>
          </w:p>
        </w:tc>
      </w:tr>
      <w:tr>
        <w:trPr>
          <w:cantSplit/>
        </w:trPr>
        <w:tc>
          <w:tcPr>
            <w:tcW w:type="dxa" w:w="1152"/>
            <w:vAlign w:val="top"/>
          </w:tcPr>
          <w:p>
            <w:pPr>
              <w:spacing w:after="0"/>
            </w:pPr>
            <w:r/>
            <w:r>
              <w:rPr>
                <w:rFonts w:ascii="Aptos" w:hAnsi="Aptos" w:eastAsia="Aptos"/>
                <w:b w:val="0"/>
                <w:sz w:val="16"/>
              </w:rPr>
              <w:t>A</w:t>
            </w:r>
          </w:p>
        </w:tc>
        <w:tc>
          <w:tcPr>
            <w:tcW w:type="dxa" w:w="5472"/>
            <w:vAlign w:val="top"/>
          </w:tcPr>
          <w:p>
            <w:pPr>
              <w:spacing w:after="0"/>
            </w:pPr>
            <w:r/>
            <w:r>
              <w:rPr>
                <w:rFonts w:ascii="Aptos" w:hAnsi="Aptos" w:eastAsia="Aptos"/>
                <w:b w:val="0"/>
                <w:sz w:val="16"/>
              </w:rPr>
              <w:t>Dispositivo regolato, uso previsto chiaro, studio prospettico, workflow definito</w:t>
            </w:r>
          </w:p>
        </w:tc>
        <w:tc>
          <w:tcPr>
            <w:tcW w:type="dxa" w:w="4320"/>
            <w:vAlign w:val="top"/>
          </w:tcPr>
          <w:p>
            <w:pPr>
              <w:spacing w:after="0"/>
            </w:pPr>
            <w:r/>
            <w:r>
              <w:rPr>
                <w:rFonts w:ascii="Aptos" w:hAnsi="Aptos" w:eastAsia="Aptos"/>
                <w:b w:val="0"/>
                <w:sz w:val="16"/>
              </w:rPr>
              <w:t>IDx-DR, GI Genius, Paige, Cognoa ASD Diagnosis Aid</w:t>
            </w:r>
          </w:p>
        </w:tc>
      </w:tr>
      <w:tr>
        <w:trPr>
          <w:cantSplit/>
        </w:trPr>
        <w:tc>
          <w:tcPr>
            <w:tcW w:type="dxa" w:w="1152"/>
            <w:vAlign w:val="top"/>
          </w:tcPr>
          <w:p>
            <w:pPr>
              <w:spacing w:after="0"/>
            </w:pPr>
            <w:r/>
            <w:r>
              <w:rPr>
                <w:rFonts w:ascii="Aptos" w:hAnsi="Aptos" w:eastAsia="Aptos"/>
                <w:b w:val="0"/>
                <w:sz w:val="16"/>
              </w:rPr>
              <w:t>B</w:t>
            </w:r>
          </w:p>
        </w:tc>
        <w:tc>
          <w:tcPr>
            <w:tcW w:type="dxa" w:w="5472"/>
            <w:vAlign w:val="top"/>
          </w:tcPr>
          <w:p>
            <w:pPr>
              <w:spacing w:after="0"/>
            </w:pPr>
            <w:r/>
            <w:r>
              <w:rPr>
                <w:rFonts w:ascii="Aptos" w:hAnsi="Aptos" w:eastAsia="Aptos"/>
                <w:b w:val="0"/>
                <w:sz w:val="16"/>
              </w:rPr>
              <w:t>Trial pragmatico/RCT o grande studio real-world, human-in-the-loop</w:t>
            </w:r>
          </w:p>
        </w:tc>
        <w:tc>
          <w:tcPr>
            <w:tcW w:type="dxa" w:w="4320"/>
            <w:vAlign w:val="top"/>
          </w:tcPr>
          <w:p>
            <w:pPr>
              <w:spacing w:after="0"/>
            </w:pPr>
            <w:r/>
            <w:r>
              <w:rPr>
                <w:rFonts w:ascii="Aptos" w:hAnsi="Aptos" w:eastAsia="Aptos"/>
                <w:b w:val="0"/>
                <w:sz w:val="16"/>
              </w:rPr>
              <w:t>MASAI mammografia; screening mammografico real-world</w:t>
            </w:r>
          </w:p>
        </w:tc>
      </w:tr>
      <w:tr>
        <w:trPr>
          <w:cantSplit/>
        </w:trPr>
        <w:tc>
          <w:tcPr>
            <w:tcW w:type="dxa" w:w="1152"/>
            <w:vAlign w:val="top"/>
          </w:tcPr>
          <w:p>
            <w:pPr>
              <w:spacing w:after="0"/>
            </w:pPr>
            <w:r/>
            <w:r>
              <w:rPr>
                <w:rFonts w:ascii="Aptos" w:hAnsi="Aptos" w:eastAsia="Aptos"/>
                <w:b w:val="0"/>
                <w:sz w:val="16"/>
              </w:rPr>
              <w:t>C</w:t>
            </w:r>
          </w:p>
        </w:tc>
        <w:tc>
          <w:tcPr>
            <w:tcW w:type="dxa" w:w="5472"/>
            <w:vAlign w:val="top"/>
          </w:tcPr>
          <w:p>
            <w:pPr>
              <w:spacing w:after="0"/>
            </w:pPr>
            <w:r/>
            <w:r>
              <w:rPr>
                <w:rFonts w:ascii="Aptos" w:hAnsi="Aptos" w:eastAsia="Aptos"/>
                <w:b w:val="0"/>
                <w:sz w:val="16"/>
              </w:rPr>
              <w:t>Grande studio retrospettivo o esternamente validato, ma non ancora implementazione clinica diffusa</w:t>
            </w:r>
          </w:p>
        </w:tc>
        <w:tc>
          <w:tcPr>
            <w:tcW w:type="dxa" w:w="4320"/>
            <w:vAlign w:val="top"/>
          </w:tcPr>
          <w:p>
            <w:pPr>
              <w:spacing w:after="0"/>
            </w:pPr>
            <w:r/>
            <w:r>
              <w:rPr>
                <w:rFonts w:ascii="Aptos" w:hAnsi="Aptos" w:eastAsia="Aptos"/>
                <w:b w:val="0"/>
                <w:sz w:val="16"/>
              </w:rPr>
              <w:t>ECG DNN; alcuni modelli CT triage</w:t>
            </w:r>
          </w:p>
        </w:tc>
      </w:tr>
      <w:tr>
        <w:trPr>
          <w:cantSplit/>
        </w:trPr>
        <w:tc>
          <w:tcPr>
            <w:tcW w:type="dxa" w:w="1152"/>
            <w:vAlign w:val="top"/>
          </w:tcPr>
          <w:p>
            <w:pPr>
              <w:spacing w:after="0"/>
            </w:pPr>
            <w:r/>
            <w:r>
              <w:rPr>
                <w:rFonts w:ascii="Aptos" w:hAnsi="Aptos" w:eastAsia="Aptos"/>
                <w:b w:val="0"/>
                <w:sz w:val="16"/>
              </w:rPr>
              <w:t>D</w:t>
            </w:r>
          </w:p>
        </w:tc>
        <w:tc>
          <w:tcPr>
            <w:tcW w:type="dxa" w:w="5472"/>
            <w:vAlign w:val="top"/>
          </w:tcPr>
          <w:p>
            <w:pPr>
              <w:spacing w:after="0"/>
            </w:pPr>
            <w:r/>
            <w:r>
              <w:rPr>
                <w:rFonts w:ascii="Aptos" w:hAnsi="Aptos" w:eastAsia="Aptos"/>
                <w:b w:val="0"/>
                <w:sz w:val="16"/>
              </w:rPr>
              <w:t>Studio case-control, cross-validation, dataset pubblico, campioni piccoli</w:t>
            </w:r>
          </w:p>
        </w:tc>
        <w:tc>
          <w:tcPr>
            <w:tcW w:type="dxa" w:w="4320"/>
            <w:vAlign w:val="top"/>
          </w:tcPr>
          <w:p>
            <w:pPr>
              <w:spacing w:after="0"/>
            </w:pPr>
            <w:r/>
            <w:r>
              <w:rPr>
                <w:rFonts w:ascii="Aptos" w:hAnsi="Aptos" w:eastAsia="Aptos"/>
                <w:b w:val="0"/>
                <w:sz w:val="16"/>
              </w:rPr>
              <w:t>molti lavori EEG/fMRI/NLP in psichiatria</w:t>
            </w:r>
          </w:p>
        </w:tc>
      </w:tr>
      <w:tr>
        <w:trPr>
          <w:cantSplit/>
        </w:trPr>
        <w:tc>
          <w:tcPr>
            <w:tcW w:type="dxa" w:w="1152"/>
            <w:vAlign w:val="top"/>
          </w:tcPr>
          <w:p>
            <w:pPr>
              <w:spacing w:after="0"/>
            </w:pPr>
            <w:r/>
            <w:r>
              <w:rPr>
                <w:rFonts w:ascii="Aptos" w:hAnsi="Aptos" w:eastAsia="Aptos"/>
                <w:b w:val="0"/>
                <w:sz w:val="16"/>
              </w:rPr>
              <w:t>E</w:t>
            </w:r>
          </w:p>
        </w:tc>
        <w:tc>
          <w:tcPr>
            <w:tcW w:type="dxa" w:w="5472"/>
            <w:vAlign w:val="top"/>
          </w:tcPr>
          <w:p>
            <w:pPr>
              <w:spacing w:after="0"/>
            </w:pPr>
            <w:r/>
            <w:r>
              <w:rPr>
                <w:rFonts w:ascii="Aptos" w:hAnsi="Aptos" w:eastAsia="Aptos"/>
                <w:b w:val="0"/>
                <w:sz w:val="16"/>
              </w:rPr>
              <w:t>Preprint, proof-of-concept, simulazioni/vignette, valutazioni ad hoc</w:t>
            </w:r>
          </w:p>
        </w:tc>
        <w:tc>
          <w:tcPr>
            <w:tcW w:type="dxa" w:w="4320"/>
            <w:vAlign w:val="top"/>
          </w:tcPr>
          <w:p>
            <w:pPr>
              <w:spacing w:after="0"/>
            </w:pPr>
            <w:r/>
            <w:r>
              <w:rPr>
                <w:rFonts w:ascii="Aptos" w:hAnsi="Aptos" w:eastAsia="Aptos"/>
                <w:b w:val="0"/>
                <w:sz w:val="16"/>
              </w:rPr>
              <w:t>molti LLM diagnostici e chatbot sperimentali</w:t>
            </w:r>
          </w:p>
        </w:tc>
      </w:tr>
    </w:tbl>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Slide pronta</w:t>
            </w:r>
          </w:p>
          <w:p>
            <w:pPr>
              <w:spacing w:after="40"/>
            </w:pPr>
            <w:r>
              <w:rPr>
                <w:rFonts w:ascii="Aptos" w:hAnsi="Aptos" w:eastAsia="Aptos"/>
                <w:sz w:val="20"/>
              </w:rPr>
              <w:t>“In salute mentale il ML diagnostico esiste, ma raramente ha la maturità regolatoria e clinica della medicina dell'immagine. L'eccezione più interessante è l'ASD pediatrico, dove il compito è circoscritto e l'output è esplicitamente adjunct.”</w:t>
            </w:r>
          </w:p>
        </w:tc>
      </w:tr>
    </w:tbl>
    <w:p/>
    <w:p>
      <w:pPr>
        <w:pStyle w:val="Heading1"/>
      </w:pPr>
      <w:r>
        <w:rPr>
          <w:rFonts w:ascii="Aptos" w:hAnsi="Aptos" w:eastAsia="Aptos"/>
          <w:b/>
          <w:color w:val="780023"/>
        </w:rPr>
        <w:t>7. Slide da fare per ciascun box della mappa IA</w:t>
      </w:r>
    </w:p>
    <w:p>
      <w:pPr>
        <w:pStyle w:val="Heading2"/>
      </w:pPr>
      <w:r>
        <w:rPr>
          <w:rFonts w:ascii="Aptos" w:hAnsi="Aptos" w:eastAsia="Aptos"/>
          <w:b/>
          <w:color w:val="373737"/>
        </w:rPr>
        <w:t>7.1 Machine learning diagnostico/predittivo</w:t>
      </w:r>
    </w:p>
    <w:p>
      <w:pPr>
        <w:pStyle w:val="ListBullet"/>
        <w:spacing w:after="40"/>
      </w:pPr>
      <w:r>
        <w:rPr>
          <w:rFonts w:ascii="Aptos" w:hAnsi="Aptos" w:eastAsia="Aptos"/>
          <w:b/>
        </w:rPr>
        <w:t xml:space="preserve">Slide: Predire non significa comprendere. </w:t>
      </w:r>
      <w:r>
        <w:rPr>
          <w:rFonts w:ascii="Aptos" w:hAnsi="Aptos" w:eastAsia="Aptos"/>
        </w:rPr>
        <w:t>Dati clinici -&gt; modello -&gt; probabilità -&gt; alert -&gt; decisione clinica. Frase: “Un algoritmo può dire che un paziente assomiglia a molti pazienti che sono peggiorati; non può dire da solo perché questo paziente soffre”.</w:t>
      </w:r>
    </w:p>
    <w:p>
      <w:pPr>
        <w:pStyle w:val="ListBullet"/>
        <w:spacing w:after="40"/>
      </w:pPr>
      <w:r>
        <w:rPr>
          <w:rFonts w:ascii="Aptos" w:hAnsi="Aptos" w:eastAsia="Aptos"/>
          <w:b/>
        </w:rPr>
        <w:t xml:space="preserve">Slide: Dove può essere utile nei servizi. </w:t>
      </w:r>
      <w:r>
        <w:rPr>
          <w:rFonts w:ascii="Aptos" w:hAnsi="Aptos" w:eastAsia="Aptos"/>
        </w:rPr>
        <w:t>Triage, drop-out, ricadute, risposta ai trattamenti, diagnosi assistita. Rischio: trasformare una probabilità in destino clinico.</w:t>
      </w:r>
    </w:p>
    <w:p>
      <w:pPr>
        <w:pStyle w:val="ListBullet"/>
        <w:spacing w:after="40"/>
      </w:pPr>
      <w:r>
        <w:rPr>
          <w:rFonts w:ascii="Aptos" w:hAnsi="Aptos" w:eastAsia="Aptos"/>
          <w:b/>
        </w:rPr>
        <w:t xml:space="preserve">Slide: Diagnosi con ML in salute mentale. </w:t>
      </w:r>
      <w:r>
        <w:rPr>
          <w:rFonts w:ascii="Aptos" w:hAnsi="Aptos" w:eastAsia="Aptos"/>
        </w:rPr>
        <w:t>Cognoa/ASD come eccezione regolata; depressione, schizofrenia, bipolarità come ricerca promettente ma non matura.</w:t>
      </w:r>
    </w:p>
    <w:p>
      <w:pPr>
        <w:pStyle w:val="Heading2"/>
      </w:pPr>
      <w:r>
        <w:rPr>
          <w:rFonts w:ascii="Aptos" w:hAnsi="Aptos" w:eastAsia="Aptos"/>
          <w:b/>
          <w:color w:val="373737"/>
        </w:rPr>
        <w:t>7.2 NLP / analisi del linguaggio</w:t>
      </w:r>
    </w:p>
    <w:p>
      <w:pPr>
        <w:pStyle w:val="ListBullet"/>
        <w:spacing w:after="40"/>
      </w:pPr>
      <w:r>
        <w:rPr>
          <w:rFonts w:ascii="Aptos" w:hAnsi="Aptos" w:eastAsia="Aptos"/>
          <w:b/>
        </w:rPr>
        <w:t xml:space="preserve">Slide: Il linguaggio come finestra psicopatologica. </w:t>
      </w:r>
      <w:r>
        <w:rPr>
          <w:rFonts w:ascii="Aptos" w:hAnsi="Aptos" w:eastAsia="Aptos"/>
        </w:rPr>
        <w:t>Coerenza narrativa, impoverimento lessicale, accelerazione ideativa, ruminazione, sentiment, contenuti di rischio.</w:t>
      </w:r>
    </w:p>
    <w:p>
      <w:pPr>
        <w:pStyle w:val="ListBullet"/>
        <w:spacing w:after="40"/>
      </w:pPr>
      <w:r>
        <w:rPr>
          <w:rFonts w:ascii="Aptos" w:hAnsi="Aptos" w:eastAsia="Aptos"/>
          <w:b/>
        </w:rPr>
        <w:t xml:space="preserve">Slide: Dal testo alla clinica. </w:t>
      </w:r>
      <w:r>
        <w:rPr>
          <w:rFonts w:ascii="Aptos" w:hAnsi="Aptos" w:eastAsia="Aptos"/>
        </w:rPr>
        <w:t>Esempio “Non ce la faccio più”: depressione, suicidarietà, protesta, idioma, richiesta di aiuto?</w:t>
      </w:r>
    </w:p>
    <w:p>
      <w:pPr>
        <w:pStyle w:val="ListBullet"/>
        <w:spacing w:after="40"/>
      </w:pPr>
      <w:r>
        <w:rPr>
          <w:rFonts w:ascii="Aptos" w:hAnsi="Aptos" w:eastAsia="Aptos"/>
          <w:b/>
        </w:rPr>
        <w:t xml:space="preserve">Slide: Linguaggio e relazione. </w:t>
      </w:r>
      <w:r>
        <w:rPr>
          <w:rFonts w:ascii="Aptos" w:hAnsi="Aptos" w:eastAsia="Aptos"/>
        </w:rPr>
        <w:t>Frase: “L'analisi del linguaggio può aiutare a vedere, ma non può sostituire l'ascolto”.</w:t>
      </w:r>
    </w:p>
    <w:p>
      <w:pPr>
        <w:pStyle w:val="Heading2"/>
      </w:pPr>
      <w:r>
        <w:rPr>
          <w:rFonts w:ascii="Aptos" w:hAnsi="Aptos" w:eastAsia="Aptos"/>
          <w:b/>
          <w:color w:val="373737"/>
        </w:rPr>
        <w:t>7.3 Digital phenotyping</w:t>
      </w:r>
    </w:p>
    <w:p>
      <w:pPr>
        <w:pStyle w:val="ListBullet"/>
        <w:spacing w:after="40"/>
      </w:pPr>
      <w:r>
        <w:rPr>
          <w:rFonts w:ascii="Aptos" w:hAnsi="Aptos" w:eastAsia="Aptos"/>
          <w:b/>
        </w:rPr>
        <w:t xml:space="preserve">Slide: La psicopatologia fuori dallo studio. </w:t>
      </w:r>
      <w:r>
        <w:rPr>
          <w:rFonts w:ascii="Aptos" w:hAnsi="Aptos" w:eastAsia="Aptos"/>
        </w:rPr>
        <w:t>Smartphone, wearable, sonno, mobilità, attività, ritmo circadiano, isolamento, socialità.</w:t>
      </w:r>
    </w:p>
    <w:p>
      <w:pPr>
        <w:pStyle w:val="ListBullet"/>
        <w:spacing w:after="40"/>
      </w:pPr>
      <w:r>
        <w:rPr>
          <w:rFonts w:ascii="Aptos" w:hAnsi="Aptos" w:eastAsia="Aptos"/>
          <w:b/>
        </w:rPr>
        <w:t xml:space="preserve">Slide: Prevenzione o sorveglianza? </w:t>
      </w:r>
      <w:r>
        <w:rPr>
          <w:rFonts w:ascii="Aptos" w:hAnsi="Aptos" w:eastAsia="Aptos"/>
        </w:rPr>
        <w:t>Potenziale: intercettare segnali precoci. Rischio: privacy, falsi allarmi, monitoraggio ansiogeno.</w:t>
      </w:r>
    </w:p>
    <w:p>
      <w:pPr>
        <w:pStyle w:val="ListBullet"/>
        <w:spacing w:after="40"/>
      </w:pPr>
      <w:r>
        <w:rPr>
          <w:rFonts w:ascii="Aptos" w:hAnsi="Aptos" w:eastAsia="Aptos"/>
          <w:b/>
        </w:rPr>
        <w:t xml:space="preserve">Slide: Baseline individuale. </w:t>
      </w:r>
      <w:r>
        <w:rPr>
          <w:rFonts w:ascii="Aptos" w:hAnsi="Aptos" w:eastAsia="Aptos"/>
        </w:rPr>
        <w:t>Non “diagnosticare depressione” dal telefono, ma rilevare deviazioni significative dal funzionamento abituale del paziente.</w:t>
      </w:r>
    </w:p>
    <w:p>
      <w:pPr>
        <w:pStyle w:val="Heading2"/>
      </w:pPr>
      <w:r>
        <w:rPr>
          <w:rFonts w:ascii="Aptos" w:hAnsi="Aptos" w:eastAsia="Aptos"/>
          <w:b/>
          <w:color w:val="373737"/>
        </w:rPr>
        <w:t>7.4 IA generativa / LLM</w:t>
      </w:r>
    </w:p>
    <w:p>
      <w:pPr>
        <w:pStyle w:val="ListBullet"/>
        <w:spacing w:after="40"/>
      </w:pPr>
      <w:r>
        <w:rPr>
          <w:rFonts w:ascii="Aptos" w:hAnsi="Aptos" w:eastAsia="Aptos"/>
          <w:b/>
        </w:rPr>
        <w:t xml:space="preserve">Slide: Dalla classificazione alla conversazione. </w:t>
      </w:r>
      <w:r>
        <w:rPr>
          <w:rFonts w:ascii="Aptos" w:hAnsi="Aptos" w:eastAsia="Aptos"/>
        </w:rPr>
        <w:t>Gli LLM non si limitano a predire: rispondono, spiegano, rassicurano, consigliano.</w:t>
      </w:r>
    </w:p>
    <w:p>
      <w:pPr>
        <w:pStyle w:val="ListBullet"/>
        <w:spacing w:after="40"/>
      </w:pPr>
      <w:r>
        <w:rPr>
          <w:rFonts w:ascii="Aptos" w:hAnsi="Aptos" w:eastAsia="Aptos"/>
          <w:b/>
        </w:rPr>
        <w:t xml:space="preserve">Slide: Sembrare empatici non significa curare. </w:t>
      </w:r>
      <w:r>
        <w:rPr>
          <w:rFonts w:ascii="Aptos" w:hAnsi="Aptos" w:eastAsia="Aptos"/>
        </w:rPr>
        <w:t>Empatia simulata: disponibilità continua, validazione rapida, tono accogliente. Empatia clinica: setting, limiti, responsabilità, gestione del rischio.</w:t>
      </w:r>
    </w:p>
    <w:p>
      <w:pPr>
        <w:pStyle w:val="ListBullet"/>
        <w:spacing w:after="40"/>
      </w:pPr>
      <w:r>
        <w:rPr>
          <w:rFonts w:ascii="Aptos" w:hAnsi="Aptos" w:eastAsia="Aptos"/>
          <w:b/>
        </w:rPr>
        <w:t xml:space="preserve">Slide: Il chatbot come oggetto relazionale. </w:t>
      </w:r>
      <w:r>
        <w:rPr>
          <w:rFonts w:ascii="Aptos" w:hAnsi="Aptos" w:eastAsia="Aptos"/>
        </w:rPr>
        <w:t>Confidente, validatore, oggetto transizionale digitale, specchio narcisistico, rinforzo dell'evitamento.</w:t>
      </w:r>
    </w:p>
    <w:p>
      <w:pPr>
        <w:pStyle w:val="ListBullet"/>
        <w:spacing w:after="40"/>
      </w:pPr>
      <w:r>
        <w:rPr>
          <w:rFonts w:ascii="Aptos" w:hAnsi="Aptos" w:eastAsia="Aptos"/>
          <w:b/>
        </w:rPr>
        <w:t xml:space="preserve">Slide: Anamnesi digitale ampliata. </w:t>
      </w:r>
      <w:r>
        <w:rPr>
          <w:rFonts w:ascii="Aptos" w:hAnsi="Aptos" w:eastAsia="Aptos"/>
        </w:rPr>
        <w:t>Chiedere: “Usi chatbot quando stai male? Hai chiesto diagnosi, farmaci o terapia? Ti senti più aiutato o più dipendente?”.</w:t>
      </w:r>
    </w:p>
    <w:p>
      <w:pPr>
        <w:pStyle w:val="Heading2"/>
      </w:pPr>
      <w:r>
        <w:rPr>
          <w:rFonts w:ascii="Aptos" w:hAnsi="Aptos" w:eastAsia="Aptos"/>
          <w:b/>
          <w:color w:val="373737"/>
        </w:rPr>
        <w:t>7.5 IA multimodale</w:t>
      </w:r>
    </w:p>
    <w:p>
      <w:pPr>
        <w:pStyle w:val="ListBullet"/>
        <w:spacing w:after="40"/>
      </w:pPr>
      <w:r>
        <w:rPr>
          <w:rFonts w:ascii="Aptos" w:hAnsi="Aptos" w:eastAsia="Aptos"/>
          <w:b/>
        </w:rPr>
        <w:t xml:space="preserve">Slide: Quando l'IA non legge solo testo. </w:t>
      </w:r>
      <w:r>
        <w:rPr>
          <w:rFonts w:ascii="Aptos" w:hAnsi="Aptos" w:eastAsia="Aptos"/>
        </w:rPr>
        <w:t>Testo, voce, volto, movimento, sonno, cartella, wearable.</w:t>
      </w:r>
    </w:p>
    <w:p>
      <w:pPr>
        <w:pStyle w:val="ListBullet"/>
        <w:spacing w:after="40"/>
      </w:pPr>
      <w:r>
        <w:rPr>
          <w:rFonts w:ascii="Aptos" w:hAnsi="Aptos" w:eastAsia="Aptos"/>
          <w:b/>
        </w:rPr>
        <w:t xml:space="preserve">Slide: La promessa e l'inquietudine. </w:t>
      </w:r>
      <w:r>
        <w:rPr>
          <w:rFonts w:ascii="Aptos" w:hAnsi="Aptos" w:eastAsia="Aptos"/>
        </w:rPr>
        <w:t>Più l'IA vede, più bisogna chiedersi chi guarda, per quale scopo e con quale responsabilità.</w:t>
      </w:r>
    </w:p>
    <w:p>
      <w:pPr>
        <w:pStyle w:val="Heading1"/>
      </w:pPr>
      <w:r>
        <w:rPr>
          <w:rFonts w:ascii="Aptos" w:hAnsi="Aptos" w:eastAsia="Aptos"/>
          <w:b/>
          <w:color w:val="780023"/>
        </w:rPr>
        <w:t>8. NLP, linguaggio e digital phenotyping: materiale scientifico e clinico</w:t>
      </w:r>
    </w:p>
    <w:p>
      <w:pPr>
        <w:pStyle w:val="Heading2"/>
      </w:pPr>
      <w:r>
        <w:rPr>
          <w:rFonts w:ascii="Aptos" w:hAnsi="Aptos" w:eastAsia="Aptos"/>
          <w:b/>
          <w:color w:val="373737"/>
        </w:rPr>
        <w:t>NLP / linguaggio</w:t>
      </w:r>
    </w:p>
    <w:p>
      <w:pPr>
        <w:spacing w:after="100"/>
      </w:pPr>
      <w:r>
        <w:rPr>
          <w:rFonts w:ascii="Aptos" w:hAnsi="Aptos" w:eastAsia="Aptos"/>
        </w:rPr>
        <w:t>L'NLP è utile per due famiglie di compiti: amministrativo-documentali e clinico-psicopatologici. I primi sono più maturi: trascrizione, sintesi, estrazione di follow-up, lettere e relazioni. I secondi sono più delicati: depressione, psicosi, rischio suicidario o disorganizzazione rilevati da testi e parlato.</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1872"/>
            <w:vAlign w:val="top"/>
            <w:shd w:fill="7A0023"/>
          </w:tcPr>
          <w:p>
            <w:pPr>
              <w:spacing w:after="0"/>
            </w:pPr>
            <w:r/>
            <w:r>
              <w:rPr>
                <w:rFonts w:ascii="Aptos" w:hAnsi="Aptos" w:eastAsia="Aptos"/>
                <w:b/>
                <w:color w:val="FFFFFF"/>
                <w:sz w:val="16"/>
              </w:rPr>
              <w:t>Uso</w:t>
            </w:r>
          </w:p>
        </w:tc>
        <w:tc>
          <w:tcPr>
            <w:tcW w:type="dxa" w:w="3744"/>
            <w:vAlign w:val="top"/>
            <w:shd w:fill="7A0023"/>
          </w:tcPr>
          <w:p>
            <w:pPr>
              <w:spacing w:after="0"/>
            </w:pPr>
            <w:r/>
            <w:r>
              <w:rPr>
                <w:rFonts w:ascii="Aptos" w:hAnsi="Aptos" w:eastAsia="Aptos"/>
                <w:b/>
                <w:color w:val="FFFFFF"/>
                <w:sz w:val="16"/>
              </w:rPr>
              <w:t>Esempi</w:t>
            </w:r>
          </w:p>
        </w:tc>
        <w:tc>
          <w:tcPr>
            <w:tcW w:type="dxa" w:w="2448"/>
            <w:vAlign w:val="top"/>
            <w:shd w:fill="7A0023"/>
          </w:tcPr>
          <w:p>
            <w:pPr>
              <w:spacing w:after="0"/>
            </w:pPr>
            <w:r/>
            <w:r>
              <w:rPr>
                <w:rFonts w:ascii="Aptos" w:hAnsi="Aptos" w:eastAsia="Aptos"/>
                <w:b/>
                <w:color w:val="FFFFFF"/>
                <w:sz w:val="16"/>
              </w:rPr>
              <w:t>Maturità</w:t>
            </w:r>
          </w:p>
        </w:tc>
        <w:tc>
          <w:tcPr>
            <w:tcW w:type="dxa" w:w="2880"/>
            <w:vAlign w:val="top"/>
            <w:shd w:fill="7A0023"/>
          </w:tcPr>
          <w:p>
            <w:pPr>
              <w:spacing w:after="0"/>
            </w:pPr>
            <w:r/>
            <w:r>
              <w:rPr>
                <w:rFonts w:ascii="Aptos" w:hAnsi="Aptos" w:eastAsia="Aptos"/>
                <w:b/>
                <w:color w:val="FFFFFF"/>
                <w:sz w:val="16"/>
              </w:rPr>
              <w:t>Rischio</w:t>
            </w:r>
          </w:p>
        </w:tc>
      </w:tr>
      <w:tr>
        <w:trPr>
          <w:cantSplit/>
        </w:trPr>
        <w:tc>
          <w:tcPr>
            <w:tcW w:type="dxa" w:w="1872"/>
            <w:vAlign w:val="top"/>
          </w:tcPr>
          <w:p>
            <w:pPr>
              <w:spacing w:after="0"/>
            </w:pPr>
            <w:r/>
            <w:r>
              <w:rPr>
                <w:rFonts w:ascii="Aptos" w:hAnsi="Aptos" w:eastAsia="Aptos"/>
                <w:b w:val="0"/>
                <w:sz w:val="16"/>
              </w:rPr>
              <w:t>Documentale</w:t>
            </w:r>
          </w:p>
        </w:tc>
        <w:tc>
          <w:tcPr>
            <w:tcW w:type="dxa" w:w="3744"/>
            <w:vAlign w:val="top"/>
          </w:tcPr>
          <w:p>
            <w:pPr>
              <w:spacing w:after="0"/>
            </w:pPr>
            <w:r/>
            <w:r>
              <w:rPr>
                <w:rFonts w:ascii="Aptos" w:hAnsi="Aptos" w:eastAsia="Aptos"/>
                <w:b w:val="0"/>
                <w:sz w:val="16"/>
              </w:rPr>
              <w:t>Trascrizioni, sintesi, lettere, estrazione di piani terapeutici</w:t>
            </w:r>
          </w:p>
        </w:tc>
        <w:tc>
          <w:tcPr>
            <w:tcW w:type="dxa" w:w="2448"/>
            <w:vAlign w:val="top"/>
          </w:tcPr>
          <w:p>
            <w:pPr>
              <w:spacing w:after="0"/>
            </w:pPr>
            <w:r/>
            <w:r>
              <w:rPr>
                <w:rFonts w:ascii="Aptos" w:hAnsi="Aptos" w:eastAsia="Aptos"/>
                <w:b w:val="0"/>
                <w:sz w:val="16"/>
              </w:rPr>
              <w:t>Alta come supporto, se revisionata</w:t>
            </w:r>
          </w:p>
        </w:tc>
        <w:tc>
          <w:tcPr>
            <w:tcW w:type="dxa" w:w="2880"/>
            <w:vAlign w:val="top"/>
          </w:tcPr>
          <w:p>
            <w:pPr>
              <w:spacing w:after="0"/>
            </w:pPr>
            <w:r/>
            <w:r>
              <w:rPr>
                <w:rFonts w:ascii="Aptos" w:hAnsi="Aptos" w:eastAsia="Aptos"/>
                <w:b w:val="0"/>
                <w:sz w:val="16"/>
              </w:rPr>
              <w:t>Errori in cartella, omissioni, privacy</w:t>
            </w:r>
          </w:p>
        </w:tc>
      </w:tr>
      <w:tr>
        <w:trPr>
          <w:cantSplit/>
        </w:trPr>
        <w:tc>
          <w:tcPr>
            <w:tcW w:type="dxa" w:w="1872"/>
            <w:vAlign w:val="top"/>
          </w:tcPr>
          <w:p>
            <w:pPr>
              <w:spacing w:after="0"/>
            </w:pPr>
            <w:r/>
            <w:r>
              <w:rPr>
                <w:rFonts w:ascii="Aptos" w:hAnsi="Aptos" w:eastAsia="Aptos"/>
                <w:b w:val="0"/>
                <w:sz w:val="16"/>
              </w:rPr>
              <w:t>Clinico-dimensionale</w:t>
            </w:r>
          </w:p>
        </w:tc>
        <w:tc>
          <w:tcPr>
            <w:tcW w:type="dxa" w:w="3744"/>
            <w:vAlign w:val="top"/>
          </w:tcPr>
          <w:p>
            <w:pPr>
              <w:spacing w:after="0"/>
            </w:pPr>
            <w:r/>
            <w:r>
              <w:rPr>
                <w:rFonts w:ascii="Aptos" w:hAnsi="Aptos" w:eastAsia="Aptos"/>
                <w:b w:val="0"/>
                <w:sz w:val="16"/>
              </w:rPr>
              <w:t>Sentiment, ruminazione, coerenza, lessico, accelerazione</w:t>
            </w:r>
          </w:p>
        </w:tc>
        <w:tc>
          <w:tcPr>
            <w:tcW w:type="dxa" w:w="2448"/>
            <w:vAlign w:val="top"/>
          </w:tcPr>
          <w:p>
            <w:pPr>
              <w:spacing w:after="0"/>
            </w:pPr>
            <w:r/>
            <w:r>
              <w:rPr>
                <w:rFonts w:ascii="Aptos" w:hAnsi="Aptos" w:eastAsia="Aptos"/>
                <w:b w:val="0"/>
                <w:sz w:val="16"/>
              </w:rPr>
              <w:t>Media-bassa</w:t>
            </w:r>
          </w:p>
        </w:tc>
        <w:tc>
          <w:tcPr>
            <w:tcW w:type="dxa" w:w="2880"/>
            <w:vAlign w:val="top"/>
          </w:tcPr>
          <w:p>
            <w:pPr>
              <w:spacing w:after="0"/>
            </w:pPr>
            <w:r/>
            <w:r>
              <w:rPr>
                <w:rFonts w:ascii="Aptos" w:hAnsi="Aptos" w:eastAsia="Aptos"/>
                <w:b w:val="0"/>
                <w:sz w:val="16"/>
              </w:rPr>
              <w:t>Decontestualizzazione</w:t>
            </w:r>
          </w:p>
        </w:tc>
      </w:tr>
      <w:tr>
        <w:trPr>
          <w:cantSplit/>
        </w:trPr>
        <w:tc>
          <w:tcPr>
            <w:tcW w:type="dxa" w:w="1872"/>
            <w:vAlign w:val="top"/>
          </w:tcPr>
          <w:p>
            <w:pPr>
              <w:spacing w:after="0"/>
            </w:pPr>
            <w:r/>
            <w:r>
              <w:rPr>
                <w:rFonts w:ascii="Aptos" w:hAnsi="Aptos" w:eastAsia="Aptos"/>
                <w:b w:val="0"/>
                <w:sz w:val="16"/>
              </w:rPr>
              <w:t>Diagnostico</w:t>
            </w:r>
          </w:p>
        </w:tc>
        <w:tc>
          <w:tcPr>
            <w:tcW w:type="dxa" w:w="3744"/>
            <w:vAlign w:val="top"/>
          </w:tcPr>
          <w:p>
            <w:pPr>
              <w:spacing w:after="0"/>
            </w:pPr>
            <w:r/>
            <w:r>
              <w:rPr>
                <w:rFonts w:ascii="Aptos" w:hAnsi="Aptos" w:eastAsia="Aptos"/>
                <w:b w:val="0"/>
                <w:sz w:val="16"/>
              </w:rPr>
              <w:t>Classificazione depressione/psicosi da parlato o testo</w:t>
            </w:r>
          </w:p>
        </w:tc>
        <w:tc>
          <w:tcPr>
            <w:tcW w:type="dxa" w:w="2448"/>
            <w:vAlign w:val="top"/>
          </w:tcPr>
          <w:p>
            <w:pPr>
              <w:spacing w:after="0"/>
            </w:pPr>
            <w:r/>
            <w:r>
              <w:rPr>
                <w:rFonts w:ascii="Aptos" w:hAnsi="Aptos" w:eastAsia="Aptos"/>
                <w:b w:val="0"/>
                <w:sz w:val="16"/>
              </w:rPr>
              <w:t>Bassa-moderata, ricerca</w:t>
            </w:r>
          </w:p>
        </w:tc>
        <w:tc>
          <w:tcPr>
            <w:tcW w:type="dxa" w:w="2880"/>
            <w:vAlign w:val="top"/>
          </w:tcPr>
          <w:p>
            <w:pPr>
              <w:spacing w:after="0"/>
            </w:pPr>
            <w:r/>
            <w:r>
              <w:rPr>
                <w:rFonts w:ascii="Aptos" w:hAnsi="Aptos" w:eastAsia="Aptos"/>
                <w:b w:val="0"/>
                <w:sz w:val="16"/>
              </w:rPr>
              <w:t>Falso senso di oggettività</w:t>
            </w:r>
          </w:p>
        </w:tc>
      </w:tr>
      <w:tr>
        <w:trPr>
          <w:cantSplit/>
        </w:trPr>
        <w:tc>
          <w:tcPr>
            <w:tcW w:type="dxa" w:w="1872"/>
            <w:vAlign w:val="top"/>
          </w:tcPr>
          <w:p>
            <w:pPr>
              <w:spacing w:after="0"/>
            </w:pPr>
            <w:r/>
            <w:r>
              <w:rPr>
                <w:rFonts w:ascii="Aptos" w:hAnsi="Aptos" w:eastAsia="Aptos"/>
                <w:b w:val="0"/>
                <w:sz w:val="16"/>
              </w:rPr>
              <w:t>Rischio</w:t>
            </w:r>
          </w:p>
        </w:tc>
        <w:tc>
          <w:tcPr>
            <w:tcW w:type="dxa" w:w="3744"/>
            <w:vAlign w:val="top"/>
          </w:tcPr>
          <w:p>
            <w:pPr>
              <w:spacing w:after="0"/>
            </w:pPr>
            <w:r/>
            <w:r>
              <w:rPr>
                <w:rFonts w:ascii="Aptos" w:hAnsi="Aptos" w:eastAsia="Aptos"/>
                <w:b w:val="0"/>
                <w:sz w:val="16"/>
              </w:rPr>
              <w:t>Suicidarietà, escalation, contenuti di pericolo</w:t>
            </w:r>
          </w:p>
        </w:tc>
        <w:tc>
          <w:tcPr>
            <w:tcW w:type="dxa" w:w="2448"/>
            <w:vAlign w:val="top"/>
          </w:tcPr>
          <w:p>
            <w:pPr>
              <w:spacing w:after="0"/>
            </w:pPr>
            <w:r/>
            <w:r>
              <w:rPr>
                <w:rFonts w:ascii="Aptos" w:hAnsi="Aptos" w:eastAsia="Aptos"/>
                <w:b w:val="0"/>
                <w:sz w:val="16"/>
              </w:rPr>
              <w:t>Molto delicata</w:t>
            </w:r>
          </w:p>
        </w:tc>
        <w:tc>
          <w:tcPr>
            <w:tcW w:type="dxa" w:w="2880"/>
            <w:vAlign w:val="top"/>
          </w:tcPr>
          <w:p>
            <w:pPr>
              <w:spacing w:after="0"/>
            </w:pPr>
            <w:r/>
            <w:r>
              <w:rPr>
                <w:rFonts w:ascii="Aptos" w:hAnsi="Aptos" w:eastAsia="Aptos"/>
                <w:b w:val="0"/>
                <w:sz w:val="16"/>
              </w:rPr>
              <w:t>Falsi negativi ad alto impatto</w:t>
            </w:r>
          </w:p>
        </w:tc>
      </w:tr>
    </w:tbl>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Domanda per il pubblico</w:t>
            </w:r>
          </w:p>
          <w:p>
            <w:pPr>
              <w:spacing w:after="40"/>
            </w:pPr>
            <w:r>
              <w:rPr>
                <w:rFonts w:ascii="Aptos" w:hAnsi="Aptos" w:eastAsia="Aptos"/>
                <w:sz w:val="20"/>
              </w:rPr>
              <w:t>Se un paziente dice “Non ce la faccio più”, il modello lo classifica come rischio suicidario, depressione, rabbia, richiesta di aiuto o espressione idiomatica? Il clinico ascolta anche il tempo, il tono, il contesto e la relazione.</w:t>
            </w:r>
          </w:p>
        </w:tc>
      </w:tr>
    </w:tbl>
    <w:p/>
    <w:p>
      <w:pPr>
        <w:pStyle w:val="Heading2"/>
      </w:pPr>
      <w:r>
        <w:rPr>
          <w:rFonts w:ascii="Aptos" w:hAnsi="Aptos" w:eastAsia="Aptos"/>
          <w:b/>
          <w:color w:val="373737"/>
        </w:rPr>
        <w:t>Digital phenotyping</w:t>
      </w:r>
    </w:p>
    <w:p>
      <w:pPr>
        <w:spacing w:after="100"/>
      </w:pPr>
      <w:r>
        <w:rPr>
          <w:rFonts w:ascii="Aptos" w:hAnsi="Aptos" w:eastAsia="Aptos"/>
        </w:rPr>
        <w:t>Il digital phenotyping usa dati passivi o attivi da smartphone e wearable per costruire traiettorie ecologiche: sonno, attività, mobilità, uso del telefono, socialità, ritmo circadiano, aderenza. È più promettente per monitoraggio e intervento precoce che per diagnosi categoriale autonoma.</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304"/>
            <w:vAlign w:val="top"/>
            <w:shd w:fill="7A0023"/>
          </w:tcPr>
          <w:p>
            <w:pPr>
              <w:spacing w:after="0"/>
            </w:pPr>
            <w:r/>
            <w:r>
              <w:rPr>
                <w:rFonts w:ascii="Aptos" w:hAnsi="Aptos" w:eastAsia="Aptos"/>
                <w:b/>
                <w:color w:val="FFFFFF"/>
                <w:sz w:val="16"/>
              </w:rPr>
              <w:t>Dato</w:t>
            </w:r>
          </w:p>
        </w:tc>
        <w:tc>
          <w:tcPr>
            <w:tcW w:type="dxa" w:w="4032"/>
            <w:vAlign w:val="top"/>
            <w:shd w:fill="7A0023"/>
          </w:tcPr>
          <w:p>
            <w:pPr>
              <w:spacing w:after="0"/>
            </w:pPr>
            <w:r/>
            <w:r>
              <w:rPr>
                <w:rFonts w:ascii="Aptos" w:hAnsi="Aptos" w:eastAsia="Aptos"/>
                <w:b/>
                <w:color w:val="FFFFFF"/>
                <w:sz w:val="16"/>
              </w:rPr>
              <w:t>Utilità potenziale</w:t>
            </w:r>
          </w:p>
        </w:tc>
        <w:tc>
          <w:tcPr>
            <w:tcW w:type="dxa" w:w="4032"/>
            <w:vAlign w:val="top"/>
            <w:shd w:fill="7A0023"/>
          </w:tcPr>
          <w:p>
            <w:pPr>
              <w:spacing w:after="0"/>
            </w:pPr>
            <w:r/>
            <w:r>
              <w:rPr>
                <w:rFonts w:ascii="Aptos" w:hAnsi="Aptos" w:eastAsia="Aptos"/>
                <w:b/>
                <w:color w:val="FFFFFF"/>
                <w:sz w:val="16"/>
              </w:rPr>
              <w:t>Limite</w:t>
            </w:r>
          </w:p>
        </w:tc>
      </w:tr>
      <w:tr>
        <w:trPr>
          <w:cantSplit/>
        </w:trPr>
        <w:tc>
          <w:tcPr>
            <w:tcW w:type="dxa" w:w="2304"/>
            <w:vAlign w:val="top"/>
          </w:tcPr>
          <w:p>
            <w:pPr>
              <w:spacing w:after="0"/>
            </w:pPr>
            <w:r/>
            <w:r>
              <w:rPr>
                <w:rFonts w:ascii="Aptos" w:hAnsi="Aptos" w:eastAsia="Aptos"/>
                <w:b w:val="0"/>
                <w:sz w:val="16"/>
              </w:rPr>
              <w:t>Variabile</w:t>
            </w:r>
          </w:p>
        </w:tc>
        <w:tc>
          <w:tcPr>
            <w:tcW w:type="dxa" w:w="4032"/>
            <w:vAlign w:val="top"/>
          </w:tcPr>
          <w:p>
            <w:pPr>
              <w:spacing w:after="0"/>
            </w:pPr>
            <w:r/>
            <w:r>
              <w:rPr>
                <w:rFonts w:ascii="Aptos" w:hAnsi="Aptos" w:eastAsia="Aptos"/>
                <w:b w:val="0"/>
                <w:sz w:val="16"/>
              </w:rPr>
              <w:t>Possibile significato clinico</w:t>
            </w:r>
          </w:p>
        </w:tc>
        <w:tc>
          <w:tcPr>
            <w:tcW w:type="dxa" w:w="4032"/>
            <w:vAlign w:val="top"/>
          </w:tcPr>
          <w:p>
            <w:pPr>
              <w:spacing w:after="0"/>
            </w:pPr>
            <w:r/>
            <w:r>
              <w:rPr>
                <w:rFonts w:ascii="Aptos" w:hAnsi="Aptos" w:eastAsia="Aptos"/>
                <w:b w:val="0"/>
                <w:sz w:val="16"/>
              </w:rPr>
              <w:t>Cautela</w:t>
            </w:r>
          </w:p>
        </w:tc>
      </w:tr>
      <w:tr>
        <w:trPr>
          <w:cantSplit/>
        </w:trPr>
        <w:tc>
          <w:tcPr>
            <w:tcW w:type="dxa" w:w="2304"/>
            <w:vAlign w:val="top"/>
          </w:tcPr>
          <w:p>
            <w:pPr>
              <w:spacing w:after="0"/>
            </w:pPr>
            <w:r/>
            <w:r>
              <w:rPr>
                <w:rFonts w:ascii="Aptos" w:hAnsi="Aptos" w:eastAsia="Aptos"/>
                <w:b w:val="0"/>
                <w:sz w:val="16"/>
              </w:rPr>
              <w:t>Sonno / ritmo circadiano</w:t>
            </w:r>
          </w:p>
        </w:tc>
        <w:tc>
          <w:tcPr>
            <w:tcW w:type="dxa" w:w="4032"/>
            <w:vAlign w:val="top"/>
          </w:tcPr>
          <w:p>
            <w:pPr>
              <w:spacing w:after="0"/>
            </w:pPr>
            <w:r/>
            <w:r>
              <w:rPr>
                <w:rFonts w:ascii="Aptos" w:hAnsi="Aptos" w:eastAsia="Aptos"/>
                <w:b w:val="0"/>
                <w:sz w:val="16"/>
              </w:rPr>
              <w:t>Depressione, mania, ansia, uso di sostanze, stress</w:t>
            </w:r>
          </w:p>
        </w:tc>
        <w:tc>
          <w:tcPr>
            <w:tcW w:type="dxa" w:w="4032"/>
            <w:vAlign w:val="top"/>
          </w:tcPr>
          <w:p>
            <w:pPr>
              <w:spacing w:after="0"/>
            </w:pPr>
            <w:r/>
            <w:r>
              <w:rPr>
                <w:rFonts w:ascii="Aptos" w:hAnsi="Aptos" w:eastAsia="Aptos"/>
                <w:b w:val="0"/>
                <w:sz w:val="16"/>
              </w:rPr>
              <w:t>Non specifico; turni di lavoro, salute fisica, contesto</w:t>
            </w:r>
          </w:p>
        </w:tc>
      </w:tr>
      <w:tr>
        <w:trPr>
          <w:cantSplit/>
        </w:trPr>
        <w:tc>
          <w:tcPr>
            <w:tcW w:type="dxa" w:w="2304"/>
            <w:vAlign w:val="top"/>
          </w:tcPr>
          <w:p>
            <w:pPr>
              <w:spacing w:after="0"/>
            </w:pPr>
            <w:r/>
            <w:r>
              <w:rPr>
                <w:rFonts w:ascii="Aptos" w:hAnsi="Aptos" w:eastAsia="Aptos"/>
                <w:b w:val="0"/>
                <w:sz w:val="16"/>
              </w:rPr>
              <w:t>Mobilità / GPS</w:t>
            </w:r>
          </w:p>
        </w:tc>
        <w:tc>
          <w:tcPr>
            <w:tcW w:type="dxa" w:w="4032"/>
            <w:vAlign w:val="top"/>
          </w:tcPr>
          <w:p>
            <w:pPr>
              <w:spacing w:after="0"/>
            </w:pPr>
            <w:r/>
            <w:r>
              <w:rPr>
                <w:rFonts w:ascii="Aptos" w:hAnsi="Aptos" w:eastAsia="Aptos"/>
                <w:b w:val="0"/>
                <w:sz w:val="16"/>
              </w:rPr>
              <w:t>Ritiro, evitamento, appiattimento comportamentale, ricaduta</w:t>
            </w:r>
          </w:p>
        </w:tc>
        <w:tc>
          <w:tcPr>
            <w:tcW w:type="dxa" w:w="4032"/>
            <w:vAlign w:val="top"/>
          </w:tcPr>
          <w:p>
            <w:pPr>
              <w:spacing w:after="0"/>
            </w:pPr>
            <w:r/>
            <w:r>
              <w:rPr>
                <w:rFonts w:ascii="Aptos" w:hAnsi="Aptos" w:eastAsia="Aptos"/>
                <w:b w:val="0"/>
                <w:sz w:val="16"/>
              </w:rPr>
              <w:t>Privacy elevata; significato dipende dalla baseline</w:t>
            </w:r>
          </w:p>
        </w:tc>
      </w:tr>
      <w:tr>
        <w:trPr>
          <w:cantSplit/>
        </w:trPr>
        <w:tc>
          <w:tcPr>
            <w:tcW w:type="dxa" w:w="2304"/>
            <w:vAlign w:val="top"/>
          </w:tcPr>
          <w:p>
            <w:pPr>
              <w:spacing w:after="0"/>
            </w:pPr>
            <w:r/>
            <w:r>
              <w:rPr>
                <w:rFonts w:ascii="Aptos" w:hAnsi="Aptos" w:eastAsia="Aptos"/>
                <w:b w:val="0"/>
                <w:sz w:val="16"/>
              </w:rPr>
              <w:t>Attività fisica / passi</w:t>
            </w:r>
          </w:p>
        </w:tc>
        <w:tc>
          <w:tcPr>
            <w:tcW w:type="dxa" w:w="4032"/>
            <w:vAlign w:val="top"/>
          </w:tcPr>
          <w:p>
            <w:pPr>
              <w:spacing w:after="0"/>
            </w:pPr>
            <w:r/>
            <w:r>
              <w:rPr>
                <w:rFonts w:ascii="Aptos" w:hAnsi="Aptos" w:eastAsia="Aptos"/>
                <w:b w:val="0"/>
                <w:sz w:val="16"/>
              </w:rPr>
              <w:t>Anergia, agitazione, recupero funzionale</w:t>
            </w:r>
          </w:p>
        </w:tc>
        <w:tc>
          <w:tcPr>
            <w:tcW w:type="dxa" w:w="4032"/>
            <w:vAlign w:val="top"/>
          </w:tcPr>
          <w:p>
            <w:pPr>
              <w:spacing w:after="0"/>
            </w:pPr>
            <w:r/>
            <w:r>
              <w:rPr>
                <w:rFonts w:ascii="Aptos" w:hAnsi="Aptos" w:eastAsia="Aptos"/>
                <w:b w:val="0"/>
                <w:sz w:val="16"/>
              </w:rPr>
              <w:t>Somatico, lavoro, ambiente</w:t>
            </w:r>
          </w:p>
        </w:tc>
      </w:tr>
      <w:tr>
        <w:trPr>
          <w:cantSplit/>
        </w:trPr>
        <w:tc>
          <w:tcPr>
            <w:tcW w:type="dxa" w:w="2304"/>
            <w:vAlign w:val="top"/>
          </w:tcPr>
          <w:p>
            <w:pPr>
              <w:spacing w:after="0"/>
            </w:pPr>
            <w:r/>
            <w:r>
              <w:rPr>
                <w:rFonts w:ascii="Aptos" w:hAnsi="Aptos" w:eastAsia="Aptos"/>
                <w:b w:val="0"/>
                <w:sz w:val="16"/>
              </w:rPr>
              <w:t>Uso smartphone</w:t>
            </w:r>
          </w:p>
        </w:tc>
        <w:tc>
          <w:tcPr>
            <w:tcW w:type="dxa" w:w="4032"/>
            <w:vAlign w:val="top"/>
          </w:tcPr>
          <w:p>
            <w:pPr>
              <w:spacing w:after="0"/>
            </w:pPr>
            <w:r/>
            <w:r>
              <w:rPr>
                <w:rFonts w:ascii="Aptos" w:hAnsi="Aptos" w:eastAsia="Aptos"/>
                <w:b w:val="0"/>
                <w:sz w:val="16"/>
              </w:rPr>
              <w:t>Insonnia, ruminazione, isolamento, compulsività</w:t>
            </w:r>
          </w:p>
        </w:tc>
        <w:tc>
          <w:tcPr>
            <w:tcW w:type="dxa" w:w="4032"/>
            <w:vAlign w:val="top"/>
          </w:tcPr>
          <w:p>
            <w:pPr>
              <w:spacing w:after="0"/>
            </w:pPr>
            <w:r/>
            <w:r>
              <w:rPr>
                <w:rFonts w:ascii="Aptos" w:hAnsi="Aptos" w:eastAsia="Aptos"/>
                <w:b w:val="0"/>
                <w:sz w:val="16"/>
              </w:rPr>
              <w:t>Dati commerciali e confondenti</w:t>
            </w:r>
          </w:p>
        </w:tc>
      </w:tr>
      <w:tr>
        <w:trPr>
          <w:cantSplit/>
        </w:trPr>
        <w:tc>
          <w:tcPr>
            <w:tcW w:type="dxa" w:w="2304"/>
            <w:vAlign w:val="top"/>
          </w:tcPr>
          <w:p>
            <w:pPr>
              <w:spacing w:after="0"/>
            </w:pPr>
            <w:r/>
            <w:r>
              <w:rPr>
                <w:rFonts w:ascii="Aptos" w:hAnsi="Aptos" w:eastAsia="Aptos"/>
                <w:b w:val="0"/>
                <w:sz w:val="16"/>
              </w:rPr>
              <w:t>Interazioni sociali</w:t>
            </w:r>
          </w:p>
        </w:tc>
        <w:tc>
          <w:tcPr>
            <w:tcW w:type="dxa" w:w="4032"/>
            <w:vAlign w:val="top"/>
          </w:tcPr>
          <w:p>
            <w:pPr>
              <w:spacing w:after="0"/>
            </w:pPr>
            <w:r/>
            <w:r>
              <w:rPr>
                <w:rFonts w:ascii="Aptos" w:hAnsi="Aptos" w:eastAsia="Aptos"/>
                <w:b w:val="0"/>
                <w:sz w:val="16"/>
              </w:rPr>
              <w:t>Isolamento, deterioramento, ripresa</w:t>
            </w:r>
          </w:p>
        </w:tc>
        <w:tc>
          <w:tcPr>
            <w:tcW w:type="dxa" w:w="4032"/>
            <w:vAlign w:val="top"/>
          </w:tcPr>
          <w:p>
            <w:pPr>
              <w:spacing w:after="0"/>
            </w:pPr>
            <w:r/>
            <w:r>
              <w:rPr>
                <w:rFonts w:ascii="Aptos" w:hAnsi="Aptos" w:eastAsia="Aptos"/>
                <w:b w:val="0"/>
                <w:sz w:val="16"/>
              </w:rPr>
              <w:t>Etica, consenso, confini relazionali</w:t>
            </w:r>
          </w:p>
        </w:tc>
      </w:tr>
    </w:tbl>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Frase da slide</w:t>
            </w:r>
          </w:p>
          <w:p>
            <w:pPr>
              <w:spacing w:after="40"/>
            </w:pPr>
            <w:r>
              <w:rPr>
                <w:rFonts w:ascii="Aptos" w:hAnsi="Aptos" w:eastAsia="Aptos"/>
                <w:sz w:val="20"/>
              </w:rPr>
              <w:t>La visita fotografa un momento. Il fenotipo digitale prova a seguire una traiettoria. Ma il monitoraggio diventa cura solo dentro un patto esplicito con il paziente.</w:t>
            </w:r>
          </w:p>
        </w:tc>
      </w:tr>
    </w:tbl>
    <w:p/>
    <w:p>
      <w:r>
        <w:br w:type="page"/>
      </w:r>
    </w:p>
    <w:p>
      <w:pPr>
        <w:pStyle w:val="Heading1"/>
      </w:pPr>
      <w:r>
        <w:rPr>
          <w:rFonts w:ascii="Aptos" w:hAnsi="Aptos" w:eastAsia="Aptos"/>
          <w:b/>
          <w:color w:val="780023"/>
        </w:rPr>
        <w:t>9. IA generativa, LLM e salute mentale</w:t>
      </w:r>
    </w:p>
    <w:p>
      <w:pPr>
        <w:spacing w:after="100"/>
      </w:pPr>
      <w:r>
        <w:rPr>
          <w:rFonts w:ascii="Aptos" w:hAnsi="Aptos" w:eastAsia="Aptos"/>
        </w:rPr>
        <w:t>Gli LLM sono la parte più discussa perché introducono un salto clinico: l'IA non classifica solo dati, ma entra nella forma del dialogo. Questo crea nuove opportunità clinician-facing e nuovi rischi patient-facing.</w:t>
      </w:r>
    </w:p>
    <w:p>
      <w:pPr>
        <w:pStyle w:val="Heading2"/>
      </w:pPr>
      <w:r>
        <w:rPr>
          <w:rFonts w:ascii="Aptos" w:hAnsi="Aptos" w:eastAsia="Aptos"/>
          <w:b/>
          <w:color w:val="373737"/>
        </w:rPr>
        <w:t>Evidenze e review recenti</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592"/>
            <w:vAlign w:val="top"/>
            <w:shd w:fill="7A0023"/>
          </w:tcPr>
          <w:p>
            <w:pPr>
              <w:spacing w:after="0"/>
            </w:pPr>
            <w:r/>
            <w:r>
              <w:rPr>
                <w:rFonts w:ascii="Aptos" w:hAnsi="Aptos" w:eastAsia="Aptos"/>
                <w:b/>
                <w:color w:val="FFFFFF"/>
                <w:sz w:val="16"/>
              </w:rPr>
              <w:t>Fonte</w:t>
            </w:r>
          </w:p>
        </w:tc>
        <w:tc>
          <w:tcPr>
            <w:tcW w:type="dxa" w:w="4752"/>
            <w:vAlign w:val="top"/>
            <w:shd w:fill="7A0023"/>
          </w:tcPr>
          <w:p>
            <w:pPr>
              <w:spacing w:after="0"/>
            </w:pPr>
            <w:r/>
            <w:r>
              <w:rPr>
                <w:rFonts w:ascii="Aptos" w:hAnsi="Aptos" w:eastAsia="Aptos"/>
                <w:b/>
                <w:color w:val="FFFFFF"/>
                <w:sz w:val="16"/>
              </w:rPr>
              <w:t>Risultato / tema</w:t>
            </w:r>
          </w:p>
        </w:tc>
        <w:tc>
          <w:tcPr>
            <w:tcW w:type="dxa" w:w="3456"/>
            <w:vAlign w:val="top"/>
            <w:shd w:fill="7A0023"/>
          </w:tcPr>
          <w:p>
            <w:pPr>
              <w:spacing w:after="0"/>
            </w:pPr>
            <w:r/>
            <w:r>
              <w:rPr>
                <w:rFonts w:ascii="Aptos" w:hAnsi="Aptos" w:eastAsia="Aptos"/>
                <w:b/>
                <w:color w:val="FFFFFF"/>
                <w:sz w:val="16"/>
              </w:rPr>
              <w:t>Uso retorico</w:t>
            </w:r>
          </w:p>
        </w:tc>
      </w:tr>
      <w:tr>
        <w:trPr>
          <w:cantSplit/>
        </w:trPr>
        <w:tc>
          <w:tcPr>
            <w:tcW w:type="dxa" w:w="2592"/>
            <w:vAlign w:val="top"/>
          </w:tcPr>
          <w:p>
            <w:pPr>
              <w:spacing w:after="0"/>
            </w:pPr>
            <w:r/>
            <w:r>
              <w:rPr>
                <w:rFonts w:ascii="Aptos" w:hAnsi="Aptos" w:eastAsia="Aptos"/>
                <w:b w:val="0"/>
                <w:sz w:val="16"/>
              </w:rPr>
              <w:t>Hua et al., npj Digital Medicine, 2025</w:t>
            </w:r>
          </w:p>
        </w:tc>
        <w:tc>
          <w:tcPr>
            <w:tcW w:type="dxa" w:w="4752"/>
            <w:vAlign w:val="top"/>
          </w:tcPr>
          <w:p>
            <w:pPr>
              <w:spacing w:after="0"/>
            </w:pPr>
            <w:r/>
            <w:r>
              <w:rPr>
                <w:rFonts w:ascii="Aptos" w:hAnsi="Aptos" w:eastAsia="Aptos"/>
                <w:b w:val="0"/>
                <w:sz w:val="16"/>
              </w:rPr>
              <w:t>Scoping review di generative tasks in mental health; identificati centinaia di articoli iniziali e pochi studi inclusi con valutazione umana. Valutazioni spesso ad hoc, privacy/safety/fairness sottoesplorate.</w:t>
            </w:r>
          </w:p>
        </w:tc>
        <w:tc>
          <w:tcPr>
            <w:tcW w:type="dxa" w:w="3456"/>
            <w:vAlign w:val="top"/>
          </w:tcPr>
          <w:p>
            <w:pPr>
              <w:spacing w:after="0"/>
            </w:pPr>
            <w:r/>
            <w:r>
              <w:rPr>
                <w:rFonts w:ascii="Aptos" w:hAnsi="Aptos" w:eastAsia="Aptos"/>
                <w:b w:val="0"/>
                <w:sz w:val="16"/>
              </w:rPr>
              <w:t>Buona fonte per dire: promettente, ma non supporta ancora uso stand-alone.</w:t>
            </w:r>
          </w:p>
        </w:tc>
      </w:tr>
      <w:tr>
        <w:trPr>
          <w:cantSplit/>
        </w:trPr>
        <w:tc>
          <w:tcPr>
            <w:tcW w:type="dxa" w:w="2592"/>
            <w:vAlign w:val="top"/>
          </w:tcPr>
          <w:p>
            <w:pPr>
              <w:spacing w:after="0"/>
            </w:pPr>
            <w:r/>
            <w:r>
              <w:rPr>
                <w:rFonts w:ascii="Aptos" w:hAnsi="Aptos" w:eastAsia="Aptos"/>
                <w:b w:val="0"/>
                <w:sz w:val="16"/>
              </w:rPr>
              <w:t>Guo et al., 2024, systematic review preprint</w:t>
            </w:r>
          </w:p>
        </w:tc>
        <w:tc>
          <w:tcPr>
            <w:tcW w:type="dxa" w:w="4752"/>
            <w:vAlign w:val="top"/>
          </w:tcPr>
          <w:p>
            <w:pPr>
              <w:spacing w:after="0"/>
            </w:pPr>
            <w:r/>
            <w:r>
              <w:rPr>
                <w:rFonts w:ascii="Aptos" w:hAnsi="Aptos" w:eastAsia="Aptos"/>
                <w:b w:val="0"/>
                <w:sz w:val="16"/>
              </w:rPr>
              <w:t>Molti lavori su detection e conversational agents; problemi di dataset, hallucination, black-box, privacy, over-reliance.</w:t>
            </w:r>
          </w:p>
        </w:tc>
        <w:tc>
          <w:tcPr>
            <w:tcW w:type="dxa" w:w="3456"/>
            <w:vAlign w:val="top"/>
          </w:tcPr>
          <w:p>
            <w:pPr>
              <w:spacing w:after="0"/>
            </w:pPr>
            <w:r/>
            <w:r>
              <w:rPr>
                <w:rFonts w:ascii="Aptos" w:hAnsi="Aptos" w:eastAsia="Aptos"/>
                <w:b w:val="0"/>
                <w:sz w:val="16"/>
              </w:rPr>
              <w:t>Usare come review ampia, segnalando che è preprint.</w:t>
            </w:r>
          </w:p>
        </w:tc>
      </w:tr>
      <w:tr>
        <w:trPr>
          <w:cantSplit/>
        </w:trPr>
        <w:tc>
          <w:tcPr>
            <w:tcW w:type="dxa" w:w="2592"/>
            <w:vAlign w:val="top"/>
          </w:tcPr>
          <w:p>
            <w:pPr>
              <w:spacing w:after="0"/>
            </w:pPr>
            <w:r/>
            <w:r>
              <w:rPr>
                <w:rFonts w:ascii="Aptos" w:hAnsi="Aptos" w:eastAsia="Aptos"/>
                <w:b w:val="0"/>
                <w:sz w:val="16"/>
              </w:rPr>
              <w:t>Grabb et al., 2024, risks preprint</w:t>
            </w:r>
          </w:p>
        </w:tc>
        <w:tc>
          <w:tcPr>
            <w:tcW w:type="dxa" w:w="4752"/>
            <w:vAlign w:val="top"/>
          </w:tcPr>
          <w:p>
            <w:pPr>
              <w:spacing w:after="0"/>
            </w:pPr>
            <w:r/>
            <w:r>
              <w:rPr>
                <w:rFonts w:ascii="Aptos" w:hAnsi="Aptos" w:eastAsia="Aptos"/>
                <w:b w:val="0"/>
                <w:sz w:val="16"/>
              </w:rPr>
              <w:t>Valutazione di modelli linguistici con strumenti/questionari di salute mentale; rischi di risposte inappropriate, sycophancy, eccessiva cautela, scarsa gestione emergenze.</w:t>
            </w:r>
          </w:p>
        </w:tc>
        <w:tc>
          <w:tcPr>
            <w:tcW w:type="dxa" w:w="3456"/>
            <w:vAlign w:val="top"/>
          </w:tcPr>
          <w:p>
            <w:pPr>
              <w:spacing w:after="0"/>
            </w:pPr>
            <w:r/>
            <w:r>
              <w:rPr>
                <w:rFonts w:ascii="Aptos" w:hAnsi="Aptos" w:eastAsia="Aptos"/>
                <w:b w:val="0"/>
                <w:sz w:val="16"/>
              </w:rPr>
              <w:t>Utile per slide “Quando l'empatia diventa rischio”.</w:t>
            </w:r>
          </w:p>
        </w:tc>
      </w:tr>
      <w:tr>
        <w:trPr>
          <w:cantSplit/>
        </w:trPr>
        <w:tc>
          <w:tcPr>
            <w:tcW w:type="dxa" w:w="2592"/>
            <w:vAlign w:val="top"/>
          </w:tcPr>
          <w:p>
            <w:pPr>
              <w:spacing w:after="0"/>
            </w:pPr>
            <w:r/>
            <w:r>
              <w:rPr>
                <w:rFonts w:ascii="Aptos" w:hAnsi="Aptos" w:eastAsia="Aptos"/>
                <w:b w:val="0"/>
                <w:sz w:val="16"/>
              </w:rPr>
              <w:t>Lee et al., 2024; Welivita &amp; Pu, 2024</w:t>
            </w:r>
          </w:p>
        </w:tc>
        <w:tc>
          <w:tcPr>
            <w:tcW w:type="dxa" w:w="4752"/>
            <w:vAlign w:val="top"/>
          </w:tcPr>
          <w:p>
            <w:pPr>
              <w:spacing w:after="0"/>
            </w:pPr>
            <w:r/>
            <w:r>
              <w:rPr>
                <w:rFonts w:ascii="Aptos" w:hAnsi="Aptos" w:eastAsia="Aptos"/>
                <w:b w:val="0"/>
                <w:sz w:val="16"/>
              </w:rPr>
              <w:t>Risposte LLM percepite come empatiche o più empatiche di benchmark umani in compiti sperimentali.</w:t>
            </w:r>
          </w:p>
        </w:tc>
        <w:tc>
          <w:tcPr>
            <w:tcW w:type="dxa" w:w="3456"/>
            <w:vAlign w:val="top"/>
          </w:tcPr>
          <w:p>
            <w:pPr>
              <w:spacing w:after="0"/>
            </w:pPr>
            <w:r/>
            <w:r>
              <w:rPr>
                <w:rFonts w:ascii="Aptos" w:hAnsi="Aptos" w:eastAsia="Aptos"/>
                <w:b w:val="0"/>
                <w:sz w:val="16"/>
              </w:rPr>
              <w:t>Utile per distinguere empatia percepita ed empatia clinica.</w:t>
            </w:r>
          </w:p>
        </w:tc>
      </w:tr>
      <w:tr>
        <w:trPr>
          <w:cantSplit/>
        </w:trPr>
        <w:tc>
          <w:tcPr>
            <w:tcW w:type="dxa" w:w="2592"/>
            <w:vAlign w:val="top"/>
          </w:tcPr>
          <w:p>
            <w:pPr>
              <w:spacing w:after="0"/>
            </w:pPr>
            <w:r/>
            <w:r>
              <w:rPr>
                <w:rFonts w:ascii="Aptos" w:hAnsi="Aptos" w:eastAsia="Aptos"/>
                <w:b w:val="0"/>
                <w:sz w:val="16"/>
              </w:rPr>
              <w:t>Østergaard, Schizophrenia Bulletin, 2023</w:t>
            </w:r>
          </w:p>
        </w:tc>
        <w:tc>
          <w:tcPr>
            <w:tcW w:type="dxa" w:w="4752"/>
            <w:vAlign w:val="top"/>
          </w:tcPr>
          <w:p>
            <w:pPr>
              <w:spacing w:after="0"/>
            </w:pPr>
            <w:r/>
            <w:r>
              <w:rPr>
                <w:rFonts w:ascii="Aptos" w:hAnsi="Aptos" w:eastAsia="Aptos"/>
                <w:b w:val="0"/>
                <w:sz w:val="16"/>
              </w:rPr>
              <w:t>Editoriale/domanda sul rischio che chatbot generativi possano alimentare deliri in persone vulnerabili.</w:t>
            </w:r>
          </w:p>
        </w:tc>
        <w:tc>
          <w:tcPr>
            <w:tcW w:type="dxa" w:w="3456"/>
            <w:vAlign w:val="top"/>
          </w:tcPr>
          <w:p>
            <w:pPr>
              <w:spacing w:after="0"/>
            </w:pPr>
            <w:r/>
            <w:r>
              <w:rPr>
                <w:rFonts w:ascii="Aptos" w:hAnsi="Aptos" w:eastAsia="Aptos"/>
                <w:b w:val="0"/>
                <w:sz w:val="16"/>
              </w:rPr>
              <w:t>Usare come spunto, non come diagnosi nuova o evidenza definitiva.</w:t>
            </w:r>
          </w:p>
        </w:tc>
      </w:tr>
    </w:tbl>
    <w:p/>
    <w:p>
      <w:pPr>
        <w:pStyle w:val="Heading2"/>
      </w:pPr>
      <w:r>
        <w:rPr>
          <w:rFonts w:ascii="Aptos" w:hAnsi="Aptos" w:eastAsia="Aptos"/>
          <w:b/>
          <w:color w:val="373737"/>
        </w:rPr>
        <w:t>Clinician-facing: usi più maturi</w:t>
      </w:r>
    </w:p>
    <w:p>
      <w:pPr>
        <w:pStyle w:val="ListBullet"/>
        <w:spacing w:after="40"/>
      </w:pPr>
      <w:r>
        <w:rPr>
          <w:rFonts w:ascii="Aptos" w:hAnsi="Aptos" w:eastAsia="Aptos"/>
        </w:rPr>
        <w:t>Bozza e revisione di note cliniche, lettere, relazioni, piani terapeutici.</w:t>
      </w:r>
    </w:p>
    <w:p>
      <w:pPr>
        <w:pStyle w:val="ListBullet"/>
        <w:spacing w:after="40"/>
      </w:pPr>
      <w:r>
        <w:rPr>
          <w:rFonts w:ascii="Aptos" w:hAnsi="Aptos" w:eastAsia="Aptos"/>
        </w:rPr>
        <w:t>Sintesi di cartelle lunghe e cronologie.</w:t>
      </w:r>
    </w:p>
    <w:p>
      <w:pPr>
        <w:pStyle w:val="ListBullet"/>
        <w:spacing w:after="40"/>
      </w:pPr>
      <w:r>
        <w:rPr>
          <w:rFonts w:ascii="Aptos" w:hAnsi="Aptos" w:eastAsia="Aptos"/>
        </w:rPr>
        <w:t>Preparazione di materiali psicoeducativi adattati al livello del paziente.</w:t>
      </w:r>
    </w:p>
    <w:p>
      <w:pPr>
        <w:pStyle w:val="ListBullet"/>
        <w:spacing w:after="40"/>
      </w:pPr>
      <w:r>
        <w:rPr>
          <w:rFonts w:ascii="Aptos" w:hAnsi="Aptos" w:eastAsia="Aptos"/>
        </w:rPr>
        <w:t>Simulazione di pazienti per formazione e supervisione, con debriefing umano.</w:t>
      </w:r>
    </w:p>
    <w:p>
      <w:pPr>
        <w:pStyle w:val="ListBullet"/>
        <w:spacing w:after="40"/>
      </w:pPr>
      <w:r>
        <w:rPr>
          <w:rFonts w:ascii="Aptos" w:hAnsi="Aptos" w:eastAsia="Aptos"/>
        </w:rPr>
        <w:t>Supporto a formulazione e diagnosi differenziale solo come generatore di ipotesi.</w:t>
      </w:r>
    </w:p>
    <w:p>
      <w:pPr>
        <w:pStyle w:val="Heading2"/>
      </w:pPr>
      <w:r>
        <w:rPr>
          <w:rFonts w:ascii="Aptos" w:hAnsi="Aptos" w:eastAsia="Aptos"/>
          <w:b/>
          <w:color w:val="373737"/>
        </w:rPr>
        <w:t>Patient-facing: usi più rischiosi</w:t>
      </w:r>
    </w:p>
    <w:p>
      <w:pPr>
        <w:pStyle w:val="ListBullet"/>
        <w:spacing w:after="40"/>
      </w:pPr>
      <w:r>
        <w:rPr>
          <w:rFonts w:ascii="Aptos" w:hAnsi="Aptos" w:eastAsia="Aptos"/>
        </w:rPr>
        <w:t>Chatbot di supporto emotivo percepiti come terapeutici.</w:t>
      </w:r>
    </w:p>
    <w:p>
      <w:pPr>
        <w:pStyle w:val="ListBullet"/>
        <w:spacing w:after="40"/>
      </w:pPr>
      <w:r>
        <w:rPr>
          <w:rFonts w:ascii="Aptos" w:hAnsi="Aptos" w:eastAsia="Aptos"/>
        </w:rPr>
        <w:t>Consigli su farmaci, diagnosi o decisioni in crisi.</w:t>
      </w:r>
    </w:p>
    <w:p>
      <w:pPr>
        <w:pStyle w:val="ListBullet"/>
        <w:spacing w:after="40"/>
      </w:pPr>
      <w:r>
        <w:rPr>
          <w:rFonts w:ascii="Aptos" w:hAnsi="Aptos" w:eastAsia="Aptos"/>
        </w:rPr>
        <w:t>Validazione continua senza limiti e senza responsabilità.</w:t>
      </w:r>
    </w:p>
    <w:p>
      <w:pPr>
        <w:pStyle w:val="ListBullet"/>
        <w:spacing w:after="40"/>
      </w:pPr>
      <w:r>
        <w:rPr>
          <w:rFonts w:ascii="Aptos" w:hAnsi="Aptos" w:eastAsia="Aptos"/>
        </w:rPr>
        <w:t>Rinforzo di evitamento sociale o dipendenza relazionale.</w:t>
      </w:r>
    </w:p>
    <w:p>
      <w:pPr>
        <w:pStyle w:val="ListBullet"/>
        <w:spacing w:after="40"/>
      </w:pPr>
      <w:r>
        <w:rPr>
          <w:rFonts w:ascii="Aptos" w:hAnsi="Aptos" w:eastAsia="Aptos"/>
        </w:rPr>
        <w:t>Possibile amplificazione di ruminazione, paranoia, credenze deliranti o autodiagnosi rigida.</w:t>
      </w:r>
    </w:p>
    <w:p>
      <w:pPr>
        <w:pStyle w:val="Heading2"/>
      </w:pPr>
      <w:r>
        <w:rPr>
          <w:rFonts w:ascii="Aptos" w:hAnsi="Aptos" w:eastAsia="Aptos"/>
          <w:b/>
          <w:color w:val="373737"/>
        </w:rPr>
        <w:t>Anamnesi digitale ampliata: cinque domande</w:t>
      </w:r>
    </w:p>
    <w:p>
      <w:pPr>
        <w:spacing w:after="40"/>
        <w:ind w:left="259"/>
      </w:pPr>
      <w:r>
        <w:rPr>
          <w:rFonts w:ascii="Aptos" w:hAnsi="Aptos" w:eastAsia="Aptos"/>
          <w:b/>
        </w:rPr>
        <w:t xml:space="preserve">1. </w:t>
      </w:r>
      <w:r>
        <w:rPr>
          <w:rFonts w:ascii="Aptos" w:hAnsi="Aptos" w:eastAsia="Aptos"/>
        </w:rPr>
        <w:t>Usi chatbot o strumenti di IA quando stai male?</w:t>
      </w:r>
    </w:p>
    <w:p>
      <w:pPr>
        <w:spacing w:after="40"/>
        <w:ind w:left="259"/>
      </w:pPr>
      <w:r>
        <w:rPr>
          <w:rFonts w:ascii="Aptos" w:hAnsi="Aptos" w:eastAsia="Aptos"/>
          <w:b/>
        </w:rPr>
        <w:t xml:space="preserve">2. </w:t>
      </w:r>
      <w:r>
        <w:rPr>
          <w:rFonts w:ascii="Aptos" w:hAnsi="Aptos" w:eastAsia="Aptos"/>
        </w:rPr>
        <w:t>Hai chiesto consigli su diagnosi, farmaci o terapia?</w:t>
      </w:r>
    </w:p>
    <w:p>
      <w:pPr>
        <w:spacing w:after="40"/>
        <w:ind w:left="259"/>
      </w:pPr>
      <w:r>
        <w:rPr>
          <w:rFonts w:ascii="Aptos" w:hAnsi="Aptos" w:eastAsia="Aptos"/>
          <w:b/>
        </w:rPr>
        <w:t xml:space="preserve">3. </w:t>
      </w:r>
      <w:r>
        <w:rPr>
          <w:rFonts w:ascii="Aptos" w:hAnsi="Aptos" w:eastAsia="Aptos"/>
        </w:rPr>
        <w:t>Ti sei sentito aiutato, confuso o più dipendente?</w:t>
      </w:r>
    </w:p>
    <w:p>
      <w:pPr>
        <w:spacing w:after="40"/>
        <w:ind w:left="259"/>
      </w:pPr>
      <w:r>
        <w:rPr>
          <w:rFonts w:ascii="Aptos" w:hAnsi="Aptos" w:eastAsia="Aptos"/>
          <w:b/>
        </w:rPr>
        <w:t xml:space="preserve">4. </w:t>
      </w:r>
      <w:r>
        <w:rPr>
          <w:rFonts w:ascii="Aptos" w:hAnsi="Aptos" w:eastAsia="Aptos"/>
        </w:rPr>
        <w:t>Hai cambiato comportamento dopo una risposta dell'IA?</w:t>
      </w:r>
    </w:p>
    <w:p>
      <w:pPr>
        <w:spacing w:after="40"/>
        <w:ind w:left="259"/>
      </w:pPr>
      <w:r>
        <w:rPr>
          <w:rFonts w:ascii="Aptos" w:hAnsi="Aptos" w:eastAsia="Aptos"/>
          <w:b/>
        </w:rPr>
        <w:t xml:space="preserve">5. </w:t>
      </w:r>
      <w:r>
        <w:rPr>
          <w:rFonts w:ascii="Aptos" w:hAnsi="Aptos" w:eastAsia="Aptos"/>
        </w:rPr>
        <w:t>Ti capita di preferire l'IA alle persone reali?</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Frase da usare</w:t>
            </w:r>
          </w:p>
          <w:p>
            <w:pPr>
              <w:spacing w:after="40"/>
            </w:pPr>
            <w:r>
              <w:rPr>
                <w:rFonts w:ascii="Aptos" w:hAnsi="Aptos" w:eastAsia="Aptos"/>
                <w:sz w:val="20"/>
              </w:rPr>
              <w:t>Il problema non è solo che cosa dice il chatbot. Il problema è che posizione assume nella mente del paziente.</w:t>
            </w:r>
          </w:p>
        </w:tc>
      </w:tr>
    </w:tbl>
    <w:p/>
    <w:p>
      <w:pPr>
        <w:pStyle w:val="Heading1"/>
      </w:pPr>
      <w:r>
        <w:rPr>
          <w:rFonts w:ascii="Aptos" w:hAnsi="Aptos" w:eastAsia="Aptos"/>
          <w:b/>
          <w:color w:val="780023"/>
        </w:rPr>
        <w:t>10. DIPPS, LLMPatients e pazienti sintetici</w:t>
      </w:r>
    </w:p>
    <w:p>
      <w:pPr>
        <w:spacing w:after="100"/>
      </w:pPr>
      <w:r>
        <w:rPr>
          <w:rFonts w:ascii="Aptos" w:hAnsi="Aptos" w:eastAsia="Aptos"/>
        </w:rPr>
        <w:t>Nel materiale Slidev compare un blocco su DIPPS e LLMPatients: pazienti sintetici generati da LLM per simulare colloqui, anamnesi, diagnosi differenziale e riparazioni relazionali. Il caso “Giovanna/Juanita Delgado” è presentato come paziente sintetico adattato da DSM-5 Clinical Cases, non come persona reale.</w:t>
      </w:r>
    </w:p>
    <w:p>
      <w:pPr>
        <w:pStyle w:val="Heading2"/>
      </w:pPr>
      <w:r>
        <w:rPr>
          <w:rFonts w:ascii="Aptos" w:hAnsi="Aptos" w:eastAsia="Aptos"/>
          <w:b/>
          <w:color w:val="373737"/>
        </w:rPr>
        <w:t>Perché è interessante nel talk</w:t>
      </w:r>
    </w:p>
    <w:p>
      <w:pPr>
        <w:pStyle w:val="ListBullet"/>
        <w:spacing w:after="40"/>
      </w:pPr>
      <w:r>
        <w:rPr>
          <w:rFonts w:ascii="Aptos" w:hAnsi="Aptos" w:eastAsia="Aptos"/>
        </w:rPr>
        <w:t>Permette di mostrare concretamente come un LLM possa sostenere una conversazione clinica.</w:t>
      </w:r>
    </w:p>
    <w:p>
      <w:pPr>
        <w:pStyle w:val="ListBullet"/>
        <w:spacing w:after="40"/>
      </w:pPr>
      <w:r>
        <w:rPr>
          <w:rFonts w:ascii="Aptos" w:hAnsi="Aptos" w:eastAsia="Aptos"/>
        </w:rPr>
        <w:t>Rende visibili errori formativi: invalidazione, fuga dal tema, gestione povera della rottura relazionale.</w:t>
      </w:r>
    </w:p>
    <w:p>
      <w:pPr>
        <w:pStyle w:val="ListBullet"/>
        <w:spacing w:after="40"/>
      </w:pPr>
      <w:r>
        <w:rPr>
          <w:rFonts w:ascii="Aptos" w:hAnsi="Aptos" w:eastAsia="Aptos"/>
        </w:rPr>
        <w:t>Consente ripetibilità e confronto: lo stesso caso può essere affrontato da terapeuti diversi.</w:t>
      </w:r>
    </w:p>
    <w:p>
      <w:pPr>
        <w:pStyle w:val="ListBullet"/>
        <w:spacing w:after="40"/>
      </w:pPr>
      <w:r>
        <w:rPr>
          <w:rFonts w:ascii="Aptos" w:hAnsi="Aptos" w:eastAsia="Aptos"/>
        </w:rPr>
        <w:t>È utile per formazione, non per sostituire pazienti reali o supervisione clinica.</w:t>
      </w:r>
    </w:p>
    <w:p>
      <w:pPr>
        <w:pStyle w:val="ListBullet"/>
        <w:spacing w:after="40"/>
      </w:pPr>
      <w:r>
        <w:rPr>
          <w:rFonts w:ascii="Aptos" w:hAnsi="Aptos" w:eastAsia="Aptos"/>
        </w:rPr>
        <w:t>Aiuta a introdurre il confine tra simulare una conversazione e assumersi responsabilità di cura.</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Punto chiave DIPPS</w:t>
            </w:r>
          </w:p>
          <w:p>
            <w:pPr>
              <w:spacing w:after="40"/>
            </w:pPr>
            <w:r>
              <w:rPr>
                <w:rFonts w:ascii="Aptos" w:hAnsi="Aptos" w:eastAsia="Aptos"/>
                <w:sz w:val="20"/>
              </w:rPr>
              <w:t>Un paziente sintetico è controllabile, ripetibile e analizzabile; un paziente reale è incarnato, imprevedibile, vulnerabile e portatore di responsabilità etica.</w:t>
            </w:r>
          </w:p>
        </w:tc>
      </w:tr>
    </w:tbl>
    <w:p/>
    <w:p>
      <w:pPr>
        <w:pStyle w:val="Heading1"/>
      </w:pPr>
      <w:r>
        <w:rPr>
          <w:rFonts w:ascii="Aptos" w:hAnsi="Aptos" w:eastAsia="Aptos"/>
          <w:b/>
          <w:color w:val="780023"/>
        </w:rPr>
        <w:t>11. Normativa, etica e governance</w:t>
      </w:r>
    </w:p>
    <w:p>
      <w:pPr>
        <w:spacing w:after="100"/>
      </w:pPr>
      <w:r>
        <w:rPr>
          <w:rFonts w:ascii="Aptos" w:hAnsi="Aptos" w:eastAsia="Aptos"/>
        </w:rPr>
        <w:t>Le fonti istituzionali convergono su un punto: l'IA sanitaria va governata per uso previsto, rischio, dati, validazione, trasparenza, supervisione umana e responsabilità. In salute mentale queste dimensioni diventano più delicate perché l'output può influenzare significati, identità, crisi e relazione terapeutica.</w:t>
      </w:r>
    </w:p>
    <w:tbl>
      <w:tblPr>
        <w:tblStyle w:val="TableGrid"/>
        <w:tblW w:type="auto" w:w="0"/>
        <w:jc w:val="center"/>
        <w:tblLook w:firstColumn="1" w:firstRow="1" w:lastColumn="0" w:lastRow="0" w:noHBand="0" w:noVBand="1" w:val="04A0"/>
      </w:tblPr>
      <w:tblGrid>
        <w:gridCol w:w="5040"/>
        <w:gridCol w:w="5040"/>
      </w:tblGrid>
      <w:tr>
        <w:trPr>
          <w:cantSplit/>
        </w:trPr>
        <w:tc>
          <w:tcPr>
            <w:tcW w:type="dxa" w:w="3024"/>
            <w:vAlign w:val="top"/>
            <w:shd w:fill="7A0023"/>
          </w:tcPr>
          <w:p>
            <w:pPr>
              <w:spacing w:after="0"/>
            </w:pPr>
            <w:r/>
            <w:r>
              <w:rPr>
                <w:rFonts w:ascii="Aptos" w:hAnsi="Aptos" w:eastAsia="Aptos"/>
                <w:b/>
                <w:color w:val="FFFFFF"/>
                <w:sz w:val="16"/>
              </w:rPr>
              <w:t>Fonte istituzionale</w:t>
            </w:r>
          </w:p>
        </w:tc>
        <w:tc>
          <w:tcPr>
            <w:tcW w:type="dxa" w:w="7776"/>
            <w:vAlign w:val="top"/>
            <w:shd w:fill="7A0023"/>
          </w:tcPr>
          <w:p>
            <w:pPr>
              <w:spacing w:after="0"/>
            </w:pPr>
            <w:r/>
            <w:r>
              <w:rPr>
                <w:rFonts w:ascii="Aptos" w:hAnsi="Aptos" w:eastAsia="Aptos"/>
                <w:b/>
                <w:color w:val="FFFFFF"/>
                <w:sz w:val="16"/>
              </w:rPr>
              <w:t>Messaggio</w:t>
            </w:r>
          </w:p>
        </w:tc>
      </w:tr>
      <w:tr>
        <w:trPr>
          <w:cantSplit/>
        </w:trPr>
        <w:tc>
          <w:tcPr>
            <w:tcW w:type="dxa" w:w="3024"/>
            <w:vAlign w:val="top"/>
          </w:tcPr>
          <w:p>
            <w:pPr>
              <w:spacing w:after="0"/>
            </w:pPr>
            <w:r/>
            <w:r>
              <w:rPr>
                <w:rFonts w:ascii="Aptos" w:hAnsi="Aptos" w:eastAsia="Aptos"/>
                <w:b w:val="0"/>
                <w:sz w:val="16"/>
              </w:rPr>
              <w:t>Fonte</w:t>
            </w:r>
          </w:p>
        </w:tc>
        <w:tc>
          <w:tcPr>
            <w:tcW w:type="dxa" w:w="7776"/>
            <w:vAlign w:val="top"/>
          </w:tcPr>
          <w:p>
            <w:pPr>
              <w:spacing w:after="0"/>
            </w:pPr>
            <w:r/>
            <w:r>
              <w:rPr>
                <w:rFonts w:ascii="Aptos" w:hAnsi="Aptos" w:eastAsia="Aptos"/>
                <w:b w:val="0"/>
                <w:sz w:val="16"/>
              </w:rPr>
              <w:t>Punto utile per il talk</w:t>
            </w:r>
          </w:p>
        </w:tc>
      </w:tr>
      <w:tr>
        <w:trPr>
          <w:cantSplit/>
        </w:trPr>
        <w:tc>
          <w:tcPr>
            <w:tcW w:type="dxa" w:w="3024"/>
            <w:vAlign w:val="top"/>
          </w:tcPr>
          <w:p>
            <w:pPr>
              <w:spacing w:after="0"/>
            </w:pPr>
            <w:r/>
            <w:r>
              <w:rPr>
                <w:rFonts w:ascii="Aptos" w:hAnsi="Aptos" w:eastAsia="Aptos"/>
                <w:b w:val="0"/>
                <w:sz w:val="16"/>
              </w:rPr>
              <w:t>FDA AI-Enabled Medical Devices</w:t>
            </w:r>
          </w:p>
        </w:tc>
        <w:tc>
          <w:tcPr>
            <w:tcW w:type="dxa" w:w="7776"/>
            <w:vAlign w:val="top"/>
          </w:tcPr>
          <w:p>
            <w:pPr>
              <w:spacing w:after="0"/>
            </w:pPr>
            <w:r/>
            <w:r>
              <w:rPr>
                <w:rFonts w:ascii="Aptos" w:hAnsi="Aptos" w:eastAsia="Aptos"/>
                <w:b w:val="0"/>
                <w:sz w:val="16"/>
              </w:rPr>
              <w:t>Elenco pubblico dei dispositivi AI/ML autorizzati; i dispositivi elencati hanno soddisfatto requisiti premarket pertinenti, inclusa valutazione di sicurezza ed efficacia per l'uso previsto.</w:t>
            </w:r>
          </w:p>
        </w:tc>
      </w:tr>
      <w:tr>
        <w:trPr>
          <w:cantSplit/>
        </w:trPr>
        <w:tc>
          <w:tcPr>
            <w:tcW w:type="dxa" w:w="3024"/>
            <w:vAlign w:val="top"/>
          </w:tcPr>
          <w:p>
            <w:pPr>
              <w:spacing w:after="0"/>
            </w:pPr>
            <w:r/>
            <w:r>
              <w:rPr>
                <w:rFonts w:ascii="Aptos" w:hAnsi="Aptos" w:eastAsia="Aptos"/>
                <w:b w:val="0"/>
                <w:sz w:val="16"/>
              </w:rPr>
              <w:t>FDA Digital Health Advisory Committee 2025</w:t>
            </w:r>
          </w:p>
        </w:tc>
        <w:tc>
          <w:tcPr>
            <w:tcW w:type="dxa" w:w="7776"/>
            <w:vAlign w:val="top"/>
          </w:tcPr>
          <w:p>
            <w:pPr>
              <w:spacing w:after="0"/>
            </w:pPr>
            <w:r/>
            <w:r>
              <w:rPr>
                <w:rFonts w:ascii="Aptos" w:hAnsi="Aptos" w:eastAsia="Aptos"/>
                <w:b w:val="0"/>
                <w:sz w:val="16"/>
              </w:rPr>
              <w:t>La salute mentale digitale abilitata da IA è oggetto di attenzione regolatoria specifica; utile per dire che il tema è aperto e non risolto.</w:t>
            </w:r>
          </w:p>
        </w:tc>
      </w:tr>
      <w:tr>
        <w:trPr>
          <w:cantSplit/>
        </w:trPr>
        <w:tc>
          <w:tcPr>
            <w:tcW w:type="dxa" w:w="3024"/>
            <w:vAlign w:val="top"/>
          </w:tcPr>
          <w:p>
            <w:pPr>
              <w:spacing w:after="0"/>
            </w:pPr>
            <w:r/>
            <w:r>
              <w:rPr>
                <w:rFonts w:ascii="Aptos" w:hAnsi="Aptos" w:eastAsia="Aptos"/>
                <w:b w:val="0"/>
                <w:sz w:val="16"/>
              </w:rPr>
              <w:t>WHO LMM guidance, 2025</w:t>
            </w:r>
          </w:p>
        </w:tc>
        <w:tc>
          <w:tcPr>
            <w:tcW w:type="dxa" w:w="7776"/>
            <w:vAlign w:val="top"/>
          </w:tcPr>
          <w:p>
            <w:pPr>
              <w:spacing w:after="0"/>
            </w:pPr>
            <w:r/>
            <w:r>
              <w:rPr>
                <w:rFonts w:ascii="Aptos" w:hAnsi="Aptos" w:eastAsia="Aptos"/>
                <w:b w:val="0"/>
                <w:sz w:val="16"/>
              </w:rPr>
              <w:t>I large multimodal models possono avere ampia applicazione in sanità, ricerca e salute pubblica, ma richiedono governance, trasparenza, sicurezza e responsabilità.</w:t>
            </w:r>
          </w:p>
        </w:tc>
      </w:tr>
      <w:tr>
        <w:trPr>
          <w:cantSplit/>
        </w:trPr>
        <w:tc>
          <w:tcPr>
            <w:tcW w:type="dxa" w:w="3024"/>
            <w:vAlign w:val="top"/>
          </w:tcPr>
          <w:p>
            <w:pPr>
              <w:spacing w:after="0"/>
            </w:pPr>
            <w:r/>
            <w:r>
              <w:rPr>
                <w:rFonts w:ascii="Aptos" w:hAnsi="Aptos" w:eastAsia="Aptos"/>
                <w:b w:val="0"/>
                <w:sz w:val="16"/>
              </w:rPr>
              <w:t>European Commission AI Act</w:t>
            </w:r>
          </w:p>
        </w:tc>
        <w:tc>
          <w:tcPr>
            <w:tcW w:type="dxa" w:w="7776"/>
            <w:vAlign w:val="top"/>
          </w:tcPr>
          <w:p>
            <w:pPr>
              <w:spacing w:after="0"/>
            </w:pPr>
            <w:r/>
            <w:r>
              <w:rPr>
                <w:rFonts w:ascii="Aptos" w:hAnsi="Aptos" w:eastAsia="Aptos"/>
                <w:b w:val="0"/>
                <w:sz w:val="16"/>
              </w:rPr>
              <w:t>Approccio risk-based: sistemi ad alto rischio richiedono risk management, qualità dati, logging, documentazione, informazioni chiare, human oversight, robustezza e cybersecurity.</w:t>
            </w:r>
          </w:p>
        </w:tc>
      </w:tr>
      <w:tr>
        <w:trPr>
          <w:cantSplit/>
        </w:trPr>
        <w:tc>
          <w:tcPr>
            <w:tcW w:type="dxa" w:w="3024"/>
            <w:vAlign w:val="top"/>
          </w:tcPr>
          <w:p>
            <w:pPr>
              <w:spacing w:after="0"/>
            </w:pPr>
            <w:r/>
            <w:r>
              <w:rPr>
                <w:rFonts w:ascii="Aptos" w:hAnsi="Aptos" w:eastAsia="Aptos"/>
                <w:b w:val="0"/>
                <w:sz w:val="16"/>
              </w:rPr>
              <w:t>APA Applications of AI in Mental Health Care</w:t>
            </w:r>
          </w:p>
        </w:tc>
        <w:tc>
          <w:tcPr>
            <w:tcW w:type="dxa" w:w="7776"/>
            <w:vAlign w:val="top"/>
          </w:tcPr>
          <w:p>
            <w:pPr>
              <w:spacing w:after="0"/>
            </w:pPr>
            <w:r/>
            <w:r>
              <w:rPr>
                <w:rFonts w:ascii="Aptos" w:hAnsi="Aptos" w:eastAsia="Aptos"/>
                <w:b w:val="0"/>
                <w:sz w:val="16"/>
              </w:rPr>
              <w:t>Gli strumenti attuali sono descritti come supporto al clinico: aumentare, non sostituire giudizio clinico, alleanza terapeutica ed empatia.</w:t>
            </w:r>
          </w:p>
        </w:tc>
      </w:tr>
    </w:tbl>
    <w:p/>
    <w:p>
      <w:pPr>
        <w:pStyle w:val="Heading2"/>
      </w:pPr>
      <w:r>
        <w:rPr>
          <w:rFonts w:ascii="Aptos" w:hAnsi="Aptos" w:eastAsia="Aptos"/>
          <w:b/>
          <w:color w:val="373737"/>
        </w:rPr>
        <w:t>Checklist minima prima di usare un'IA in un servizio di salute mentale</w:t>
      </w:r>
    </w:p>
    <w:p>
      <w:pPr>
        <w:spacing w:after="40"/>
        <w:ind w:left="259"/>
      </w:pPr>
      <w:r>
        <w:rPr>
          <w:rFonts w:ascii="Aptos" w:hAnsi="Aptos" w:eastAsia="Aptos"/>
          <w:b/>
        </w:rPr>
        <w:t xml:space="preserve">1. </w:t>
      </w:r>
      <w:r>
        <w:rPr>
          <w:rFonts w:ascii="Aptos" w:hAnsi="Aptos" w:eastAsia="Aptos"/>
        </w:rPr>
        <w:t>Qual è l'uso previsto: amministrativo, documentale, clinico, terapeutico, predittivo?</w:t>
      </w:r>
    </w:p>
    <w:p>
      <w:pPr>
        <w:spacing w:after="40"/>
        <w:ind w:left="259"/>
      </w:pPr>
      <w:r>
        <w:rPr>
          <w:rFonts w:ascii="Aptos" w:hAnsi="Aptos" w:eastAsia="Aptos"/>
          <w:b/>
        </w:rPr>
        <w:t xml:space="preserve">2. </w:t>
      </w:r>
      <w:r>
        <w:rPr>
          <w:rFonts w:ascii="Aptos" w:hAnsi="Aptos" w:eastAsia="Aptos"/>
        </w:rPr>
        <w:t>È clinician-facing o patient-facing?</w:t>
      </w:r>
    </w:p>
    <w:p>
      <w:pPr>
        <w:spacing w:after="40"/>
        <w:ind w:left="259"/>
      </w:pPr>
      <w:r>
        <w:rPr>
          <w:rFonts w:ascii="Aptos" w:hAnsi="Aptos" w:eastAsia="Aptos"/>
          <w:b/>
        </w:rPr>
        <w:t xml:space="preserve">3. </w:t>
      </w:r>
      <w:r>
        <w:rPr>
          <w:rFonts w:ascii="Aptos" w:hAnsi="Aptos" w:eastAsia="Aptos"/>
        </w:rPr>
        <w:t>Usa dati personali o sanitari? Dove vengono conservati?</w:t>
      </w:r>
    </w:p>
    <w:p>
      <w:pPr>
        <w:spacing w:after="40"/>
        <w:ind w:left="259"/>
      </w:pPr>
      <w:r>
        <w:rPr>
          <w:rFonts w:ascii="Aptos" w:hAnsi="Aptos" w:eastAsia="Aptos"/>
          <w:b/>
        </w:rPr>
        <w:t xml:space="preserve">4. </w:t>
      </w:r>
      <w:r>
        <w:rPr>
          <w:rFonts w:ascii="Aptos" w:hAnsi="Aptos" w:eastAsia="Aptos"/>
        </w:rPr>
        <w:t>È stato validato su popolazioni simili alle nostre?</w:t>
      </w:r>
    </w:p>
    <w:p>
      <w:pPr>
        <w:spacing w:after="40"/>
        <w:ind w:left="259"/>
      </w:pPr>
      <w:r>
        <w:rPr>
          <w:rFonts w:ascii="Aptos" w:hAnsi="Aptos" w:eastAsia="Aptos"/>
          <w:b/>
        </w:rPr>
        <w:t xml:space="preserve">5. </w:t>
      </w:r>
      <w:r>
        <w:rPr>
          <w:rFonts w:ascii="Aptos" w:hAnsi="Aptos" w:eastAsia="Aptos"/>
        </w:rPr>
        <w:t>Quali metriche sono state usate e con quale reference standard?</w:t>
      </w:r>
    </w:p>
    <w:p>
      <w:pPr>
        <w:spacing w:after="40"/>
        <w:ind w:left="259"/>
      </w:pPr>
      <w:r>
        <w:rPr>
          <w:rFonts w:ascii="Aptos" w:hAnsi="Aptos" w:eastAsia="Aptos"/>
          <w:b/>
        </w:rPr>
        <w:t xml:space="preserve">6. </w:t>
      </w:r>
      <w:r>
        <w:rPr>
          <w:rFonts w:ascii="Aptos" w:hAnsi="Aptos" w:eastAsia="Aptos"/>
        </w:rPr>
        <w:t>Esiste validazione esterna o solo cross-validation?</w:t>
      </w:r>
    </w:p>
    <w:p>
      <w:pPr>
        <w:spacing w:after="40"/>
        <w:ind w:left="259"/>
      </w:pPr>
      <w:r>
        <w:rPr>
          <w:rFonts w:ascii="Aptos" w:hAnsi="Aptos" w:eastAsia="Aptos"/>
          <w:b/>
        </w:rPr>
        <w:t xml:space="preserve">7. </w:t>
      </w:r>
      <w:r>
        <w:rPr>
          <w:rFonts w:ascii="Aptos" w:hAnsi="Aptos" w:eastAsia="Aptos"/>
        </w:rPr>
        <w:t>Che cosa succede in caso di suicidarietà, psicosi, abuso, minori?</w:t>
      </w:r>
    </w:p>
    <w:p>
      <w:pPr>
        <w:spacing w:after="40"/>
        <w:ind w:left="259"/>
      </w:pPr>
      <w:r>
        <w:rPr>
          <w:rFonts w:ascii="Aptos" w:hAnsi="Aptos" w:eastAsia="Aptos"/>
          <w:b/>
        </w:rPr>
        <w:t xml:space="preserve">8. </w:t>
      </w:r>
      <w:r>
        <w:rPr>
          <w:rFonts w:ascii="Aptos" w:hAnsi="Aptos" w:eastAsia="Aptos"/>
        </w:rPr>
        <w:t>Chi è responsabile dell'errore?</w:t>
      </w:r>
    </w:p>
    <w:p>
      <w:pPr>
        <w:spacing w:after="40"/>
        <w:ind w:left="259"/>
      </w:pPr>
      <w:r>
        <w:rPr>
          <w:rFonts w:ascii="Aptos" w:hAnsi="Aptos" w:eastAsia="Aptos"/>
          <w:b/>
        </w:rPr>
        <w:t xml:space="preserve">9. </w:t>
      </w:r>
      <w:r>
        <w:rPr>
          <w:rFonts w:ascii="Aptos" w:hAnsi="Aptos" w:eastAsia="Aptos"/>
        </w:rPr>
        <w:t>Il paziente sa che viene usata IA?</w:t>
      </w:r>
    </w:p>
    <w:p>
      <w:pPr>
        <w:spacing w:after="40"/>
        <w:ind w:left="259"/>
      </w:pPr>
      <w:r>
        <w:rPr>
          <w:rFonts w:ascii="Aptos" w:hAnsi="Aptos" w:eastAsia="Aptos"/>
          <w:b/>
        </w:rPr>
        <w:t xml:space="preserve">10. </w:t>
      </w:r>
      <w:r>
        <w:rPr>
          <w:rFonts w:ascii="Aptos" w:hAnsi="Aptos" w:eastAsia="Aptos"/>
        </w:rPr>
        <w:t>Il clinico può correggere, bloccare, auditare l'output?</w:t>
      </w:r>
    </w:p>
    <w:p>
      <w:pPr>
        <w:spacing w:after="40"/>
        <w:ind w:left="259"/>
      </w:pPr>
      <w:r>
        <w:rPr>
          <w:rFonts w:ascii="Aptos" w:hAnsi="Aptos" w:eastAsia="Aptos"/>
          <w:b/>
        </w:rPr>
        <w:t xml:space="preserve">11. </w:t>
      </w:r>
      <w:r>
        <w:rPr>
          <w:rFonts w:ascii="Aptos" w:hAnsi="Aptos" w:eastAsia="Aptos"/>
        </w:rPr>
        <w:t>Sono documentati bias, limiti e aggiornamenti?</w:t>
      </w:r>
    </w:p>
    <w:p>
      <w:pPr>
        <w:spacing w:after="40"/>
        <w:ind w:left="259"/>
      </w:pPr>
      <w:r>
        <w:rPr>
          <w:rFonts w:ascii="Aptos" w:hAnsi="Aptos" w:eastAsia="Aptos"/>
          <w:b/>
        </w:rPr>
        <w:t xml:space="preserve">12. </w:t>
      </w:r>
      <w:r>
        <w:rPr>
          <w:rFonts w:ascii="Aptos" w:hAnsi="Aptos" w:eastAsia="Aptos"/>
        </w:rPr>
        <w:t>Migliora davvero il percorso o aggiunge complessità e sorveglianza?</w:t>
      </w:r>
    </w:p>
    <w:p>
      <w:pPr>
        <w:pStyle w:val="Heading2"/>
      </w:pPr>
      <w:r>
        <w:rPr>
          <w:rFonts w:ascii="Aptos" w:hAnsi="Aptos" w:eastAsia="Aptos"/>
          <w:b/>
          <w:color w:val="373737"/>
        </w:rPr>
        <w:t>Matrice di rischio clinico</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1440"/>
            <w:vAlign w:val="top"/>
            <w:shd w:fill="7A0023"/>
          </w:tcPr>
          <w:p>
            <w:pPr>
              <w:spacing w:after="0"/>
            </w:pPr>
            <w:r/>
            <w:r>
              <w:rPr>
                <w:rFonts w:ascii="Aptos" w:hAnsi="Aptos" w:eastAsia="Aptos"/>
                <w:b/>
                <w:color w:val="FFFFFF"/>
                <w:sz w:val="16"/>
              </w:rPr>
              <w:t>Rischio</w:t>
            </w:r>
          </w:p>
        </w:tc>
        <w:tc>
          <w:tcPr>
            <w:tcW w:type="dxa" w:w="4464"/>
            <w:vAlign w:val="top"/>
            <w:shd w:fill="7A0023"/>
          </w:tcPr>
          <w:p>
            <w:pPr>
              <w:spacing w:after="0"/>
            </w:pPr>
            <w:r/>
            <w:r>
              <w:rPr>
                <w:rFonts w:ascii="Aptos" w:hAnsi="Aptos" w:eastAsia="Aptos"/>
                <w:b/>
                <w:color w:val="FFFFFF"/>
                <w:sz w:val="16"/>
              </w:rPr>
              <w:t>Clinician-facing</w:t>
            </w:r>
          </w:p>
        </w:tc>
        <w:tc>
          <w:tcPr>
            <w:tcW w:type="dxa" w:w="4464"/>
            <w:vAlign w:val="top"/>
            <w:shd w:fill="7A0023"/>
          </w:tcPr>
          <w:p>
            <w:pPr>
              <w:spacing w:after="0"/>
            </w:pPr>
            <w:r/>
            <w:r>
              <w:rPr>
                <w:rFonts w:ascii="Aptos" w:hAnsi="Aptos" w:eastAsia="Aptos"/>
                <w:b/>
                <w:color w:val="FFFFFF"/>
                <w:sz w:val="16"/>
              </w:rPr>
              <w:t>Patient-facing</w:t>
            </w:r>
          </w:p>
        </w:tc>
      </w:tr>
      <w:tr>
        <w:trPr>
          <w:cantSplit/>
        </w:trPr>
        <w:tc>
          <w:tcPr>
            <w:tcW w:type="dxa" w:w="1440"/>
            <w:vAlign w:val="top"/>
          </w:tcPr>
          <w:p>
            <w:pPr>
              <w:spacing w:after="0"/>
            </w:pPr>
            <w:r/>
            <w:r>
              <w:rPr>
                <w:rFonts w:ascii="Aptos" w:hAnsi="Aptos" w:eastAsia="Aptos"/>
                <w:b w:val="0"/>
                <w:sz w:val="16"/>
              </w:rPr>
              <w:t>Basso</w:t>
            </w:r>
          </w:p>
        </w:tc>
        <w:tc>
          <w:tcPr>
            <w:tcW w:type="dxa" w:w="4464"/>
            <w:vAlign w:val="top"/>
          </w:tcPr>
          <w:p>
            <w:pPr>
              <w:spacing w:after="0"/>
            </w:pPr>
            <w:r/>
            <w:r>
              <w:rPr>
                <w:rFonts w:ascii="Aptos" w:hAnsi="Aptos" w:eastAsia="Aptos"/>
                <w:b w:val="0"/>
                <w:sz w:val="16"/>
              </w:rPr>
              <w:t>Sintesi documentale revisionata; materiale psicoeducativo controllato.</w:t>
            </w:r>
          </w:p>
        </w:tc>
        <w:tc>
          <w:tcPr>
            <w:tcW w:type="dxa" w:w="4464"/>
            <w:vAlign w:val="top"/>
          </w:tcPr>
          <w:p>
            <w:pPr>
              <w:spacing w:after="0"/>
            </w:pPr>
            <w:r/>
            <w:r>
              <w:rPr>
                <w:rFonts w:ascii="Aptos" w:hAnsi="Aptos" w:eastAsia="Aptos"/>
                <w:b w:val="0"/>
                <w:sz w:val="16"/>
              </w:rPr>
              <w:t>Psicoeducazione supervisionata; esercizi strutturati a basso rischio.</w:t>
            </w:r>
          </w:p>
        </w:tc>
      </w:tr>
      <w:tr>
        <w:trPr>
          <w:cantSplit/>
        </w:trPr>
        <w:tc>
          <w:tcPr>
            <w:tcW w:type="dxa" w:w="1440"/>
            <w:vAlign w:val="top"/>
          </w:tcPr>
          <w:p>
            <w:pPr>
              <w:spacing w:after="0"/>
            </w:pPr>
            <w:r/>
            <w:r>
              <w:rPr>
                <w:rFonts w:ascii="Aptos" w:hAnsi="Aptos" w:eastAsia="Aptos"/>
                <w:b w:val="0"/>
                <w:sz w:val="16"/>
              </w:rPr>
              <w:t>Medio</w:t>
            </w:r>
          </w:p>
        </w:tc>
        <w:tc>
          <w:tcPr>
            <w:tcW w:type="dxa" w:w="4464"/>
            <w:vAlign w:val="top"/>
          </w:tcPr>
          <w:p>
            <w:pPr>
              <w:spacing w:after="0"/>
            </w:pPr>
            <w:r/>
            <w:r>
              <w:rPr>
                <w:rFonts w:ascii="Aptos" w:hAnsi="Aptos" w:eastAsia="Aptos"/>
                <w:b w:val="0"/>
                <w:sz w:val="16"/>
              </w:rPr>
              <w:t>Triage o suggerimento diagnostico con revisione umana.</w:t>
            </w:r>
          </w:p>
        </w:tc>
        <w:tc>
          <w:tcPr>
            <w:tcW w:type="dxa" w:w="4464"/>
            <w:vAlign w:val="top"/>
          </w:tcPr>
          <w:p>
            <w:pPr>
              <w:spacing w:after="0"/>
            </w:pPr>
            <w:r/>
            <w:r>
              <w:rPr>
                <w:rFonts w:ascii="Aptos" w:hAnsi="Aptos" w:eastAsia="Aptos"/>
                <w:b w:val="0"/>
                <w:sz w:val="16"/>
              </w:rPr>
              <w:t>Chatbot tra sedute con confini chiari e escalation.</w:t>
            </w:r>
          </w:p>
        </w:tc>
      </w:tr>
      <w:tr>
        <w:trPr>
          <w:cantSplit/>
        </w:trPr>
        <w:tc>
          <w:tcPr>
            <w:tcW w:type="dxa" w:w="1440"/>
            <w:vAlign w:val="top"/>
          </w:tcPr>
          <w:p>
            <w:pPr>
              <w:spacing w:after="0"/>
            </w:pPr>
            <w:r/>
            <w:r>
              <w:rPr>
                <w:rFonts w:ascii="Aptos" w:hAnsi="Aptos" w:eastAsia="Aptos"/>
                <w:b w:val="0"/>
                <w:sz w:val="16"/>
              </w:rPr>
              <w:t>Alto</w:t>
            </w:r>
          </w:p>
        </w:tc>
        <w:tc>
          <w:tcPr>
            <w:tcW w:type="dxa" w:w="4464"/>
            <w:vAlign w:val="top"/>
          </w:tcPr>
          <w:p>
            <w:pPr>
              <w:spacing w:after="0"/>
            </w:pPr>
            <w:r/>
            <w:r>
              <w:rPr>
                <w:rFonts w:ascii="Aptos" w:hAnsi="Aptos" w:eastAsia="Aptos"/>
                <w:b w:val="0"/>
                <w:sz w:val="16"/>
              </w:rPr>
              <w:t>Predizione suicidaria, diagnosi automatica, gatekeeping opaco.</w:t>
            </w:r>
          </w:p>
        </w:tc>
        <w:tc>
          <w:tcPr>
            <w:tcW w:type="dxa" w:w="4464"/>
            <w:vAlign w:val="top"/>
          </w:tcPr>
          <w:p>
            <w:pPr>
              <w:spacing w:after="0"/>
            </w:pPr>
            <w:r/>
            <w:r>
              <w:rPr>
                <w:rFonts w:ascii="Aptos" w:hAnsi="Aptos" w:eastAsia="Aptos"/>
                <w:b w:val="0"/>
                <w:sz w:val="16"/>
              </w:rPr>
              <w:t>Chatbot in crisi suicidaria, psicosi, minori, indicazioni su farmaci o decisioni vitali.</w:t>
            </w:r>
          </w:p>
        </w:tc>
      </w:tr>
    </w:tbl>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Regola di sicurezza</w:t>
            </w:r>
          </w:p>
          <w:p>
            <w:pPr>
              <w:spacing w:after="40"/>
            </w:pPr>
            <w:r>
              <w:rPr>
                <w:rFonts w:ascii="Aptos" w:hAnsi="Aptos" w:eastAsia="Aptos"/>
                <w:sz w:val="20"/>
              </w:rPr>
              <w:t>Più l'IA parla direttamente al paziente vulnerabile, più deve essere regolata, validata, supervisionata e dotata di procedure di escalation.</w:t>
            </w:r>
          </w:p>
        </w:tc>
      </w:tr>
    </w:tbl>
    <w:p/>
    <w:p>
      <w:r>
        <w:br w:type="page"/>
      </w:r>
    </w:p>
    <w:p>
      <w:pPr>
        <w:pStyle w:val="Heading1"/>
      </w:pPr>
      <w:r>
        <w:rPr>
          <w:rFonts w:ascii="Aptos" w:hAnsi="Aptos" w:eastAsia="Aptos"/>
          <w:b/>
          <w:color w:val="780023"/>
        </w:rPr>
        <w:t>12. Aneddoti, casi e notizie per rendere il talk stimolante</w:t>
      </w:r>
    </w:p>
    <w:p>
      <w:pPr>
        <w:spacing w:after="100"/>
      </w:pPr>
      <w:r>
        <w:rPr>
          <w:rFonts w:ascii="Aptos" w:hAnsi="Aptos" w:eastAsia="Aptos"/>
        </w:rPr>
        <w:t>Questi materiali servono per aprire discussioni. Alcuni sono evidenze scientifiche, altri sono notizie o spunti concettuali: vanno etichettati chiaramente quando li usi in slide.</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2448"/>
            <w:vAlign w:val="top"/>
            <w:shd w:fill="7A0023"/>
          </w:tcPr>
          <w:p>
            <w:pPr>
              <w:spacing w:after="0"/>
            </w:pPr>
            <w:r/>
            <w:r>
              <w:rPr>
                <w:rFonts w:ascii="Aptos" w:hAnsi="Aptos" w:eastAsia="Aptos"/>
                <w:b/>
                <w:color w:val="FFFFFF"/>
                <w:sz w:val="16"/>
              </w:rPr>
              <w:t>Aneddoto/notizia</w:t>
            </w:r>
          </w:p>
        </w:tc>
        <w:tc>
          <w:tcPr>
            <w:tcW w:type="dxa" w:w="4320"/>
            <w:vAlign w:val="top"/>
            <w:shd w:fill="7A0023"/>
          </w:tcPr>
          <w:p>
            <w:pPr>
              <w:spacing w:after="0"/>
            </w:pPr>
            <w:r/>
            <w:r>
              <w:rPr>
                <w:rFonts w:ascii="Aptos" w:hAnsi="Aptos" w:eastAsia="Aptos"/>
                <w:b/>
                <w:color w:val="FFFFFF"/>
                <w:sz w:val="16"/>
              </w:rPr>
              <w:t>Uso nel talk</w:t>
            </w:r>
          </w:p>
        </w:tc>
        <w:tc>
          <w:tcPr>
            <w:tcW w:type="dxa" w:w="3888"/>
            <w:vAlign w:val="top"/>
            <w:shd w:fill="7A0023"/>
          </w:tcPr>
          <w:p>
            <w:pPr>
              <w:spacing w:after="0"/>
            </w:pPr>
            <w:r/>
            <w:r>
              <w:rPr>
                <w:rFonts w:ascii="Aptos" w:hAnsi="Aptos" w:eastAsia="Aptos"/>
                <w:b/>
                <w:color w:val="FFFFFF"/>
                <w:sz w:val="16"/>
              </w:rPr>
              <w:t>Come presentarlo</w:t>
            </w:r>
          </w:p>
        </w:tc>
      </w:tr>
      <w:tr>
        <w:trPr>
          <w:cantSplit/>
        </w:trPr>
        <w:tc>
          <w:tcPr>
            <w:tcW w:type="dxa" w:w="2448"/>
            <w:vAlign w:val="top"/>
          </w:tcPr>
          <w:p>
            <w:pPr>
              <w:spacing w:after="0"/>
            </w:pPr>
            <w:r/>
            <w:r>
              <w:rPr>
                <w:rFonts w:ascii="Aptos" w:hAnsi="Aptos" w:eastAsia="Aptos"/>
                <w:b w:val="0"/>
                <w:sz w:val="16"/>
              </w:rPr>
              <w:t>Spunto</w:t>
            </w:r>
          </w:p>
        </w:tc>
        <w:tc>
          <w:tcPr>
            <w:tcW w:type="dxa" w:w="4320"/>
            <w:vAlign w:val="top"/>
          </w:tcPr>
          <w:p>
            <w:pPr>
              <w:spacing w:after="0"/>
            </w:pPr>
            <w:r/>
            <w:r>
              <w:rPr>
                <w:rFonts w:ascii="Aptos" w:hAnsi="Aptos" w:eastAsia="Aptos"/>
                <w:b w:val="0"/>
                <w:sz w:val="16"/>
              </w:rPr>
              <w:t>Come usarlo</w:t>
            </w:r>
          </w:p>
        </w:tc>
        <w:tc>
          <w:tcPr>
            <w:tcW w:type="dxa" w:w="3888"/>
            <w:vAlign w:val="top"/>
          </w:tcPr>
          <w:p>
            <w:pPr>
              <w:spacing w:after="0"/>
            </w:pPr>
            <w:r/>
            <w:r>
              <w:rPr>
                <w:rFonts w:ascii="Aptos" w:hAnsi="Aptos" w:eastAsia="Aptos"/>
                <w:b w:val="0"/>
                <w:sz w:val="16"/>
              </w:rPr>
              <w:t>Cautela</w:t>
            </w:r>
          </w:p>
        </w:tc>
      </w:tr>
      <w:tr>
        <w:trPr>
          <w:cantSplit/>
        </w:trPr>
        <w:tc>
          <w:tcPr>
            <w:tcW w:type="dxa" w:w="2448"/>
            <w:vAlign w:val="top"/>
          </w:tcPr>
          <w:p>
            <w:pPr>
              <w:spacing w:after="0"/>
            </w:pPr>
            <w:r/>
            <w:r>
              <w:rPr>
                <w:rFonts w:ascii="Aptos" w:hAnsi="Aptos" w:eastAsia="Aptos"/>
                <w:b w:val="0"/>
                <w:sz w:val="16"/>
              </w:rPr>
              <w:t>ELIZA effect</w:t>
            </w:r>
          </w:p>
        </w:tc>
        <w:tc>
          <w:tcPr>
            <w:tcW w:type="dxa" w:w="4320"/>
            <w:vAlign w:val="top"/>
          </w:tcPr>
          <w:p>
            <w:pPr>
              <w:spacing w:after="0"/>
            </w:pPr>
            <w:r/>
            <w:r>
              <w:rPr>
                <w:rFonts w:ascii="Aptos" w:hAnsi="Aptos" w:eastAsia="Aptos"/>
                <w:b w:val="0"/>
                <w:sz w:val="16"/>
              </w:rPr>
              <w:t>Mostrare che la tendenza ad attribuire comprensione a un sistema conversazionale è antica, non nasce con ChatGPT.</w:t>
            </w:r>
          </w:p>
        </w:tc>
        <w:tc>
          <w:tcPr>
            <w:tcW w:type="dxa" w:w="3888"/>
            <w:vAlign w:val="top"/>
          </w:tcPr>
          <w:p>
            <w:pPr>
              <w:spacing w:after="0"/>
            </w:pPr>
            <w:r/>
            <w:r>
              <w:rPr>
                <w:rFonts w:ascii="Aptos" w:hAnsi="Aptos" w:eastAsia="Aptos"/>
                <w:b w:val="0"/>
                <w:sz w:val="16"/>
              </w:rPr>
              <w:t>È un aneddoto storico/concept, non evidenza clinica attuale.</w:t>
            </w:r>
          </w:p>
        </w:tc>
      </w:tr>
      <w:tr>
        <w:trPr>
          <w:cantSplit/>
        </w:trPr>
        <w:tc>
          <w:tcPr>
            <w:tcW w:type="dxa" w:w="2448"/>
            <w:vAlign w:val="top"/>
          </w:tcPr>
          <w:p>
            <w:pPr>
              <w:spacing w:after="0"/>
            </w:pPr>
            <w:r/>
            <w:r>
              <w:rPr>
                <w:rFonts w:ascii="Aptos" w:hAnsi="Aptos" w:eastAsia="Aptos"/>
                <w:b w:val="0"/>
                <w:sz w:val="16"/>
              </w:rPr>
              <w:t>Chatbot-confidente nel ritiro sociale</w:t>
            </w:r>
          </w:p>
        </w:tc>
        <w:tc>
          <w:tcPr>
            <w:tcW w:type="dxa" w:w="4320"/>
            <w:vAlign w:val="top"/>
          </w:tcPr>
          <w:p>
            <w:pPr>
              <w:spacing w:after="0"/>
            </w:pPr>
            <w:r/>
            <w:r>
              <w:rPr>
                <w:rFonts w:ascii="Aptos" w:hAnsi="Aptos" w:eastAsia="Aptos"/>
                <w:b w:val="0"/>
                <w:sz w:val="16"/>
              </w:rPr>
              <w:t>Aggancio diretto ai nativi digitali e al tema AIPP: il chatbot può ridurre solitudine ma anche sostituire relazioni.</w:t>
            </w:r>
          </w:p>
        </w:tc>
        <w:tc>
          <w:tcPr>
            <w:tcW w:type="dxa" w:w="3888"/>
            <w:vAlign w:val="top"/>
          </w:tcPr>
          <w:p>
            <w:pPr>
              <w:spacing w:after="0"/>
            </w:pPr>
            <w:r/>
            <w:r>
              <w:rPr>
                <w:rFonts w:ascii="Aptos" w:hAnsi="Aptos" w:eastAsia="Aptos"/>
                <w:b w:val="0"/>
                <w:sz w:val="16"/>
              </w:rPr>
              <w:t>Non patologizzare automaticamente; chiedere funzione e conseguenze.</w:t>
            </w:r>
          </w:p>
        </w:tc>
      </w:tr>
      <w:tr>
        <w:trPr>
          <w:cantSplit/>
        </w:trPr>
        <w:tc>
          <w:tcPr>
            <w:tcW w:type="dxa" w:w="2448"/>
            <w:vAlign w:val="top"/>
          </w:tcPr>
          <w:p>
            <w:pPr>
              <w:spacing w:after="0"/>
            </w:pPr>
            <w:r/>
            <w:r>
              <w:rPr>
                <w:rFonts w:ascii="Aptos" w:hAnsi="Aptos" w:eastAsia="Aptos"/>
                <w:b w:val="0"/>
                <w:sz w:val="16"/>
              </w:rPr>
              <w:t>Empatia percepita degli LLM</w:t>
            </w:r>
          </w:p>
        </w:tc>
        <w:tc>
          <w:tcPr>
            <w:tcW w:type="dxa" w:w="4320"/>
            <w:vAlign w:val="top"/>
          </w:tcPr>
          <w:p>
            <w:pPr>
              <w:spacing w:after="0"/>
            </w:pPr>
            <w:r/>
            <w:r>
              <w:rPr>
                <w:rFonts w:ascii="Aptos" w:hAnsi="Aptos" w:eastAsia="Aptos"/>
                <w:b w:val="0"/>
                <w:sz w:val="16"/>
              </w:rPr>
              <w:t>Aprire la domanda: se un modello è percepito come più empatico, è anche più sicuro?</w:t>
            </w:r>
          </w:p>
        </w:tc>
        <w:tc>
          <w:tcPr>
            <w:tcW w:type="dxa" w:w="3888"/>
            <w:vAlign w:val="top"/>
          </w:tcPr>
          <w:p>
            <w:pPr>
              <w:spacing w:after="0"/>
            </w:pPr>
            <w:r/>
            <w:r>
              <w:rPr>
                <w:rFonts w:ascii="Aptos" w:hAnsi="Aptos" w:eastAsia="Aptos"/>
                <w:b w:val="0"/>
                <w:sz w:val="16"/>
              </w:rPr>
              <w:t>Studi sperimentali/preprint; empatia clinica non è solo tono accogliente.</w:t>
            </w:r>
          </w:p>
        </w:tc>
      </w:tr>
      <w:tr>
        <w:trPr>
          <w:cantSplit/>
        </w:trPr>
        <w:tc>
          <w:tcPr>
            <w:tcW w:type="dxa" w:w="2448"/>
            <w:vAlign w:val="top"/>
          </w:tcPr>
          <w:p>
            <w:pPr>
              <w:spacing w:after="0"/>
            </w:pPr>
            <w:r/>
            <w:r>
              <w:rPr>
                <w:rFonts w:ascii="Aptos" w:hAnsi="Aptos" w:eastAsia="Aptos"/>
                <w:b w:val="0"/>
                <w:sz w:val="16"/>
              </w:rPr>
              <w:t>“AI psychosis” / technological folie à deux</w:t>
            </w:r>
          </w:p>
        </w:tc>
        <w:tc>
          <w:tcPr>
            <w:tcW w:type="dxa" w:w="4320"/>
            <w:vAlign w:val="top"/>
          </w:tcPr>
          <w:p>
            <w:pPr>
              <w:spacing w:after="0"/>
            </w:pPr>
            <w:r/>
            <w:r>
              <w:rPr>
                <w:rFonts w:ascii="Aptos" w:hAnsi="Aptos" w:eastAsia="Aptos"/>
                <w:b w:val="0"/>
                <w:sz w:val="16"/>
              </w:rPr>
              <w:t>Usare come ipotesi e provocazione su vulnerabilità psicotica e conferma algoritmica.</w:t>
            </w:r>
          </w:p>
        </w:tc>
        <w:tc>
          <w:tcPr>
            <w:tcW w:type="dxa" w:w="3888"/>
            <w:vAlign w:val="top"/>
          </w:tcPr>
          <w:p>
            <w:pPr>
              <w:spacing w:after="0"/>
            </w:pPr>
            <w:r/>
            <w:r>
              <w:rPr>
                <w:rFonts w:ascii="Aptos" w:hAnsi="Aptos" w:eastAsia="Aptos"/>
                <w:b w:val="0"/>
                <w:sz w:val="16"/>
              </w:rPr>
              <w:t>Non è diagnosi riconosciuta; evitare sensazionalismo.</w:t>
            </w:r>
          </w:p>
        </w:tc>
      </w:tr>
      <w:tr>
        <w:trPr>
          <w:cantSplit/>
        </w:trPr>
        <w:tc>
          <w:tcPr>
            <w:tcW w:type="dxa" w:w="2448"/>
            <w:vAlign w:val="top"/>
          </w:tcPr>
          <w:p>
            <w:pPr>
              <w:spacing w:after="0"/>
            </w:pPr>
            <w:r/>
            <w:r>
              <w:rPr>
                <w:rFonts w:ascii="Aptos" w:hAnsi="Aptos" w:eastAsia="Aptos"/>
                <w:b w:val="0"/>
                <w:sz w:val="16"/>
              </w:rPr>
              <w:t>Stati USA che regolano AI therapy</w:t>
            </w:r>
          </w:p>
        </w:tc>
        <w:tc>
          <w:tcPr>
            <w:tcW w:type="dxa" w:w="4320"/>
            <w:vAlign w:val="top"/>
          </w:tcPr>
          <w:p>
            <w:pPr>
              <w:spacing w:after="0"/>
            </w:pPr>
            <w:r/>
            <w:r>
              <w:rPr>
                <w:rFonts w:ascii="Aptos" w:hAnsi="Aptos" w:eastAsia="Aptos"/>
                <w:b w:val="0"/>
                <w:sz w:val="16"/>
              </w:rPr>
              <w:t>Mostrare che il dibattito pubblico e normativo è già partito.</w:t>
            </w:r>
          </w:p>
        </w:tc>
        <w:tc>
          <w:tcPr>
            <w:tcW w:type="dxa" w:w="3888"/>
            <w:vAlign w:val="top"/>
          </w:tcPr>
          <w:p>
            <w:pPr>
              <w:spacing w:after="0"/>
            </w:pPr>
            <w:r/>
            <w:r>
              <w:rPr>
                <w:rFonts w:ascii="Aptos" w:hAnsi="Aptos" w:eastAsia="Aptos"/>
                <w:b w:val="0"/>
                <w:sz w:val="16"/>
              </w:rPr>
              <w:t>Fonte giornalistica/legale da verificare prima di citare in slide.</w:t>
            </w:r>
          </w:p>
        </w:tc>
      </w:tr>
      <w:tr>
        <w:trPr>
          <w:cantSplit/>
        </w:trPr>
        <w:tc>
          <w:tcPr>
            <w:tcW w:type="dxa" w:w="2448"/>
            <w:vAlign w:val="top"/>
          </w:tcPr>
          <w:p>
            <w:pPr>
              <w:spacing w:after="0"/>
            </w:pPr>
            <w:r/>
            <w:r>
              <w:rPr>
                <w:rFonts w:ascii="Aptos" w:hAnsi="Aptos" w:eastAsia="Aptos"/>
                <w:b w:val="0"/>
                <w:sz w:val="16"/>
              </w:rPr>
              <w:t>Incidenti e recall in AI medical devices</w:t>
            </w:r>
          </w:p>
        </w:tc>
        <w:tc>
          <w:tcPr>
            <w:tcW w:type="dxa" w:w="4320"/>
            <w:vAlign w:val="top"/>
          </w:tcPr>
          <w:p>
            <w:pPr>
              <w:spacing w:after="0"/>
            </w:pPr>
            <w:r/>
            <w:r>
              <w:rPr>
                <w:rFonts w:ascii="Aptos" w:hAnsi="Aptos" w:eastAsia="Aptos"/>
                <w:b w:val="0"/>
                <w:sz w:val="16"/>
              </w:rPr>
              <w:t>Anche in medicina avanzata, l'IA richiede post-market surveillance.</w:t>
            </w:r>
          </w:p>
        </w:tc>
        <w:tc>
          <w:tcPr>
            <w:tcW w:type="dxa" w:w="3888"/>
            <w:vAlign w:val="top"/>
          </w:tcPr>
          <w:p>
            <w:pPr>
              <w:spacing w:after="0"/>
            </w:pPr>
            <w:r/>
            <w:r>
              <w:rPr>
                <w:rFonts w:ascii="Aptos" w:hAnsi="Aptos" w:eastAsia="Aptos"/>
                <w:b w:val="0"/>
                <w:sz w:val="16"/>
              </w:rPr>
              <w:t>Non usare per “demonizzare” l'IA; serve a ricordare governance e audit.</w:t>
            </w:r>
          </w:p>
        </w:tc>
      </w:tr>
    </w:tbl>
    <w:p/>
    <w:p>
      <w:pPr>
        <w:pStyle w:val="Heading2"/>
      </w:pPr>
      <w:r>
        <w:rPr>
          <w:rFonts w:ascii="Aptos" w:hAnsi="Aptos" w:eastAsia="Aptos"/>
          <w:b/>
          <w:color w:val="373737"/>
        </w:rPr>
        <w:t>Domande da porre al pubblico</w:t>
      </w:r>
    </w:p>
    <w:p>
      <w:pPr>
        <w:pStyle w:val="ListBullet"/>
        <w:spacing w:after="40"/>
      </w:pPr>
      <w:r>
        <w:rPr>
          <w:rFonts w:ascii="Aptos" w:hAnsi="Aptos" w:eastAsia="Aptos"/>
        </w:rPr>
        <w:t>Se un chatbot riduce la solitudine, è già terapia?</w:t>
      </w:r>
    </w:p>
    <w:p>
      <w:pPr>
        <w:pStyle w:val="ListBullet"/>
        <w:spacing w:after="40"/>
      </w:pPr>
      <w:r>
        <w:rPr>
          <w:rFonts w:ascii="Aptos" w:hAnsi="Aptos" w:eastAsia="Aptos"/>
        </w:rPr>
        <w:t>Se sembra più empatico del clinico, è clinicamente più sicuro?</w:t>
      </w:r>
    </w:p>
    <w:p>
      <w:pPr>
        <w:pStyle w:val="ListBullet"/>
        <w:spacing w:after="40"/>
      </w:pPr>
      <w:r>
        <w:rPr>
          <w:rFonts w:ascii="Aptos" w:hAnsi="Aptos" w:eastAsia="Aptos"/>
        </w:rPr>
        <w:t>Il digital phenotyping è prevenzione o sorveglianza?</w:t>
      </w:r>
    </w:p>
    <w:p>
      <w:pPr>
        <w:pStyle w:val="ListBullet"/>
        <w:spacing w:after="40"/>
      </w:pPr>
      <w:r>
        <w:rPr>
          <w:rFonts w:ascii="Aptos" w:hAnsi="Aptos" w:eastAsia="Aptos"/>
        </w:rPr>
        <w:t>Siamo disposti a far decidere a un algoritmo la priorità di accesso a un servizio?</w:t>
      </w:r>
    </w:p>
    <w:p>
      <w:pPr>
        <w:pStyle w:val="ListBullet"/>
        <w:spacing w:after="40"/>
      </w:pPr>
      <w:r>
        <w:rPr>
          <w:rFonts w:ascii="Aptos" w:hAnsi="Aptos" w:eastAsia="Aptos"/>
        </w:rPr>
        <w:t>Dobbiamo “prescrivere” strumenti IA validati invece di lasciare i pazienti a chatbot generalisti?</w:t>
      </w:r>
    </w:p>
    <w:p>
      <w:pPr>
        <w:pStyle w:val="ListBullet"/>
        <w:spacing w:after="40"/>
      </w:pPr>
      <w:r>
        <w:rPr>
          <w:rFonts w:ascii="Aptos" w:hAnsi="Aptos" w:eastAsia="Aptos"/>
        </w:rPr>
        <w:t>Come proteggiamo adolescenti, pazienti psicotici e persone in crisi senza demonizzare la tecnologia?</w:t>
      </w:r>
    </w:p>
    <w:p>
      <w:r>
        <w:br w:type="page"/>
      </w:r>
    </w:p>
    <w:p>
      <w:pPr>
        <w:pStyle w:val="Heading1"/>
      </w:pPr>
      <w:r>
        <w:rPr>
          <w:rFonts w:ascii="Aptos" w:hAnsi="Aptos" w:eastAsia="Aptos"/>
          <w:b/>
          <w:color w:val="780023"/>
        </w:rPr>
        <w:t>13. Versione slide-ready: blocchi e titoli</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576"/>
            <w:vAlign w:val="top"/>
            <w:shd w:fill="7A0023"/>
          </w:tcPr>
          <w:p>
            <w:pPr>
              <w:spacing w:after="0"/>
            </w:pPr>
            <w:r/>
            <w:r>
              <w:rPr>
                <w:rFonts w:ascii="Aptos" w:hAnsi="Aptos" w:eastAsia="Aptos"/>
                <w:b/>
                <w:color w:val="FFFFFF"/>
                <w:sz w:val="16"/>
              </w:rPr>
              <w:t>#</w:t>
            </w:r>
          </w:p>
        </w:tc>
        <w:tc>
          <w:tcPr>
            <w:tcW w:type="dxa" w:w="2880"/>
            <w:vAlign w:val="top"/>
            <w:shd w:fill="7A0023"/>
          </w:tcPr>
          <w:p>
            <w:pPr>
              <w:spacing w:after="0"/>
            </w:pPr>
            <w:r/>
            <w:r>
              <w:rPr>
                <w:rFonts w:ascii="Aptos" w:hAnsi="Aptos" w:eastAsia="Aptos"/>
                <w:b/>
                <w:color w:val="FFFFFF"/>
                <w:sz w:val="16"/>
              </w:rPr>
              <w:t>Slide</w:t>
            </w:r>
          </w:p>
        </w:tc>
        <w:tc>
          <w:tcPr>
            <w:tcW w:type="dxa" w:w="7200"/>
            <w:vAlign w:val="top"/>
            <w:shd w:fill="7A0023"/>
          </w:tcPr>
          <w:p>
            <w:pPr>
              <w:spacing w:after="0"/>
            </w:pPr>
            <w:r/>
            <w:r>
              <w:rPr>
                <w:rFonts w:ascii="Aptos" w:hAnsi="Aptos" w:eastAsia="Aptos"/>
                <w:b/>
                <w:color w:val="FFFFFF"/>
                <w:sz w:val="16"/>
              </w:rPr>
              <w:t>Contenuto</w:t>
            </w:r>
          </w:p>
        </w:tc>
      </w:tr>
      <w:tr>
        <w:trPr>
          <w:cantSplit/>
        </w:trPr>
        <w:tc>
          <w:tcPr>
            <w:tcW w:type="dxa" w:w="576"/>
            <w:vAlign w:val="top"/>
          </w:tcPr>
          <w:p>
            <w:pPr>
              <w:spacing w:after="0"/>
            </w:pPr>
            <w:r/>
            <w:r>
              <w:rPr>
                <w:rFonts w:ascii="Aptos" w:hAnsi="Aptos" w:eastAsia="Aptos"/>
                <w:b w:val="0"/>
                <w:sz w:val="16"/>
              </w:rPr>
              <w:t>1</w:t>
            </w:r>
          </w:p>
        </w:tc>
        <w:tc>
          <w:tcPr>
            <w:tcW w:type="dxa" w:w="2880"/>
            <w:vAlign w:val="top"/>
          </w:tcPr>
          <w:p>
            <w:pPr>
              <w:spacing w:after="0"/>
            </w:pPr>
            <w:r/>
            <w:r>
              <w:rPr>
                <w:rFonts w:ascii="Aptos" w:hAnsi="Aptos" w:eastAsia="Aptos"/>
                <w:b w:val="0"/>
                <w:sz w:val="16"/>
              </w:rPr>
              <w:t>Cover</w:t>
            </w:r>
          </w:p>
        </w:tc>
        <w:tc>
          <w:tcPr>
            <w:tcW w:type="dxa" w:w="7200"/>
            <w:vAlign w:val="top"/>
          </w:tcPr>
          <w:p>
            <w:pPr>
              <w:spacing w:after="0"/>
            </w:pPr>
            <w:r/>
            <w:r>
              <w:rPr>
                <w:rFonts w:ascii="Aptos" w:hAnsi="Aptos" w:eastAsia="Aptos"/>
                <w:b w:val="0"/>
                <w:sz w:val="16"/>
              </w:rPr>
              <w:t>Intelligenza artificiale al servizio della psicopatologia. Sottotitolo: dal pixel al significato.</w:t>
            </w:r>
          </w:p>
        </w:tc>
      </w:tr>
      <w:tr>
        <w:trPr>
          <w:cantSplit/>
        </w:trPr>
        <w:tc>
          <w:tcPr>
            <w:tcW w:type="dxa" w:w="576"/>
            <w:vAlign w:val="top"/>
          </w:tcPr>
          <w:p>
            <w:pPr>
              <w:spacing w:after="0"/>
            </w:pPr>
            <w:r/>
            <w:r>
              <w:rPr>
                <w:rFonts w:ascii="Aptos" w:hAnsi="Aptos" w:eastAsia="Aptos"/>
                <w:b w:val="0"/>
                <w:sz w:val="16"/>
              </w:rPr>
              <w:t>2</w:t>
            </w:r>
          </w:p>
        </w:tc>
        <w:tc>
          <w:tcPr>
            <w:tcW w:type="dxa" w:w="2880"/>
            <w:vAlign w:val="top"/>
          </w:tcPr>
          <w:p>
            <w:pPr>
              <w:spacing w:after="0"/>
            </w:pPr>
            <w:r/>
            <w:r>
              <w:rPr>
                <w:rFonts w:ascii="Aptos" w:hAnsi="Aptos" w:eastAsia="Aptos"/>
                <w:b w:val="0"/>
                <w:sz w:val="16"/>
              </w:rPr>
              <w:t>Speaker</w:t>
            </w:r>
          </w:p>
        </w:tc>
        <w:tc>
          <w:tcPr>
            <w:tcW w:type="dxa" w:w="7200"/>
            <w:vAlign w:val="top"/>
          </w:tcPr>
          <w:p>
            <w:pPr>
              <w:spacing w:after="0"/>
            </w:pPr>
            <w:r/>
            <w:r>
              <w:rPr>
                <w:rFonts w:ascii="Aptos" w:hAnsi="Aptos" w:eastAsia="Aptos"/>
                <w:b w:val="0"/>
                <w:sz w:val="16"/>
              </w:rPr>
              <w:t>Punto di vista tecnologico/interdisciplinare.</w:t>
            </w:r>
          </w:p>
        </w:tc>
      </w:tr>
      <w:tr>
        <w:trPr>
          <w:cantSplit/>
        </w:trPr>
        <w:tc>
          <w:tcPr>
            <w:tcW w:type="dxa" w:w="576"/>
            <w:vAlign w:val="top"/>
          </w:tcPr>
          <w:p>
            <w:pPr>
              <w:spacing w:after="0"/>
            </w:pPr>
            <w:r/>
            <w:r>
              <w:rPr>
                <w:rFonts w:ascii="Aptos" w:hAnsi="Aptos" w:eastAsia="Aptos"/>
                <w:b w:val="0"/>
                <w:sz w:val="16"/>
              </w:rPr>
              <w:t>3</w:t>
            </w:r>
          </w:p>
        </w:tc>
        <w:tc>
          <w:tcPr>
            <w:tcW w:type="dxa" w:w="2880"/>
            <w:vAlign w:val="top"/>
          </w:tcPr>
          <w:p>
            <w:pPr>
              <w:spacing w:after="0"/>
            </w:pPr>
            <w:r/>
            <w:r>
              <w:rPr>
                <w:rFonts w:ascii="Aptos" w:hAnsi="Aptos" w:eastAsia="Aptos"/>
                <w:b w:val="0"/>
                <w:sz w:val="16"/>
              </w:rPr>
              <w:t>DIPPS</w:t>
            </w:r>
          </w:p>
        </w:tc>
        <w:tc>
          <w:tcPr>
            <w:tcW w:type="dxa" w:w="7200"/>
            <w:vAlign w:val="top"/>
          </w:tcPr>
          <w:p>
            <w:pPr>
              <w:spacing w:after="0"/>
            </w:pPr>
            <w:r/>
            <w:r>
              <w:rPr>
                <w:rFonts w:ascii="Aptos" w:hAnsi="Aptos" w:eastAsia="Aptos"/>
                <w:b w:val="0"/>
                <w:sz w:val="16"/>
              </w:rPr>
              <w:t>Simulare conversazioni cliniche per formazione, non sostituire pazienti reali.</w:t>
            </w:r>
          </w:p>
        </w:tc>
      </w:tr>
      <w:tr>
        <w:trPr>
          <w:cantSplit/>
        </w:trPr>
        <w:tc>
          <w:tcPr>
            <w:tcW w:type="dxa" w:w="576"/>
            <w:vAlign w:val="top"/>
          </w:tcPr>
          <w:p>
            <w:pPr>
              <w:spacing w:after="0"/>
            </w:pPr>
            <w:r/>
            <w:r>
              <w:rPr>
                <w:rFonts w:ascii="Aptos" w:hAnsi="Aptos" w:eastAsia="Aptos"/>
                <w:b w:val="0"/>
                <w:sz w:val="16"/>
              </w:rPr>
              <w:t>4</w:t>
            </w:r>
          </w:p>
        </w:tc>
        <w:tc>
          <w:tcPr>
            <w:tcW w:type="dxa" w:w="2880"/>
            <w:vAlign w:val="top"/>
          </w:tcPr>
          <w:p>
            <w:pPr>
              <w:spacing w:after="0"/>
            </w:pPr>
            <w:r/>
            <w:r>
              <w:rPr>
                <w:rFonts w:ascii="Aptos" w:hAnsi="Aptos" w:eastAsia="Aptos"/>
                <w:b w:val="0"/>
                <w:sz w:val="16"/>
              </w:rPr>
              <w:t>Vignetta</w:t>
            </w:r>
          </w:p>
        </w:tc>
        <w:tc>
          <w:tcPr>
            <w:tcW w:type="dxa" w:w="7200"/>
            <w:vAlign w:val="top"/>
          </w:tcPr>
          <w:p>
            <w:pPr>
              <w:spacing w:after="0"/>
            </w:pPr>
            <w:r/>
            <w:r>
              <w:rPr>
                <w:rFonts w:ascii="Aptos" w:hAnsi="Aptos" w:eastAsia="Aptos"/>
                <w:b w:val="0"/>
                <w:sz w:val="16"/>
              </w:rPr>
              <w:t>Giovane ritirato e chatbot-confidente.</w:t>
            </w:r>
          </w:p>
        </w:tc>
      </w:tr>
      <w:tr>
        <w:trPr>
          <w:cantSplit/>
        </w:trPr>
        <w:tc>
          <w:tcPr>
            <w:tcW w:type="dxa" w:w="576"/>
            <w:vAlign w:val="top"/>
          </w:tcPr>
          <w:p>
            <w:pPr>
              <w:spacing w:after="0"/>
            </w:pPr>
            <w:r/>
            <w:r>
              <w:rPr>
                <w:rFonts w:ascii="Aptos" w:hAnsi="Aptos" w:eastAsia="Aptos"/>
                <w:b w:val="0"/>
                <w:sz w:val="16"/>
              </w:rPr>
              <w:t>5</w:t>
            </w:r>
          </w:p>
        </w:tc>
        <w:tc>
          <w:tcPr>
            <w:tcW w:type="dxa" w:w="2880"/>
            <w:vAlign w:val="top"/>
          </w:tcPr>
          <w:p>
            <w:pPr>
              <w:spacing w:after="0"/>
            </w:pPr>
            <w:r/>
            <w:r>
              <w:rPr>
                <w:rFonts w:ascii="Aptos" w:hAnsi="Aptos" w:eastAsia="Aptos"/>
                <w:b w:val="0"/>
                <w:sz w:val="16"/>
              </w:rPr>
              <w:t>Tesi</w:t>
            </w:r>
          </w:p>
        </w:tc>
        <w:tc>
          <w:tcPr>
            <w:tcW w:type="dxa" w:w="7200"/>
            <w:vAlign w:val="top"/>
          </w:tcPr>
          <w:p>
            <w:pPr>
              <w:spacing w:after="0"/>
            </w:pPr>
            <w:r/>
            <w:r>
              <w:rPr>
                <w:rFonts w:ascii="Aptos" w:hAnsi="Aptos" w:eastAsia="Aptos"/>
                <w:b w:val="0"/>
                <w:sz w:val="16"/>
              </w:rPr>
              <w:t>IA come strumento clinico e come ambiente relazionale.</w:t>
            </w:r>
          </w:p>
        </w:tc>
      </w:tr>
      <w:tr>
        <w:trPr>
          <w:cantSplit/>
        </w:trPr>
        <w:tc>
          <w:tcPr>
            <w:tcW w:type="dxa" w:w="576"/>
            <w:vAlign w:val="top"/>
          </w:tcPr>
          <w:p>
            <w:pPr>
              <w:spacing w:after="0"/>
            </w:pPr>
            <w:r/>
            <w:r>
              <w:rPr>
                <w:rFonts w:ascii="Aptos" w:hAnsi="Aptos" w:eastAsia="Aptos"/>
                <w:b w:val="0"/>
                <w:sz w:val="16"/>
              </w:rPr>
              <w:t>6</w:t>
            </w:r>
          </w:p>
        </w:tc>
        <w:tc>
          <w:tcPr>
            <w:tcW w:type="dxa" w:w="2880"/>
            <w:vAlign w:val="top"/>
          </w:tcPr>
          <w:p>
            <w:pPr>
              <w:spacing w:after="0"/>
            </w:pPr>
            <w:r/>
            <w:r>
              <w:rPr>
                <w:rFonts w:ascii="Aptos" w:hAnsi="Aptos" w:eastAsia="Aptos"/>
                <w:b w:val="0"/>
                <w:sz w:val="16"/>
              </w:rPr>
              <w:t>Cinque famiglie di IA</w:t>
            </w:r>
          </w:p>
        </w:tc>
        <w:tc>
          <w:tcPr>
            <w:tcW w:type="dxa" w:w="7200"/>
            <w:vAlign w:val="top"/>
          </w:tcPr>
          <w:p>
            <w:pPr>
              <w:spacing w:after="0"/>
            </w:pPr>
            <w:r/>
            <w:r>
              <w:rPr>
                <w:rFonts w:ascii="Aptos" w:hAnsi="Aptos" w:eastAsia="Aptos"/>
                <w:b w:val="0"/>
                <w:sz w:val="16"/>
              </w:rPr>
              <w:t>ML, NLP, digital phenotyping, LLM, multimodale.</w:t>
            </w:r>
          </w:p>
        </w:tc>
      </w:tr>
      <w:tr>
        <w:trPr>
          <w:cantSplit/>
        </w:trPr>
        <w:tc>
          <w:tcPr>
            <w:tcW w:type="dxa" w:w="576"/>
            <w:vAlign w:val="top"/>
          </w:tcPr>
          <w:p>
            <w:pPr>
              <w:spacing w:after="0"/>
            </w:pPr>
            <w:r/>
            <w:r>
              <w:rPr>
                <w:rFonts w:ascii="Aptos" w:hAnsi="Aptos" w:eastAsia="Aptos"/>
                <w:b w:val="0"/>
                <w:sz w:val="16"/>
              </w:rPr>
              <w:t>7</w:t>
            </w:r>
          </w:p>
        </w:tc>
        <w:tc>
          <w:tcPr>
            <w:tcW w:type="dxa" w:w="2880"/>
            <w:vAlign w:val="top"/>
          </w:tcPr>
          <w:p>
            <w:pPr>
              <w:spacing w:after="0"/>
            </w:pPr>
            <w:r/>
            <w:r>
              <w:rPr>
                <w:rFonts w:ascii="Aptos" w:hAnsi="Aptos" w:eastAsia="Aptos"/>
                <w:b w:val="0"/>
                <w:sz w:val="16"/>
              </w:rPr>
              <w:t>ML in medicina</w:t>
            </w:r>
          </w:p>
        </w:tc>
        <w:tc>
          <w:tcPr>
            <w:tcW w:type="dxa" w:w="7200"/>
            <w:vAlign w:val="top"/>
          </w:tcPr>
          <w:p>
            <w:pPr>
              <w:spacing w:after="0"/>
            </w:pPr>
            <w:r/>
            <w:r>
              <w:rPr>
                <w:rFonts w:ascii="Aptos" w:hAnsi="Aptos" w:eastAsia="Aptos"/>
                <w:b w:val="0"/>
                <w:sz w:val="16"/>
              </w:rPr>
              <w:t>Retina, mammografia, colonoscopia, patologia digitale, ECG.</w:t>
            </w:r>
          </w:p>
        </w:tc>
      </w:tr>
      <w:tr>
        <w:trPr>
          <w:cantSplit/>
        </w:trPr>
        <w:tc>
          <w:tcPr>
            <w:tcW w:type="dxa" w:w="576"/>
            <w:vAlign w:val="top"/>
          </w:tcPr>
          <w:p>
            <w:pPr>
              <w:spacing w:after="0"/>
            </w:pPr>
            <w:r/>
            <w:r>
              <w:rPr>
                <w:rFonts w:ascii="Aptos" w:hAnsi="Aptos" w:eastAsia="Aptos"/>
                <w:b w:val="0"/>
                <w:sz w:val="16"/>
              </w:rPr>
              <w:t>8</w:t>
            </w:r>
          </w:p>
        </w:tc>
        <w:tc>
          <w:tcPr>
            <w:tcW w:type="dxa" w:w="2880"/>
            <w:vAlign w:val="top"/>
          </w:tcPr>
          <w:p>
            <w:pPr>
              <w:spacing w:after="0"/>
            </w:pPr>
            <w:r/>
            <w:r>
              <w:rPr>
                <w:rFonts w:ascii="Aptos" w:hAnsi="Aptos" w:eastAsia="Aptos"/>
                <w:b w:val="0"/>
                <w:sz w:val="16"/>
              </w:rPr>
              <w:t>ML diagnostico in salute mentale</w:t>
            </w:r>
          </w:p>
        </w:tc>
        <w:tc>
          <w:tcPr>
            <w:tcW w:type="dxa" w:w="7200"/>
            <w:vAlign w:val="top"/>
          </w:tcPr>
          <w:p>
            <w:pPr>
              <w:spacing w:after="0"/>
            </w:pPr>
            <w:r/>
            <w:r>
              <w:rPr>
                <w:rFonts w:ascii="Aptos" w:hAnsi="Aptos" w:eastAsia="Aptos"/>
                <w:b w:val="0"/>
                <w:sz w:val="16"/>
              </w:rPr>
              <w:t>ASD come eccezione regolata; psichiatria adulta più immatura.</w:t>
            </w:r>
          </w:p>
        </w:tc>
      </w:tr>
      <w:tr>
        <w:trPr>
          <w:cantSplit/>
        </w:trPr>
        <w:tc>
          <w:tcPr>
            <w:tcW w:type="dxa" w:w="576"/>
            <w:vAlign w:val="top"/>
          </w:tcPr>
          <w:p>
            <w:pPr>
              <w:spacing w:after="0"/>
            </w:pPr>
            <w:r/>
            <w:r>
              <w:rPr>
                <w:rFonts w:ascii="Aptos" w:hAnsi="Aptos" w:eastAsia="Aptos"/>
                <w:b w:val="0"/>
                <w:sz w:val="16"/>
              </w:rPr>
              <w:t>9</w:t>
            </w:r>
          </w:p>
        </w:tc>
        <w:tc>
          <w:tcPr>
            <w:tcW w:type="dxa" w:w="2880"/>
            <w:vAlign w:val="top"/>
          </w:tcPr>
          <w:p>
            <w:pPr>
              <w:spacing w:after="0"/>
            </w:pPr>
            <w:r/>
            <w:r>
              <w:rPr>
                <w:rFonts w:ascii="Aptos" w:hAnsi="Aptos" w:eastAsia="Aptos"/>
                <w:b w:val="0"/>
                <w:sz w:val="16"/>
              </w:rPr>
              <w:t>Dal pixel al significato</w:t>
            </w:r>
          </w:p>
        </w:tc>
        <w:tc>
          <w:tcPr>
            <w:tcW w:type="dxa" w:w="7200"/>
            <w:vAlign w:val="top"/>
          </w:tcPr>
          <w:p>
            <w:pPr>
              <w:spacing w:after="0"/>
            </w:pPr>
            <w:r/>
            <w:r>
              <w:rPr>
                <w:rFonts w:ascii="Aptos" w:hAnsi="Aptos" w:eastAsia="Aptos"/>
                <w:b w:val="0"/>
                <w:sz w:val="16"/>
              </w:rPr>
              <w:t>Medicina dell'immagine vs psicopatologia.</w:t>
            </w:r>
          </w:p>
        </w:tc>
      </w:tr>
      <w:tr>
        <w:trPr>
          <w:cantSplit/>
        </w:trPr>
        <w:tc>
          <w:tcPr>
            <w:tcW w:type="dxa" w:w="576"/>
            <w:vAlign w:val="top"/>
          </w:tcPr>
          <w:p>
            <w:pPr>
              <w:spacing w:after="0"/>
            </w:pPr>
            <w:r/>
            <w:r>
              <w:rPr>
                <w:rFonts w:ascii="Aptos" w:hAnsi="Aptos" w:eastAsia="Aptos"/>
                <w:b w:val="0"/>
                <w:sz w:val="16"/>
              </w:rPr>
              <w:t>10</w:t>
            </w:r>
          </w:p>
        </w:tc>
        <w:tc>
          <w:tcPr>
            <w:tcW w:type="dxa" w:w="2880"/>
            <w:vAlign w:val="top"/>
          </w:tcPr>
          <w:p>
            <w:pPr>
              <w:spacing w:after="0"/>
            </w:pPr>
            <w:r/>
            <w:r>
              <w:rPr>
                <w:rFonts w:ascii="Aptos" w:hAnsi="Aptos" w:eastAsia="Aptos"/>
                <w:b w:val="0"/>
                <w:sz w:val="16"/>
              </w:rPr>
              <w:t>Predire non significa comprendere</w:t>
            </w:r>
          </w:p>
        </w:tc>
        <w:tc>
          <w:tcPr>
            <w:tcW w:type="dxa" w:w="7200"/>
            <w:vAlign w:val="top"/>
          </w:tcPr>
          <w:p>
            <w:pPr>
              <w:spacing w:after="0"/>
            </w:pPr>
            <w:r/>
            <w:r>
              <w:rPr>
                <w:rFonts w:ascii="Aptos" w:hAnsi="Aptos" w:eastAsia="Aptos"/>
                <w:b w:val="0"/>
                <w:sz w:val="16"/>
              </w:rPr>
              <w:t>Pipeline dato-modello-probabilità-alert-decisione clinica.</w:t>
            </w:r>
          </w:p>
        </w:tc>
      </w:tr>
      <w:tr>
        <w:trPr>
          <w:cantSplit/>
        </w:trPr>
        <w:tc>
          <w:tcPr>
            <w:tcW w:type="dxa" w:w="576"/>
            <w:vAlign w:val="top"/>
          </w:tcPr>
          <w:p>
            <w:pPr>
              <w:spacing w:after="0"/>
            </w:pPr>
            <w:r/>
            <w:r>
              <w:rPr>
                <w:rFonts w:ascii="Aptos" w:hAnsi="Aptos" w:eastAsia="Aptos"/>
                <w:b w:val="0"/>
                <w:sz w:val="16"/>
              </w:rPr>
              <w:t>11</w:t>
            </w:r>
          </w:p>
        </w:tc>
        <w:tc>
          <w:tcPr>
            <w:tcW w:type="dxa" w:w="2880"/>
            <w:vAlign w:val="top"/>
          </w:tcPr>
          <w:p>
            <w:pPr>
              <w:spacing w:after="0"/>
            </w:pPr>
            <w:r/>
            <w:r>
              <w:rPr>
                <w:rFonts w:ascii="Aptos" w:hAnsi="Aptos" w:eastAsia="Aptos"/>
                <w:b w:val="0"/>
                <w:sz w:val="16"/>
              </w:rPr>
              <w:t>Linguaggio</w:t>
            </w:r>
          </w:p>
        </w:tc>
        <w:tc>
          <w:tcPr>
            <w:tcW w:type="dxa" w:w="7200"/>
            <w:vAlign w:val="top"/>
          </w:tcPr>
          <w:p>
            <w:pPr>
              <w:spacing w:after="0"/>
            </w:pPr>
            <w:r/>
            <w:r>
              <w:rPr>
                <w:rFonts w:ascii="Aptos" w:hAnsi="Aptos" w:eastAsia="Aptos"/>
                <w:b w:val="0"/>
                <w:sz w:val="16"/>
              </w:rPr>
              <w:t>Il linguaggio è dato clinico, ma non solo dato.</w:t>
            </w:r>
          </w:p>
        </w:tc>
      </w:tr>
      <w:tr>
        <w:trPr>
          <w:cantSplit/>
        </w:trPr>
        <w:tc>
          <w:tcPr>
            <w:tcW w:type="dxa" w:w="576"/>
            <w:vAlign w:val="top"/>
          </w:tcPr>
          <w:p>
            <w:pPr>
              <w:spacing w:after="0"/>
            </w:pPr>
            <w:r/>
            <w:r>
              <w:rPr>
                <w:rFonts w:ascii="Aptos" w:hAnsi="Aptos" w:eastAsia="Aptos"/>
                <w:b w:val="0"/>
                <w:sz w:val="16"/>
              </w:rPr>
              <w:t>12</w:t>
            </w:r>
          </w:p>
        </w:tc>
        <w:tc>
          <w:tcPr>
            <w:tcW w:type="dxa" w:w="2880"/>
            <w:vAlign w:val="top"/>
          </w:tcPr>
          <w:p>
            <w:pPr>
              <w:spacing w:after="0"/>
            </w:pPr>
            <w:r/>
            <w:r>
              <w:rPr>
                <w:rFonts w:ascii="Aptos" w:hAnsi="Aptos" w:eastAsia="Aptos"/>
                <w:b w:val="0"/>
                <w:sz w:val="16"/>
              </w:rPr>
              <w:t>Digital phenotyping</w:t>
            </w:r>
          </w:p>
        </w:tc>
        <w:tc>
          <w:tcPr>
            <w:tcW w:type="dxa" w:w="7200"/>
            <w:vAlign w:val="top"/>
          </w:tcPr>
          <w:p>
            <w:pPr>
              <w:spacing w:after="0"/>
            </w:pPr>
            <w:r/>
            <w:r>
              <w:rPr>
                <w:rFonts w:ascii="Aptos" w:hAnsi="Aptos" w:eastAsia="Aptos"/>
                <w:b w:val="0"/>
                <w:sz w:val="16"/>
              </w:rPr>
              <w:t>La psicopatologia fuori dallo studio; prevenzione o sorveglianza.</w:t>
            </w:r>
          </w:p>
        </w:tc>
      </w:tr>
      <w:tr>
        <w:trPr>
          <w:cantSplit/>
        </w:trPr>
        <w:tc>
          <w:tcPr>
            <w:tcW w:type="dxa" w:w="576"/>
            <w:vAlign w:val="top"/>
          </w:tcPr>
          <w:p>
            <w:pPr>
              <w:spacing w:after="0"/>
            </w:pPr>
            <w:r/>
            <w:r>
              <w:rPr>
                <w:rFonts w:ascii="Aptos" w:hAnsi="Aptos" w:eastAsia="Aptos"/>
                <w:b w:val="0"/>
                <w:sz w:val="16"/>
              </w:rPr>
              <w:t>13</w:t>
            </w:r>
          </w:p>
        </w:tc>
        <w:tc>
          <w:tcPr>
            <w:tcW w:type="dxa" w:w="2880"/>
            <w:vAlign w:val="top"/>
          </w:tcPr>
          <w:p>
            <w:pPr>
              <w:spacing w:after="0"/>
            </w:pPr>
            <w:r/>
            <w:r>
              <w:rPr>
                <w:rFonts w:ascii="Aptos" w:hAnsi="Aptos" w:eastAsia="Aptos"/>
                <w:b w:val="0"/>
                <w:sz w:val="16"/>
              </w:rPr>
              <w:t>LLM</w:t>
            </w:r>
          </w:p>
        </w:tc>
        <w:tc>
          <w:tcPr>
            <w:tcW w:type="dxa" w:w="7200"/>
            <w:vAlign w:val="top"/>
          </w:tcPr>
          <w:p>
            <w:pPr>
              <w:spacing w:after="0"/>
            </w:pPr>
            <w:r/>
            <w:r>
              <w:rPr>
                <w:rFonts w:ascii="Aptos" w:hAnsi="Aptos" w:eastAsia="Aptos"/>
                <w:b w:val="0"/>
                <w:sz w:val="16"/>
              </w:rPr>
              <w:t>Dalla classificazione alla conversazione.</w:t>
            </w:r>
          </w:p>
        </w:tc>
      </w:tr>
      <w:tr>
        <w:trPr>
          <w:cantSplit/>
        </w:trPr>
        <w:tc>
          <w:tcPr>
            <w:tcW w:type="dxa" w:w="576"/>
            <w:vAlign w:val="top"/>
          </w:tcPr>
          <w:p>
            <w:pPr>
              <w:spacing w:after="0"/>
            </w:pPr>
            <w:r/>
            <w:r>
              <w:rPr>
                <w:rFonts w:ascii="Aptos" w:hAnsi="Aptos" w:eastAsia="Aptos"/>
                <w:b w:val="0"/>
                <w:sz w:val="16"/>
              </w:rPr>
              <w:t>14</w:t>
            </w:r>
          </w:p>
        </w:tc>
        <w:tc>
          <w:tcPr>
            <w:tcW w:type="dxa" w:w="2880"/>
            <w:vAlign w:val="top"/>
          </w:tcPr>
          <w:p>
            <w:pPr>
              <w:spacing w:after="0"/>
            </w:pPr>
            <w:r/>
            <w:r>
              <w:rPr>
                <w:rFonts w:ascii="Aptos" w:hAnsi="Aptos" w:eastAsia="Aptos"/>
                <w:b w:val="0"/>
                <w:sz w:val="16"/>
              </w:rPr>
              <w:t>Empatia simulata</w:t>
            </w:r>
          </w:p>
        </w:tc>
        <w:tc>
          <w:tcPr>
            <w:tcW w:type="dxa" w:w="7200"/>
            <w:vAlign w:val="top"/>
          </w:tcPr>
          <w:p>
            <w:pPr>
              <w:spacing w:after="0"/>
            </w:pPr>
            <w:r/>
            <w:r>
              <w:rPr>
                <w:rFonts w:ascii="Aptos" w:hAnsi="Aptos" w:eastAsia="Aptos"/>
                <w:b w:val="0"/>
                <w:sz w:val="16"/>
              </w:rPr>
              <w:t>Sembrare empatici non significa curare.</w:t>
            </w:r>
          </w:p>
        </w:tc>
      </w:tr>
      <w:tr>
        <w:trPr>
          <w:cantSplit/>
        </w:trPr>
        <w:tc>
          <w:tcPr>
            <w:tcW w:type="dxa" w:w="576"/>
            <w:vAlign w:val="top"/>
          </w:tcPr>
          <w:p>
            <w:pPr>
              <w:spacing w:after="0"/>
            </w:pPr>
            <w:r/>
            <w:r>
              <w:rPr>
                <w:rFonts w:ascii="Aptos" w:hAnsi="Aptos" w:eastAsia="Aptos"/>
                <w:b w:val="0"/>
                <w:sz w:val="16"/>
              </w:rPr>
              <w:t>15</w:t>
            </w:r>
          </w:p>
        </w:tc>
        <w:tc>
          <w:tcPr>
            <w:tcW w:type="dxa" w:w="2880"/>
            <w:vAlign w:val="top"/>
          </w:tcPr>
          <w:p>
            <w:pPr>
              <w:spacing w:after="0"/>
            </w:pPr>
            <w:r/>
            <w:r>
              <w:rPr>
                <w:rFonts w:ascii="Aptos" w:hAnsi="Aptos" w:eastAsia="Aptos"/>
                <w:b w:val="0"/>
                <w:sz w:val="16"/>
              </w:rPr>
              <w:t>Chatbot oggetto relazionale</w:t>
            </w:r>
          </w:p>
        </w:tc>
        <w:tc>
          <w:tcPr>
            <w:tcW w:type="dxa" w:w="7200"/>
            <w:vAlign w:val="top"/>
          </w:tcPr>
          <w:p>
            <w:pPr>
              <w:spacing w:after="0"/>
            </w:pPr>
            <w:r/>
            <w:r>
              <w:rPr>
                <w:rFonts w:ascii="Aptos" w:hAnsi="Aptos" w:eastAsia="Aptos"/>
                <w:b w:val="0"/>
                <w:sz w:val="16"/>
              </w:rPr>
              <w:t>Confidente, validatore, attaccamento, evitamento.</w:t>
            </w:r>
          </w:p>
        </w:tc>
      </w:tr>
      <w:tr>
        <w:trPr>
          <w:cantSplit/>
        </w:trPr>
        <w:tc>
          <w:tcPr>
            <w:tcW w:type="dxa" w:w="576"/>
            <w:vAlign w:val="top"/>
          </w:tcPr>
          <w:p>
            <w:pPr>
              <w:spacing w:after="0"/>
            </w:pPr>
            <w:r/>
            <w:r>
              <w:rPr>
                <w:rFonts w:ascii="Aptos" w:hAnsi="Aptos" w:eastAsia="Aptos"/>
                <w:b w:val="0"/>
                <w:sz w:val="16"/>
              </w:rPr>
              <w:t>16</w:t>
            </w:r>
          </w:p>
        </w:tc>
        <w:tc>
          <w:tcPr>
            <w:tcW w:type="dxa" w:w="2880"/>
            <w:vAlign w:val="top"/>
          </w:tcPr>
          <w:p>
            <w:pPr>
              <w:spacing w:after="0"/>
            </w:pPr>
            <w:r/>
            <w:r>
              <w:rPr>
                <w:rFonts w:ascii="Aptos" w:hAnsi="Aptos" w:eastAsia="Aptos"/>
                <w:b w:val="0"/>
                <w:sz w:val="16"/>
              </w:rPr>
              <w:t>Anamnesi digitale</w:t>
            </w:r>
          </w:p>
        </w:tc>
        <w:tc>
          <w:tcPr>
            <w:tcW w:type="dxa" w:w="7200"/>
            <w:vAlign w:val="top"/>
          </w:tcPr>
          <w:p>
            <w:pPr>
              <w:spacing w:after="0"/>
            </w:pPr>
            <w:r/>
            <w:r>
              <w:rPr>
                <w:rFonts w:ascii="Aptos" w:hAnsi="Aptos" w:eastAsia="Aptos"/>
                <w:b w:val="0"/>
                <w:sz w:val="16"/>
              </w:rPr>
              <w:t>Cinque domande sull'uso dell'IA.</w:t>
            </w:r>
          </w:p>
        </w:tc>
      </w:tr>
      <w:tr>
        <w:trPr>
          <w:cantSplit/>
        </w:trPr>
        <w:tc>
          <w:tcPr>
            <w:tcW w:type="dxa" w:w="576"/>
            <w:vAlign w:val="top"/>
          </w:tcPr>
          <w:p>
            <w:pPr>
              <w:spacing w:after="0"/>
            </w:pPr>
            <w:r/>
            <w:r>
              <w:rPr>
                <w:rFonts w:ascii="Aptos" w:hAnsi="Aptos" w:eastAsia="Aptos"/>
                <w:b w:val="0"/>
                <w:sz w:val="16"/>
              </w:rPr>
              <w:t>17</w:t>
            </w:r>
          </w:p>
        </w:tc>
        <w:tc>
          <w:tcPr>
            <w:tcW w:type="dxa" w:w="2880"/>
            <w:vAlign w:val="top"/>
          </w:tcPr>
          <w:p>
            <w:pPr>
              <w:spacing w:after="0"/>
            </w:pPr>
            <w:r/>
            <w:r>
              <w:rPr>
                <w:rFonts w:ascii="Aptos" w:hAnsi="Aptos" w:eastAsia="Aptos"/>
                <w:b w:val="0"/>
                <w:sz w:val="16"/>
              </w:rPr>
              <w:t>Governance</w:t>
            </w:r>
          </w:p>
        </w:tc>
        <w:tc>
          <w:tcPr>
            <w:tcW w:type="dxa" w:w="7200"/>
            <w:vAlign w:val="top"/>
          </w:tcPr>
          <w:p>
            <w:pPr>
              <w:spacing w:after="0"/>
            </w:pPr>
            <w:r/>
            <w:r>
              <w:rPr>
                <w:rFonts w:ascii="Aptos" w:hAnsi="Aptos" w:eastAsia="Aptos"/>
                <w:b w:val="0"/>
                <w:sz w:val="16"/>
              </w:rPr>
              <w:t>Clinician-facing vs patient-facing; matrice rischio.</w:t>
            </w:r>
          </w:p>
        </w:tc>
      </w:tr>
      <w:tr>
        <w:trPr>
          <w:cantSplit/>
        </w:trPr>
        <w:tc>
          <w:tcPr>
            <w:tcW w:type="dxa" w:w="576"/>
            <w:vAlign w:val="top"/>
          </w:tcPr>
          <w:p>
            <w:pPr>
              <w:spacing w:after="0"/>
            </w:pPr>
            <w:r/>
            <w:r>
              <w:rPr>
                <w:rFonts w:ascii="Aptos" w:hAnsi="Aptos" w:eastAsia="Aptos"/>
                <w:b w:val="0"/>
                <w:sz w:val="16"/>
              </w:rPr>
              <w:t>18</w:t>
            </w:r>
          </w:p>
        </w:tc>
        <w:tc>
          <w:tcPr>
            <w:tcW w:type="dxa" w:w="2880"/>
            <w:vAlign w:val="top"/>
          </w:tcPr>
          <w:p>
            <w:pPr>
              <w:spacing w:after="0"/>
            </w:pPr>
            <w:r/>
            <w:r>
              <w:rPr>
                <w:rFonts w:ascii="Aptos" w:hAnsi="Aptos" w:eastAsia="Aptos"/>
                <w:b w:val="0"/>
                <w:sz w:val="16"/>
              </w:rPr>
              <w:t>Futuro 2026-2030</w:t>
            </w:r>
          </w:p>
        </w:tc>
        <w:tc>
          <w:tcPr>
            <w:tcW w:type="dxa" w:w="7200"/>
            <w:vAlign w:val="top"/>
          </w:tcPr>
          <w:p>
            <w:pPr>
              <w:spacing w:after="0"/>
            </w:pPr>
            <w:r/>
            <w:r>
              <w:rPr>
                <w:rFonts w:ascii="Aptos" w:hAnsi="Aptos" w:eastAsia="Aptos"/>
                <w:b w:val="0"/>
                <w:sz w:val="16"/>
              </w:rPr>
              <w:t>Co-pilota, monitoraggio, multimodale, formazione, PDTA ibridi.</w:t>
            </w:r>
          </w:p>
        </w:tc>
      </w:tr>
      <w:tr>
        <w:trPr>
          <w:cantSplit/>
        </w:trPr>
        <w:tc>
          <w:tcPr>
            <w:tcW w:type="dxa" w:w="576"/>
            <w:vAlign w:val="top"/>
          </w:tcPr>
          <w:p>
            <w:pPr>
              <w:spacing w:after="0"/>
            </w:pPr>
            <w:r/>
            <w:r>
              <w:rPr>
                <w:rFonts w:ascii="Aptos" w:hAnsi="Aptos" w:eastAsia="Aptos"/>
                <w:b w:val="0"/>
                <w:sz w:val="16"/>
              </w:rPr>
              <w:t>19</w:t>
            </w:r>
          </w:p>
        </w:tc>
        <w:tc>
          <w:tcPr>
            <w:tcW w:type="dxa" w:w="2880"/>
            <w:vAlign w:val="top"/>
          </w:tcPr>
          <w:p>
            <w:pPr>
              <w:spacing w:after="0"/>
            </w:pPr>
            <w:r/>
            <w:r>
              <w:rPr>
                <w:rFonts w:ascii="Aptos" w:hAnsi="Aptos" w:eastAsia="Aptos"/>
                <w:b w:val="0"/>
                <w:sz w:val="16"/>
              </w:rPr>
              <w:t>Discussione</w:t>
            </w:r>
          </w:p>
        </w:tc>
        <w:tc>
          <w:tcPr>
            <w:tcW w:type="dxa" w:w="7200"/>
            <w:vAlign w:val="top"/>
          </w:tcPr>
          <w:p>
            <w:pPr>
              <w:spacing w:after="0"/>
            </w:pPr>
            <w:r/>
            <w:r>
              <w:rPr>
                <w:rFonts w:ascii="Aptos" w:hAnsi="Aptos" w:eastAsia="Aptos"/>
                <w:b w:val="0"/>
                <w:sz w:val="16"/>
              </w:rPr>
              <w:t>Domande aperte.</w:t>
            </w:r>
          </w:p>
        </w:tc>
      </w:tr>
      <w:tr>
        <w:trPr>
          <w:cantSplit/>
        </w:trPr>
        <w:tc>
          <w:tcPr>
            <w:tcW w:type="dxa" w:w="576"/>
            <w:vAlign w:val="top"/>
          </w:tcPr>
          <w:p>
            <w:pPr>
              <w:spacing w:after="0"/>
            </w:pPr>
            <w:r/>
            <w:r>
              <w:rPr>
                <w:rFonts w:ascii="Aptos" w:hAnsi="Aptos" w:eastAsia="Aptos"/>
                <w:b w:val="0"/>
                <w:sz w:val="16"/>
              </w:rPr>
              <w:t>20</w:t>
            </w:r>
          </w:p>
        </w:tc>
        <w:tc>
          <w:tcPr>
            <w:tcW w:type="dxa" w:w="2880"/>
            <w:vAlign w:val="top"/>
          </w:tcPr>
          <w:p>
            <w:pPr>
              <w:spacing w:after="0"/>
            </w:pPr>
            <w:r/>
            <w:r>
              <w:rPr>
                <w:rFonts w:ascii="Aptos" w:hAnsi="Aptos" w:eastAsia="Aptos"/>
                <w:b w:val="0"/>
                <w:sz w:val="16"/>
              </w:rPr>
              <w:t>Take-home</w:t>
            </w:r>
          </w:p>
        </w:tc>
        <w:tc>
          <w:tcPr>
            <w:tcW w:type="dxa" w:w="7200"/>
            <w:vAlign w:val="top"/>
          </w:tcPr>
          <w:p>
            <w:pPr>
              <w:spacing w:after="0"/>
            </w:pPr>
            <w:r/>
            <w:r>
              <w:rPr>
                <w:rFonts w:ascii="Aptos" w:hAnsi="Aptos" w:eastAsia="Aptos"/>
                <w:b w:val="0"/>
                <w:sz w:val="16"/>
              </w:rPr>
              <w:t>Aumentare la cura, non sostituirla.</w:t>
            </w:r>
          </w:p>
        </w:tc>
      </w:tr>
    </w:tbl>
    <w:p/>
    <w:p>
      <w:pPr>
        <w:pStyle w:val="Heading2"/>
      </w:pPr>
      <w:r>
        <w:rPr>
          <w:rFonts w:ascii="Aptos" w:hAnsi="Aptos" w:eastAsia="Aptos"/>
          <w:b/>
          <w:color w:val="373737"/>
        </w:rPr>
        <w:t>Note relatore riutilizzabili</w:t>
      </w:r>
    </w:p>
    <w:p>
      <w:pPr>
        <w:pStyle w:val="ListBullet"/>
        <w:spacing w:after="40"/>
      </w:pPr>
      <w:r>
        <w:rPr>
          <w:rFonts w:ascii="Aptos" w:hAnsi="Aptos" w:eastAsia="Aptos"/>
        </w:rPr>
        <w:t>Sul confronto medicina/salute mentale: “In radiologia spesso abbiamo un pixel, un contorno, una lesione. In psicopatologia abbiamo narrazione, storia, contesto e una diagnosi che produce effetti sulla persona”.</w:t>
      </w:r>
    </w:p>
    <w:p>
      <w:pPr>
        <w:pStyle w:val="ListBullet"/>
        <w:spacing w:after="40"/>
      </w:pPr>
      <w:r>
        <w:rPr>
          <w:rFonts w:ascii="Aptos" w:hAnsi="Aptos" w:eastAsia="Aptos"/>
        </w:rPr>
        <w:t>Sul ML diagnostico: “Le metriche alte non bastano: voglio sapere su chi è stato validato, contro quale riferimento, con quale utilità clinica, in quale workflow”.</w:t>
      </w:r>
    </w:p>
    <w:p>
      <w:pPr>
        <w:pStyle w:val="ListBullet"/>
        <w:spacing w:after="40"/>
      </w:pPr>
      <w:r>
        <w:rPr>
          <w:rFonts w:ascii="Aptos" w:hAnsi="Aptos" w:eastAsia="Aptos"/>
        </w:rPr>
        <w:t>Sugli LLM: “Il salto clinico non è che il modello sappia molte cose, ma che assuma la forma del dialogo”.</w:t>
      </w:r>
    </w:p>
    <w:p>
      <w:pPr>
        <w:pStyle w:val="ListBullet"/>
        <w:spacing w:after="40"/>
      </w:pPr>
      <w:r>
        <w:rPr>
          <w:rFonts w:ascii="Aptos" w:hAnsi="Aptos" w:eastAsia="Aptos"/>
        </w:rPr>
        <w:t>Sulla regolazione: “Il problema non è bloccare l'innovazione, ma evitare che il paziente vulnerabile diventi il banco di prova non supervisionato”.</w:t>
      </w:r>
    </w:p>
    <w:p>
      <w:pPr>
        <w:pStyle w:val="Heading1"/>
      </w:pPr>
      <w:r>
        <w:rPr>
          <w:rFonts w:ascii="Aptos" w:hAnsi="Aptos" w:eastAsia="Aptos"/>
          <w:b/>
          <w:color w:val="780023"/>
        </w:rPr>
        <w:t>14. Scenari futuri realistici 2026-2030</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168"/>
            <w:vAlign w:val="top"/>
            <w:shd w:fill="7A0023"/>
          </w:tcPr>
          <w:p>
            <w:pPr>
              <w:spacing w:after="0"/>
            </w:pPr>
            <w:r/>
            <w:r>
              <w:rPr>
                <w:rFonts w:ascii="Aptos" w:hAnsi="Aptos" w:eastAsia="Aptos"/>
                <w:b/>
                <w:color w:val="FFFFFF"/>
                <w:sz w:val="16"/>
              </w:rPr>
              <w:t>Scenario</w:t>
            </w:r>
          </w:p>
        </w:tc>
        <w:tc>
          <w:tcPr>
            <w:tcW w:type="dxa" w:w="3888"/>
            <w:vAlign w:val="top"/>
            <w:shd w:fill="7A0023"/>
          </w:tcPr>
          <w:p>
            <w:pPr>
              <w:spacing w:after="0"/>
            </w:pPr>
            <w:r/>
            <w:r>
              <w:rPr>
                <w:rFonts w:ascii="Aptos" w:hAnsi="Aptos" w:eastAsia="Aptos"/>
                <w:b/>
                <w:color w:val="FFFFFF"/>
                <w:sz w:val="16"/>
              </w:rPr>
              <w:t>Promessa</w:t>
            </w:r>
          </w:p>
        </w:tc>
        <w:tc>
          <w:tcPr>
            <w:tcW w:type="dxa" w:w="3888"/>
            <w:vAlign w:val="top"/>
            <w:shd w:fill="7A0023"/>
          </w:tcPr>
          <w:p>
            <w:pPr>
              <w:spacing w:after="0"/>
            </w:pPr>
            <w:r/>
            <w:r>
              <w:rPr>
                <w:rFonts w:ascii="Aptos" w:hAnsi="Aptos" w:eastAsia="Aptos"/>
                <w:b/>
                <w:color w:val="FFFFFF"/>
                <w:sz w:val="16"/>
              </w:rPr>
              <w:t>Condizione critica</w:t>
            </w:r>
          </w:p>
        </w:tc>
      </w:tr>
      <w:tr>
        <w:trPr>
          <w:cantSplit/>
        </w:trPr>
        <w:tc>
          <w:tcPr>
            <w:tcW w:type="dxa" w:w="3168"/>
            <w:vAlign w:val="top"/>
          </w:tcPr>
          <w:p>
            <w:pPr>
              <w:spacing w:after="0"/>
            </w:pPr>
            <w:r/>
            <w:r>
              <w:rPr>
                <w:rFonts w:ascii="Aptos" w:hAnsi="Aptos" w:eastAsia="Aptos"/>
                <w:b w:val="0"/>
                <w:sz w:val="16"/>
              </w:rPr>
              <w:t>Scenario</w:t>
            </w:r>
          </w:p>
        </w:tc>
        <w:tc>
          <w:tcPr>
            <w:tcW w:type="dxa" w:w="3888"/>
            <w:vAlign w:val="top"/>
          </w:tcPr>
          <w:p>
            <w:pPr>
              <w:spacing w:after="0"/>
            </w:pPr>
            <w:r/>
            <w:r>
              <w:rPr>
                <w:rFonts w:ascii="Aptos" w:hAnsi="Aptos" w:eastAsia="Aptos"/>
                <w:b w:val="0"/>
                <w:sz w:val="16"/>
              </w:rPr>
              <w:t>Promessa</w:t>
            </w:r>
          </w:p>
        </w:tc>
        <w:tc>
          <w:tcPr>
            <w:tcW w:type="dxa" w:w="3888"/>
            <w:vAlign w:val="top"/>
          </w:tcPr>
          <w:p>
            <w:pPr>
              <w:spacing w:after="0"/>
            </w:pPr>
            <w:r/>
            <w:r>
              <w:rPr>
                <w:rFonts w:ascii="Aptos" w:hAnsi="Aptos" w:eastAsia="Aptos"/>
                <w:b w:val="0"/>
                <w:sz w:val="16"/>
              </w:rPr>
              <w:t>Rischio / condizione</w:t>
            </w:r>
          </w:p>
        </w:tc>
      </w:tr>
      <w:tr>
        <w:trPr>
          <w:cantSplit/>
        </w:trPr>
        <w:tc>
          <w:tcPr>
            <w:tcW w:type="dxa" w:w="3168"/>
            <w:vAlign w:val="top"/>
          </w:tcPr>
          <w:p>
            <w:pPr>
              <w:spacing w:after="0"/>
            </w:pPr>
            <w:r/>
            <w:r>
              <w:rPr>
                <w:rFonts w:ascii="Aptos" w:hAnsi="Aptos" w:eastAsia="Aptos"/>
                <w:b w:val="0"/>
                <w:sz w:val="16"/>
              </w:rPr>
              <w:t>Co-pilota clinico integrato in cartella</w:t>
            </w:r>
          </w:p>
        </w:tc>
        <w:tc>
          <w:tcPr>
            <w:tcW w:type="dxa" w:w="3888"/>
            <w:vAlign w:val="top"/>
          </w:tcPr>
          <w:p>
            <w:pPr>
              <w:spacing w:after="0"/>
            </w:pPr>
            <w:r/>
            <w:r>
              <w:rPr>
                <w:rFonts w:ascii="Aptos" w:hAnsi="Aptos" w:eastAsia="Aptos"/>
                <w:b w:val="0"/>
                <w:sz w:val="16"/>
              </w:rPr>
              <w:t>Riduce carico documentale, sintetizza cronologie, segnala incongruenze.</w:t>
            </w:r>
          </w:p>
        </w:tc>
        <w:tc>
          <w:tcPr>
            <w:tcW w:type="dxa" w:w="3888"/>
            <w:vAlign w:val="top"/>
          </w:tcPr>
          <w:p>
            <w:pPr>
              <w:spacing w:after="0"/>
            </w:pPr>
            <w:r/>
            <w:r>
              <w:rPr>
                <w:rFonts w:ascii="Aptos" w:hAnsi="Aptos" w:eastAsia="Aptos"/>
                <w:b w:val="0"/>
                <w:sz w:val="16"/>
              </w:rPr>
              <w:t>Deve essere revisionabile e non sostituire l'atto clinico.</w:t>
            </w:r>
          </w:p>
        </w:tc>
      </w:tr>
      <w:tr>
        <w:trPr>
          <w:cantSplit/>
        </w:trPr>
        <w:tc>
          <w:tcPr>
            <w:tcW w:type="dxa" w:w="3168"/>
            <w:vAlign w:val="top"/>
          </w:tcPr>
          <w:p>
            <w:pPr>
              <w:spacing w:after="0"/>
            </w:pPr>
            <w:r/>
            <w:r>
              <w:rPr>
                <w:rFonts w:ascii="Aptos" w:hAnsi="Aptos" w:eastAsia="Aptos"/>
                <w:b w:val="0"/>
                <w:sz w:val="16"/>
              </w:rPr>
              <w:t>Monitoraggio ecologico</w:t>
            </w:r>
          </w:p>
        </w:tc>
        <w:tc>
          <w:tcPr>
            <w:tcW w:type="dxa" w:w="3888"/>
            <w:vAlign w:val="top"/>
          </w:tcPr>
          <w:p>
            <w:pPr>
              <w:spacing w:after="0"/>
            </w:pPr>
            <w:r/>
            <w:r>
              <w:rPr>
                <w:rFonts w:ascii="Aptos" w:hAnsi="Aptos" w:eastAsia="Aptos"/>
                <w:b w:val="0"/>
                <w:sz w:val="16"/>
              </w:rPr>
              <w:t>Intercetta ricadute e cambiamenti funzionali tra visite.</w:t>
            </w:r>
          </w:p>
        </w:tc>
        <w:tc>
          <w:tcPr>
            <w:tcW w:type="dxa" w:w="3888"/>
            <w:vAlign w:val="top"/>
          </w:tcPr>
          <w:p>
            <w:pPr>
              <w:spacing w:after="0"/>
            </w:pPr>
            <w:r/>
            <w:r>
              <w:rPr>
                <w:rFonts w:ascii="Aptos" w:hAnsi="Aptos" w:eastAsia="Aptos"/>
                <w:b w:val="0"/>
                <w:sz w:val="16"/>
              </w:rPr>
              <w:t>Serve consenso, baseline individuale e confini chiari.</w:t>
            </w:r>
          </w:p>
        </w:tc>
      </w:tr>
      <w:tr>
        <w:trPr>
          <w:cantSplit/>
        </w:trPr>
        <w:tc>
          <w:tcPr>
            <w:tcW w:type="dxa" w:w="3168"/>
            <w:vAlign w:val="top"/>
          </w:tcPr>
          <w:p>
            <w:pPr>
              <w:spacing w:after="0"/>
            </w:pPr>
            <w:r/>
            <w:r>
              <w:rPr>
                <w:rFonts w:ascii="Aptos" w:hAnsi="Aptos" w:eastAsia="Aptos"/>
                <w:b w:val="0"/>
                <w:sz w:val="16"/>
              </w:rPr>
              <w:t>Modelli multimodali</w:t>
            </w:r>
          </w:p>
        </w:tc>
        <w:tc>
          <w:tcPr>
            <w:tcW w:type="dxa" w:w="3888"/>
            <w:vAlign w:val="top"/>
          </w:tcPr>
          <w:p>
            <w:pPr>
              <w:spacing w:after="0"/>
            </w:pPr>
            <w:r/>
            <w:r>
              <w:rPr>
                <w:rFonts w:ascii="Aptos" w:hAnsi="Aptos" w:eastAsia="Aptos"/>
                <w:b w:val="0"/>
                <w:sz w:val="16"/>
              </w:rPr>
              <w:t>Integra testo, voce, sonno, movimento, cartella.</w:t>
            </w:r>
          </w:p>
        </w:tc>
        <w:tc>
          <w:tcPr>
            <w:tcW w:type="dxa" w:w="3888"/>
            <w:vAlign w:val="top"/>
          </w:tcPr>
          <w:p>
            <w:pPr>
              <w:spacing w:after="0"/>
            </w:pPr>
            <w:r/>
            <w:r>
              <w:rPr>
                <w:rFonts w:ascii="Aptos" w:hAnsi="Aptos" w:eastAsia="Aptos"/>
                <w:b w:val="0"/>
                <w:sz w:val="16"/>
              </w:rPr>
              <w:t>Rischio di sorveglianza e inferenze opache.</w:t>
            </w:r>
          </w:p>
        </w:tc>
      </w:tr>
      <w:tr>
        <w:trPr>
          <w:cantSplit/>
        </w:trPr>
        <w:tc>
          <w:tcPr>
            <w:tcW w:type="dxa" w:w="3168"/>
            <w:vAlign w:val="top"/>
          </w:tcPr>
          <w:p>
            <w:pPr>
              <w:spacing w:after="0"/>
            </w:pPr>
            <w:r/>
            <w:r>
              <w:rPr>
                <w:rFonts w:ascii="Aptos" w:hAnsi="Aptos" w:eastAsia="Aptos"/>
                <w:b w:val="0"/>
                <w:sz w:val="16"/>
              </w:rPr>
              <w:t>Formazione con pazienti simulati</w:t>
            </w:r>
          </w:p>
        </w:tc>
        <w:tc>
          <w:tcPr>
            <w:tcW w:type="dxa" w:w="3888"/>
            <w:vAlign w:val="top"/>
          </w:tcPr>
          <w:p>
            <w:pPr>
              <w:spacing w:after="0"/>
            </w:pPr>
            <w:r/>
            <w:r>
              <w:rPr>
                <w:rFonts w:ascii="Aptos" w:hAnsi="Aptos" w:eastAsia="Aptos"/>
                <w:b w:val="0"/>
                <w:sz w:val="16"/>
              </w:rPr>
              <w:t>Training ripetibile su colloquio, rischio, rotture relazionali.</w:t>
            </w:r>
          </w:p>
        </w:tc>
        <w:tc>
          <w:tcPr>
            <w:tcW w:type="dxa" w:w="3888"/>
            <w:vAlign w:val="top"/>
          </w:tcPr>
          <w:p>
            <w:pPr>
              <w:spacing w:after="0"/>
            </w:pPr>
            <w:r/>
            <w:r>
              <w:rPr>
                <w:rFonts w:ascii="Aptos" w:hAnsi="Aptos" w:eastAsia="Aptos"/>
                <w:b w:val="0"/>
                <w:sz w:val="16"/>
              </w:rPr>
              <w:t>Serve debriefing umano; non sostituisce supervisione.</w:t>
            </w:r>
          </w:p>
        </w:tc>
      </w:tr>
      <w:tr>
        <w:trPr>
          <w:cantSplit/>
        </w:trPr>
        <w:tc>
          <w:tcPr>
            <w:tcW w:type="dxa" w:w="3168"/>
            <w:vAlign w:val="top"/>
          </w:tcPr>
          <w:p>
            <w:pPr>
              <w:spacing w:after="0"/>
            </w:pPr>
            <w:r/>
            <w:r>
              <w:rPr>
                <w:rFonts w:ascii="Aptos" w:hAnsi="Aptos" w:eastAsia="Aptos"/>
                <w:b w:val="0"/>
                <w:sz w:val="16"/>
              </w:rPr>
              <w:t>Percorsi ibridi servizio-paziente-IA</w:t>
            </w:r>
          </w:p>
        </w:tc>
        <w:tc>
          <w:tcPr>
            <w:tcW w:type="dxa" w:w="3888"/>
            <w:vAlign w:val="top"/>
          </w:tcPr>
          <w:p>
            <w:pPr>
              <w:spacing w:after="0"/>
            </w:pPr>
            <w:r/>
            <w:r>
              <w:rPr>
                <w:rFonts w:ascii="Aptos" w:hAnsi="Aptos" w:eastAsia="Aptos"/>
                <w:b w:val="0"/>
                <w:sz w:val="16"/>
              </w:rPr>
              <w:t>Strumenti prescritti e monitorati in PDTA.</w:t>
            </w:r>
          </w:p>
        </w:tc>
        <w:tc>
          <w:tcPr>
            <w:tcW w:type="dxa" w:w="3888"/>
            <w:vAlign w:val="top"/>
          </w:tcPr>
          <w:p>
            <w:pPr>
              <w:spacing w:after="0"/>
            </w:pPr>
            <w:r/>
            <w:r>
              <w:rPr>
                <w:rFonts w:ascii="Aptos" w:hAnsi="Aptos" w:eastAsia="Aptos"/>
                <w:b w:val="0"/>
                <w:sz w:val="16"/>
              </w:rPr>
              <w:t>Regolazione, interoperabilità, responsabilità e outcome misurabili.</w:t>
            </w:r>
          </w:p>
        </w:tc>
      </w:tr>
    </w:tbl>
    <w:p/>
    <w:p>
      <w:r>
        <w:br w:type="page"/>
      </w:r>
    </w:p>
    <w:p>
      <w:pPr>
        <w:pStyle w:val="Heading1"/>
      </w:pPr>
      <w:r>
        <w:rPr>
          <w:rFonts w:ascii="Aptos" w:hAnsi="Aptos" w:eastAsia="Aptos"/>
          <w:b/>
          <w:color w:val="780023"/>
        </w:rPr>
        <w:t>15. Take-home messages finali</w:t>
      </w:r>
    </w:p>
    <w:p>
      <w:pPr>
        <w:spacing w:after="40"/>
        <w:ind w:left="259"/>
      </w:pPr>
      <w:r>
        <w:rPr>
          <w:rFonts w:ascii="Aptos" w:hAnsi="Aptos" w:eastAsia="Aptos"/>
          <w:b/>
        </w:rPr>
        <w:t xml:space="preserve">1. </w:t>
      </w:r>
      <w:r>
        <w:rPr>
          <w:rFonts w:ascii="Aptos" w:hAnsi="Aptos" w:eastAsia="Aptos"/>
        </w:rPr>
        <w:t>L'IA è più matura dove il compito è delimitato, visuale o segnaletico, e verificabile.</w:t>
      </w:r>
    </w:p>
    <w:p>
      <w:pPr>
        <w:spacing w:after="40"/>
        <w:ind w:left="259"/>
      </w:pPr>
      <w:r>
        <w:rPr>
          <w:rFonts w:ascii="Aptos" w:hAnsi="Aptos" w:eastAsia="Aptos"/>
          <w:b/>
        </w:rPr>
        <w:t xml:space="preserve">2. </w:t>
      </w:r>
      <w:r>
        <w:rPr>
          <w:rFonts w:ascii="Aptos" w:hAnsi="Aptos" w:eastAsia="Aptos"/>
        </w:rPr>
        <w:t>In psicopatologia il dato è narrativo, relazionale, longitudinale e performativo.</w:t>
      </w:r>
    </w:p>
    <w:p>
      <w:pPr>
        <w:spacing w:after="40"/>
        <w:ind w:left="259"/>
      </w:pPr>
      <w:r>
        <w:rPr>
          <w:rFonts w:ascii="Aptos" w:hAnsi="Aptos" w:eastAsia="Aptos"/>
          <w:b/>
        </w:rPr>
        <w:t xml:space="preserve">3. </w:t>
      </w:r>
      <w:r>
        <w:rPr>
          <w:rFonts w:ascii="Aptos" w:hAnsi="Aptos" w:eastAsia="Aptos"/>
        </w:rPr>
        <w:t>L'IA clinician-facing è oggi più matura della patient-facing.</w:t>
      </w:r>
    </w:p>
    <w:p>
      <w:pPr>
        <w:spacing w:after="40"/>
        <w:ind w:left="259"/>
      </w:pPr>
      <w:r>
        <w:rPr>
          <w:rFonts w:ascii="Aptos" w:hAnsi="Aptos" w:eastAsia="Aptos"/>
          <w:b/>
        </w:rPr>
        <w:t xml:space="preserve">4. </w:t>
      </w:r>
      <w:r>
        <w:rPr>
          <w:rFonts w:ascii="Aptos" w:hAnsi="Aptos" w:eastAsia="Aptos"/>
        </w:rPr>
        <w:t>Gli LLM sono clinicamente delicati perché parlano, validano e possono diventare oggetti relazionali.</w:t>
      </w:r>
    </w:p>
    <w:p>
      <w:pPr>
        <w:spacing w:after="40"/>
        <w:ind w:left="259"/>
      </w:pPr>
      <w:r>
        <w:rPr>
          <w:rFonts w:ascii="Aptos" w:hAnsi="Aptos" w:eastAsia="Aptos"/>
          <w:b/>
        </w:rPr>
        <w:t xml:space="preserve">5. </w:t>
      </w:r>
      <w:r>
        <w:rPr>
          <w:rFonts w:ascii="Aptos" w:hAnsi="Aptos" w:eastAsia="Aptos"/>
        </w:rPr>
        <w:t>La salute mentale deve importare dalla medicina dell'immagine non la fantasia della sostituzione, ma il rigore di validazione, workflow e responsabilità.</w:t>
      </w:r>
    </w:p>
    <w:p>
      <w:pPr>
        <w:spacing w:after="40"/>
        <w:ind w:left="259"/>
      </w:pPr>
      <w:r>
        <w:rPr>
          <w:rFonts w:ascii="Aptos" w:hAnsi="Aptos" w:eastAsia="Aptos"/>
          <w:b/>
        </w:rPr>
        <w:t xml:space="preserve">6. </w:t>
      </w:r>
      <w:r>
        <w:rPr>
          <w:rFonts w:ascii="Aptos" w:hAnsi="Aptos" w:eastAsia="Aptos"/>
        </w:rPr>
        <w:t>L'IA deve aiutare a vedere prima, seguire meglio e discutere con più precisione, non ridurre la persona a un punteggio.</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Chiusura possibile</w:t>
            </w:r>
          </w:p>
          <w:p>
            <w:pPr>
              <w:spacing w:after="40"/>
            </w:pPr>
            <w:r>
              <w:rPr>
                <w:rFonts w:ascii="Aptos" w:hAnsi="Aptos" w:eastAsia="Aptos"/>
                <w:sz w:val="20"/>
              </w:rPr>
              <w:t>Il punto non è rendere artificiale la cura, ma rendere più intelligente il modo in cui osserviamo, accompagniamo e proteggiamo la sofferenza mentale.</w:t>
            </w:r>
          </w:p>
        </w:tc>
      </w:tr>
    </w:tbl>
    <w:p/>
    <w:p>
      <w:pPr>
        <w:pStyle w:val="Heading1"/>
      </w:pPr>
      <w:r>
        <w:rPr>
          <w:rFonts w:ascii="Aptos" w:hAnsi="Aptos" w:eastAsia="Aptos"/>
          <w:b/>
          <w:color w:val="780023"/>
        </w:rPr>
        <w:t>16. Abstract sotto le 300 parole</w:t>
      </w:r>
    </w:p>
    <w:p>
      <w:pPr>
        <w:spacing w:after="100"/>
      </w:pPr>
      <w:r>
        <w:rPr>
          <w:rFonts w:ascii="Aptos" w:hAnsi="Aptos" w:eastAsia="Aptos"/>
        </w:rPr>
        <w:t>L'intelligenza artificiale sta entrando progressivamente nella salute mentale attraverso modelli di machine learning, strumenti di digital phenotyping, analisi del linguaggio naturale e sistemi generativi basati su Large Language Models. In ambito psicologico e psichiatrico questi strumenti promettono di ampliare la capacità di osservare, descrivere e monitorare la sofferenza mentale, favorendo valutazioni più ecologiche, longitudinali e personalizzate. Tuttavia, l'IA non rappresenta soltanto un supporto tecnico alla clinica: nei nativi digitali essa diventa anche parte dell'ambiente relazionale e simbolico in cui identità, disagio e richiesta d'aiuto prendono forma.</w:t>
      </w:r>
    </w:p>
    <w:p>
      <w:pPr>
        <w:spacing w:after="100"/>
      </w:pPr>
      <w:r>
        <w:rPr>
          <w:rFonts w:ascii="Aptos" w:hAnsi="Aptos" w:eastAsia="Aptos"/>
        </w:rPr>
        <w:t>L'intervento discuterà gli usi attuali dell'IA nella valutazione psicopatologica, nella documentazione clinica, nel monitoraggio dei sintomi, nella psicoeducazione e nel supporto ai percorsi di cura. Verranno inoltre considerate le criticità: privacy, sicurezza dei dati, bias, opacità algoritmica, rischio di delega impropria, confusione tra supporto e terapia, impatto sulla relazione clinica e uso dei chatbot come confidenti o sostituti relazionali in condizioni di isolamento sociale.</w:t>
      </w:r>
    </w:p>
    <w:p>
      <w:pPr>
        <w:spacing w:after="100"/>
      </w:pPr>
      <w:r>
        <w:rPr>
          <w:rFonts w:ascii="Aptos" w:hAnsi="Aptos" w:eastAsia="Aptos"/>
        </w:rPr>
        <w:t>L'obiettivo è proporre una lettura clinica dell'IA non come sostituto del giudizio psicopatologico, ma come possibile strumento di ampliamento dell'osservazione, della prevenzione e dell'intervento precoce. Una IA davvero al servizio della psicopatologia deve rimanere supervisionata, validata, trasparente e integrata nella relazione terapeutica, senza ridurre la complessità dell'esperienza soggettiva a semplice dato computazionale.</w:t>
      </w:r>
    </w:p>
    <w:p>
      <w:pPr>
        <w:pStyle w:val="Heading1"/>
      </w:pPr>
      <w:r>
        <w:rPr>
          <w:rFonts w:ascii="Aptos" w:hAnsi="Aptos" w:eastAsia="Aptos"/>
          <w:b/>
          <w:color w:val="780023"/>
        </w:rPr>
        <w:t>17. Bibliografia e fonti da citare</w:t>
      </w:r>
    </w:p>
    <w:p>
      <w:pPr>
        <w:pStyle w:val="Heading2"/>
      </w:pPr>
      <w:r>
        <w:rPr>
          <w:rFonts w:ascii="Aptos" w:hAnsi="Aptos" w:eastAsia="Aptos"/>
          <w:b/>
          <w:color w:val="373737"/>
        </w:rPr>
        <w:t>17.1 Fonti istituzionali</w:t>
      </w:r>
    </w:p>
    <w:p>
      <w:pPr>
        <w:pStyle w:val="ListBullet"/>
        <w:spacing w:after="40"/>
      </w:pPr>
      <w:r>
        <w:rPr>
          <w:rFonts w:ascii="Aptos" w:hAnsi="Aptos" w:eastAsia="Aptos"/>
        </w:rPr>
        <w:t>FDA. Artificial Intelligence-Enabled Medical Devices. https://www.fda.gov/medical-devices/software-medical-device-samd/artificial-intelligence-enabled-medical-devices</w:t>
      </w:r>
    </w:p>
    <w:p>
      <w:pPr>
        <w:pStyle w:val="ListBullet"/>
        <w:spacing w:after="40"/>
      </w:pPr>
      <w:r>
        <w:rPr>
          <w:rFonts w:ascii="Aptos" w:hAnsi="Aptos" w:eastAsia="Aptos"/>
        </w:rPr>
        <w:t>FDA. 2025 Meeting Materials of the Digital Health Advisory Committee: AI-enabled digital mental health devices. https://www.fda.gov/advisory-committees/digital-health-advisory-committee/2025-meeting-materials-digital-health-advisory-committee</w:t>
      </w:r>
    </w:p>
    <w:p>
      <w:pPr>
        <w:pStyle w:val="ListBullet"/>
        <w:spacing w:after="40"/>
      </w:pPr>
      <w:r>
        <w:rPr>
          <w:rFonts w:ascii="Aptos" w:hAnsi="Aptos" w:eastAsia="Aptos"/>
        </w:rPr>
        <w:t>WHO. Ethics and governance of artificial intelligence for health: Guidance on large multi-modal models. 2025. ISBN 978-92-4-008475-9. https://www.who.int/publications/i/item/9789240084759</w:t>
      </w:r>
    </w:p>
    <w:p>
      <w:pPr>
        <w:pStyle w:val="ListBullet"/>
        <w:spacing w:after="40"/>
      </w:pPr>
      <w:r>
        <w:rPr>
          <w:rFonts w:ascii="Aptos" w:hAnsi="Aptos" w:eastAsia="Aptos"/>
        </w:rPr>
        <w:t>American Psychiatric Association. Applications of Artificial Intelligence in Mental Health Care. https://www.psychiatry.org/psychiatrists/practice/artificial-intelligence/applications</w:t>
      </w:r>
    </w:p>
    <w:p>
      <w:pPr>
        <w:pStyle w:val="ListBullet"/>
        <w:spacing w:after="40"/>
      </w:pPr>
      <w:r>
        <w:rPr>
          <w:rFonts w:ascii="Aptos" w:hAnsi="Aptos" w:eastAsia="Aptos"/>
        </w:rPr>
        <w:t>European Commission. AI Act - Shaping Europe's digital future. https://digital-strategy.ec.europa.eu/en/policies/regulatory-framework-ai</w:t>
      </w:r>
    </w:p>
    <w:p>
      <w:pPr>
        <w:pStyle w:val="ListBullet"/>
        <w:spacing w:after="40"/>
      </w:pPr>
      <w:r>
        <w:rPr>
          <w:rFonts w:ascii="Aptos" w:hAnsi="Aptos" w:eastAsia="Aptos"/>
        </w:rPr>
        <w:t>European Commission. Artificial Intelligence in healthcare. https://health.ec.europa.eu/ehealth-digital-health-and-care/artificial-intelligence-healthcare_en</w:t>
      </w:r>
    </w:p>
    <w:p>
      <w:pPr>
        <w:pStyle w:val="Heading2"/>
      </w:pPr>
      <w:r>
        <w:rPr>
          <w:rFonts w:ascii="Aptos" w:hAnsi="Aptos" w:eastAsia="Aptos"/>
          <w:b/>
          <w:color w:val="373737"/>
        </w:rPr>
        <w:t>17.2 AI/ML in medicina</w:t>
      </w:r>
    </w:p>
    <w:p>
      <w:pPr>
        <w:pStyle w:val="ListBullet"/>
        <w:spacing w:after="40"/>
      </w:pPr>
      <w:r>
        <w:rPr>
          <w:rFonts w:ascii="Aptos" w:hAnsi="Aptos" w:eastAsia="Aptos"/>
        </w:rPr>
        <w:t>Lång K. et al. Artificial intelligence-supported screen reading versus standard double reading in the Mammography Screening with Artificial Intelligence trial (MASAI). Lancet Oncology, 2023. DOI: 10.1016/S1470-2045(23)00298-X.</w:t>
      </w:r>
    </w:p>
    <w:p>
      <w:pPr>
        <w:pStyle w:val="ListBullet"/>
        <w:spacing w:after="40"/>
      </w:pPr>
      <w:r>
        <w:rPr>
          <w:rFonts w:ascii="Aptos" w:hAnsi="Aptos" w:eastAsia="Aptos"/>
        </w:rPr>
        <w:t>FDA. De Novo DEN180001: IDx-DR / Digital Diagnostics. Decision Summary.</w:t>
      </w:r>
    </w:p>
    <w:p>
      <w:pPr>
        <w:pStyle w:val="ListBullet"/>
        <w:spacing w:after="40"/>
      </w:pPr>
      <w:r>
        <w:rPr>
          <w:rFonts w:ascii="Aptos" w:hAnsi="Aptos" w:eastAsia="Aptos"/>
        </w:rPr>
        <w:t>FDA. De Novo DEN200055: GI Genius. Decision Summary.</w:t>
      </w:r>
    </w:p>
    <w:p>
      <w:pPr>
        <w:pStyle w:val="ListBullet"/>
        <w:spacing w:after="40"/>
      </w:pPr>
      <w:r>
        <w:rPr>
          <w:rFonts w:ascii="Aptos" w:hAnsi="Aptos" w:eastAsia="Aptos"/>
        </w:rPr>
        <w:t>FDA. De Novo DEN200080: Paige Prostate Detect. Decision Summary.</w:t>
      </w:r>
    </w:p>
    <w:p>
      <w:pPr>
        <w:pStyle w:val="ListBullet"/>
        <w:spacing w:after="40"/>
      </w:pPr>
      <w:r>
        <w:rPr>
          <w:rFonts w:ascii="Aptos" w:hAnsi="Aptos" w:eastAsia="Aptos"/>
        </w:rPr>
        <w:t>FDA. De Novo DEN200069: Cognoa ASD Diagnosis Aid. Decision Summary.</w:t>
      </w:r>
    </w:p>
    <w:p>
      <w:pPr>
        <w:pStyle w:val="ListBullet"/>
        <w:spacing w:after="40"/>
      </w:pPr>
      <w:r>
        <w:rPr>
          <w:rFonts w:ascii="Aptos" w:hAnsi="Aptos" w:eastAsia="Aptos"/>
        </w:rPr>
        <w:t>Ribeiro A.H. et al. Automatic diagnosis of the 12-lead ECG using a deep neural network. Nature Communications, 2020.</w:t>
      </w:r>
    </w:p>
    <w:p>
      <w:pPr>
        <w:pStyle w:val="ListBullet"/>
        <w:spacing w:after="40"/>
      </w:pPr>
      <w:r>
        <w:rPr>
          <w:rFonts w:ascii="Aptos" w:hAnsi="Aptos" w:eastAsia="Aptos"/>
        </w:rPr>
        <w:t>Topol E. High-performance medicine: the convergence of human and artificial intelligence. Nature Medicine, 2019.</w:t>
      </w:r>
    </w:p>
    <w:p>
      <w:pPr>
        <w:pStyle w:val="Heading2"/>
      </w:pPr>
      <w:r>
        <w:rPr>
          <w:rFonts w:ascii="Aptos" w:hAnsi="Aptos" w:eastAsia="Aptos"/>
          <w:b/>
          <w:color w:val="373737"/>
        </w:rPr>
        <w:t>17.3 AI e salute mentale / LLM</w:t>
      </w:r>
    </w:p>
    <w:p>
      <w:pPr>
        <w:pStyle w:val="ListBullet"/>
        <w:spacing w:after="40"/>
      </w:pPr>
      <w:r>
        <w:rPr>
          <w:rFonts w:ascii="Aptos" w:hAnsi="Aptos" w:eastAsia="Aptos"/>
        </w:rPr>
        <w:t>Hua Y. et al. Applying and Evaluating Large Language Models in Mental Health Care: A Scoping Review of Human-Assessed Generative Tasks. npj Digital Medicine, 2025.</w:t>
      </w:r>
    </w:p>
    <w:p>
      <w:pPr>
        <w:pStyle w:val="ListBullet"/>
        <w:spacing w:after="40"/>
      </w:pPr>
      <w:r>
        <w:rPr>
          <w:rFonts w:ascii="Aptos" w:hAnsi="Aptos" w:eastAsia="Aptos"/>
        </w:rPr>
        <w:t>Guo Z. et al. Large Language Model for Mental Health: A Systematic Review. 2024. Preprint arXiv.</w:t>
      </w:r>
    </w:p>
    <w:p>
      <w:pPr>
        <w:pStyle w:val="ListBullet"/>
        <w:spacing w:after="40"/>
      </w:pPr>
      <w:r>
        <w:rPr>
          <w:rFonts w:ascii="Aptos" w:hAnsi="Aptos" w:eastAsia="Aptos"/>
        </w:rPr>
        <w:t>Hua Y. et al. Large Language Models in Mental Health Care: a Scoping Review. 2024. Preprint arXiv.</w:t>
      </w:r>
    </w:p>
    <w:p>
      <w:pPr>
        <w:pStyle w:val="ListBullet"/>
        <w:spacing w:after="40"/>
      </w:pPr>
      <w:r>
        <w:rPr>
          <w:rFonts w:ascii="Aptos" w:hAnsi="Aptos" w:eastAsia="Aptos"/>
        </w:rPr>
        <w:t>Lee Y.K. et al. Large Language Models Produce Responses Perceived to be Empathic. 2024. Preprint arXiv.</w:t>
      </w:r>
    </w:p>
    <w:p>
      <w:pPr>
        <w:pStyle w:val="ListBullet"/>
        <w:spacing w:after="40"/>
      </w:pPr>
      <w:r>
        <w:rPr>
          <w:rFonts w:ascii="Aptos" w:hAnsi="Aptos" w:eastAsia="Aptos"/>
        </w:rPr>
        <w:t>Welivita A., Pu P. Are Large Language Models More Empathetic than Humans? 2024. Preprint arXiv.</w:t>
      </w:r>
    </w:p>
    <w:p>
      <w:pPr>
        <w:pStyle w:val="ListBullet"/>
        <w:spacing w:after="40"/>
      </w:pPr>
      <w:r>
        <w:rPr>
          <w:rFonts w:ascii="Aptos" w:hAnsi="Aptos" w:eastAsia="Aptos"/>
        </w:rPr>
        <w:t>Grabb D. et al. Risks from Language Models for Automated Mental Healthcare. 2024. Preprint arXiv.</w:t>
      </w:r>
    </w:p>
    <w:p>
      <w:pPr>
        <w:pStyle w:val="ListBullet"/>
        <w:spacing w:after="40"/>
      </w:pPr>
      <w:r>
        <w:rPr>
          <w:rFonts w:ascii="Aptos" w:hAnsi="Aptos" w:eastAsia="Aptos"/>
        </w:rPr>
        <w:t>Dohnány et al. Technological folie à deux. 2025. Preprint arXiv.</w:t>
      </w:r>
    </w:p>
    <w:p>
      <w:pPr>
        <w:pStyle w:val="ListBullet"/>
        <w:spacing w:after="40"/>
      </w:pPr>
      <w:r>
        <w:rPr>
          <w:rFonts w:ascii="Aptos" w:hAnsi="Aptos" w:eastAsia="Aptos"/>
        </w:rPr>
        <w:t>Østergaard S.D. Will Generative Artificial Intelligence Chatbots Generate Delusions in Individuals Prone to Psychosis? Schizophrenia Bulletin, 2023.</w:t>
      </w:r>
    </w:p>
    <w:p>
      <w:pPr>
        <w:pStyle w:val="ListBullet"/>
        <w:spacing w:after="40"/>
      </w:pPr>
      <w:r>
        <w:rPr>
          <w:rFonts w:ascii="Aptos" w:hAnsi="Aptos" w:eastAsia="Aptos"/>
        </w:rPr>
        <w:t>Holderried F. et al. A GPT-Powered Chatbot as a Simulated Patient to Practice History Taking. JMIR Medical Education, 2024. DOI: 10.2196/53961.</w:t>
      </w:r>
    </w:p>
    <w:p>
      <w:pPr>
        <w:pStyle w:val="ListBullet"/>
        <w:spacing w:after="40"/>
      </w:pPr>
      <w:r>
        <w:rPr>
          <w:rFonts w:ascii="Aptos" w:hAnsi="Aptos" w:eastAsia="Aptos"/>
        </w:rPr>
        <w:t>PATIENT-Ψ: Using Large Language Models to Simulate Patients for Training Mental Health Professionals. 2024. Preprint/OpenReview.</w:t>
      </w:r>
    </w:p>
    <w:p>
      <w:pPr>
        <w:pStyle w:val="Heading2"/>
      </w:pPr>
      <w:r>
        <w:rPr>
          <w:rFonts w:ascii="Aptos" w:hAnsi="Aptos" w:eastAsia="Aptos"/>
          <w:b/>
          <w:color w:val="373737"/>
        </w:rPr>
        <w:t>17.4 Digital phenotyping e NLP</w:t>
      </w:r>
    </w:p>
    <w:p>
      <w:pPr>
        <w:pStyle w:val="ListBullet"/>
        <w:spacing w:after="40"/>
      </w:pPr>
      <w:r>
        <w:rPr>
          <w:rFonts w:ascii="Aptos" w:hAnsi="Aptos" w:eastAsia="Aptos"/>
        </w:rPr>
        <w:t>Onnela J.P., Rauch S.L. Harnessing Smartphone-Based Digital Phenotyping to Enhance Behavioral and Mental Health. Neuropsychopharmacology, 2016.</w:t>
      </w:r>
    </w:p>
    <w:p>
      <w:pPr>
        <w:pStyle w:val="ListBullet"/>
        <w:spacing w:after="40"/>
      </w:pPr>
      <w:r>
        <w:rPr>
          <w:rFonts w:ascii="Aptos" w:hAnsi="Aptos" w:eastAsia="Aptos"/>
        </w:rPr>
        <w:t>Torous J. et al. Digital phenotyping and mobile sensing in mental health: current evidence, opportunities and limitations. Usare review aggiornate in PubMed per la bibliografia finale.</w:t>
      </w:r>
    </w:p>
    <w:p>
      <w:pPr>
        <w:pStyle w:val="ListBullet"/>
        <w:spacing w:after="40"/>
      </w:pPr>
      <w:r>
        <w:rPr>
          <w:rFonts w:ascii="Aptos" w:hAnsi="Aptos" w:eastAsia="Aptos"/>
        </w:rPr>
        <w:t>Review sistematiche 2023-2026 su EEG/depressione, EEG/schizofrenia, social-media mental health detection e NLP diagnostico: includere solo se si conferma peer review e qualità prima della slide finale.</w:t>
      </w:r>
    </w:p>
    <w:p>
      <w:pPr>
        <w:pStyle w:val="Heading2"/>
      </w:pPr>
      <w:r>
        <w:rPr>
          <w:rFonts w:ascii="Aptos" w:hAnsi="Aptos" w:eastAsia="Aptos"/>
          <w:b/>
          <w:color w:val="373737"/>
        </w:rPr>
        <w:t>17.5 Fonti da usare con cautela</w:t>
      </w:r>
    </w:p>
    <w:p>
      <w:pPr>
        <w:pStyle w:val="ListBullet"/>
        <w:spacing w:after="40"/>
      </w:pPr>
      <w:r>
        <w:rPr>
          <w:rFonts w:ascii="Aptos" w:hAnsi="Aptos" w:eastAsia="Aptos"/>
        </w:rPr>
        <w:t>Preprint su depressione multimodale, ECG neuropsichiatrico, ICH triage, AI psychosis/technological folie à deux: utili come spunti, ma segnalare sempre lo stato di preprint.</w:t>
      </w:r>
    </w:p>
    <w:p>
      <w:pPr>
        <w:pStyle w:val="ListBullet"/>
        <w:spacing w:after="40"/>
      </w:pPr>
      <w:r>
        <w:rPr>
          <w:rFonts w:ascii="Aptos" w:hAnsi="Aptos" w:eastAsia="Aptos"/>
        </w:rPr>
        <w:t>Articoli giornalistici su regolazione statale delle AI therapy o incidenti AI medical devices: utili per discussione, ma verificare sempre testo di legge o fonte primaria prima di citarli in slide.</w:t>
      </w:r>
    </w:p>
    <w:tbl>
      <w:tblPr>
        <w:tblStyle w:val="TableGrid"/>
        <w:tblW w:type="auto" w:w="0"/>
        <w:tblLook w:firstColumn="1" w:firstRow="1" w:lastColumn="0" w:lastRow="0" w:noHBand="0" w:noVBand="1" w:val="04A0"/>
      </w:tblPr>
      <w:tblGrid>
        <w:gridCol w:w="10080"/>
      </w:tblGrid>
      <w:tr>
        <w:trPr>
          <w:cantSplit/>
        </w:trPr>
        <w:tc>
          <w:tcPr>
            <w:tcW w:type="dxa" w:w="10080"/>
            <w:shd w:fill="F6E7EC"/>
          </w:tcPr>
          <w:p>
            <w:pPr>
              <w:spacing w:after="40"/>
            </w:pPr>
            <w:r/>
            <w:r>
              <w:rPr>
                <w:rFonts w:ascii="Aptos" w:hAnsi="Aptos" w:eastAsia="Aptos"/>
                <w:b/>
                <w:color w:val="780023"/>
              </w:rPr>
              <w:t>Promemoria operativo prima della consegna finale</w:t>
            </w:r>
          </w:p>
          <w:p>
            <w:pPr>
              <w:spacing w:after="40"/>
            </w:pPr>
            <w:r>
              <w:rPr>
                <w:rFonts w:ascii="Aptos" w:hAnsi="Aptos" w:eastAsia="Aptos"/>
                <w:sz w:val="20"/>
              </w:rPr>
              <w:t>Aggiornare i numeri FDA, verificare eventuali paper 2026 pubblicati in versione peer-reviewed, controllare che tutti i preprint siano etichettati, e lasciare in slide solo metriche con fonte primaria o regolatoria. Dove una fonte è giornalistica, usarla come aneddoto per discussione e non come prova di efficacia.</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787878"/>
        <w:sz w:val="16"/>
      </w:rPr>
      <w:t>Dossier preparatorio AIPP - IA al servizio della psicopatologia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