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TODO DIRECTO</w:t>
      </w:r>
    </w:p>
    <w:p/>
    <w:p>
      <w:pPr>
        <w:jc w:val="center"/>
      </w:pPr>
      <w:r>
        <w:rPr>
          <w:b/>
          <w:color w:val="2E75B6"/>
          <w:sz w:val="32"/>
        </w:rPr>
        <w:t>MANUAL DE PROCEDIMIENTOS ESTÁNDAR</w:t>
        <w:br/>
        <w:t>DE OPERACIONES Y ONBOARDING</w:t>
      </w:r>
    </w:p>
    <w:p/>
    <w:p>
      <w:pPr>
        <w:jc w:val="center"/>
      </w:pPr>
      <w:r>
        <w:rPr>
          <w:i/>
          <w:sz w:val="24"/>
        </w:rPr>
        <w:t>Guía Operativa Completa para Equipos Internos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Fecha de Revisión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28 de Febrero, 2026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Confidencial – Solo Uso Interno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Propietario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Todo Directo – Equipo de Operaciones</w:t>
            </w:r>
          </w:p>
        </w:tc>
      </w:tr>
      <w:tr>
        <w:tc>
          <w:tcPr>
            <w:tcW w:type="dxa" w:w="4703"/>
            <w:shd w:fill="D9E1F2"/>
          </w:tcPr>
          <w:p>
            <w:r/>
            <w:r>
              <w:rPr>
                <w:b/>
                <w:sz w:val="20"/>
              </w:rPr>
              <w:t>Escalabilidad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Diseñado para 300+ clientes activos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pPr>
        <w:spacing w:after="40"/>
      </w:pPr>
      <w:r>
        <w:rPr>
          <w:sz w:val="20"/>
        </w:rPr>
        <w:t>1. Propósito y Alcance</w:t>
      </w:r>
    </w:p>
    <w:p>
      <w:pPr>
        <w:spacing w:after="40"/>
      </w:pPr>
      <w:r>
        <w:rPr>
          <w:sz w:val="20"/>
        </w:rPr>
        <w:t>2. Roles y Responsabilidades</w:t>
      </w:r>
    </w:p>
    <w:p>
      <w:pPr>
        <w:spacing w:after="40"/>
      </w:pPr>
      <w:r>
        <w:rPr>
          <w:sz w:val="20"/>
        </w:rPr>
        <w:t>3. Pipeline de Onboarding del Cliente (7 Etapas)</w:t>
      </w:r>
    </w:p>
    <w:p>
      <w:pPr>
        <w:spacing w:after="40"/>
      </w:pPr>
      <w:r>
        <w:rPr>
          <w:sz w:val="20"/>
        </w:rPr>
        <w:t xml:space="preserve">   3.1 Cerrado / Pago Recibido</w:t>
      </w:r>
    </w:p>
    <w:p>
      <w:pPr>
        <w:spacing w:after="40"/>
      </w:pPr>
      <w:r>
        <w:rPr>
          <w:sz w:val="20"/>
        </w:rPr>
        <w:t xml:space="preserve">   3.2 Materiales Pendientes</w:t>
      </w:r>
    </w:p>
    <w:p>
      <w:pPr>
        <w:spacing w:after="40"/>
      </w:pPr>
      <w:r>
        <w:rPr>
          <w:sz w:val="20"/>
        </w:rPr>
        <w:t xml:space="preserve">   3.3 Construcción en Progreso</w:t>
      </w:r>
    </w:p>
    <w:p>
      <w:pPr>
        <w:spacing w:after="40"/>
      </w:pPr>
      <w:r>
        <w:rPr>
          <w:sz w:val="20"/>
        </w:rPr>
        <w:t xml:space="preserve">   3.4 QA Interno</w:t>
      </w:r>
    </w:p>
    <w:p>
      <w:pPr>
        <w:spacing w:after="40"/>
      </w:pPr>
      <w:r>
        <w:rPr>
          <w:sz w:val="20"/>
        </w:rPr>
        <w:t xml:space="preserve">   3.5 Revisión del Cliente</w:t>
      </w:r>
    </w:p>
    <w:p>
      <w:pPr>
        <w:spacing w:after="40"/>
      </w:pPr>
      <w:r>
        <w:rPr>
          <w:sz w:val="20"/>
        </w:rPr>
        <w:t xml:space="preserve">   3.6 Activado</w:t>
      </w:r>
    </w:p>
    <w:p>
      <w:pPr>
        <w:spacing w:after="40"/>
      </w:pPr>
      <w:r>
        <w:rPr>
          <w:sz w:val="20"/>
        </w:rPr>
        <w:t xml:space="preserve">   3.7 Seguimiento de 30 Días</w:t>
      </w:r>
    </w:p>
    <w:p>
      <w:pPr>
        <w:spacing w:after="40"/>
      </w:pPr>
      <w:r>
        <w:rPr>
          <w:sz w:val="20"/>
        </w:rPr>
        <w:t>4. Checklists de Onboarding por Producto</w:t>
      </w:r>
    </w:p>
    <w:p>
      <w:pPr>
        <w:spacing w:after="40"/>
      </w:pPr>
      <w:r>
        <w:rPr>
          <w:sz w:val="20"/>
        </w:rPr>
        <w:t xml:space="preserve">   4.1 AlToque App</w:t>
      </w:r>
    </w:p>
    <w:p>
      <w:pPr>
        <w:spacing w:after="40"/>
      </w:pPr>
      <w:r>
        <w:rPr>
          <w:sz w:val="20"/>
        </w:rPr>
        <w:t xml:space="preserve">   4.2 Web + Booking (WaaS)</w:t>
      </w:r>
    </w:p>
    <w:p>
      <w:pPr>
        <w:spacing w:after="40"/>
      </w:pPr>
      <w:r>
        <w:rPr>
          <w:sz w:val="20"/>
        </w:rPr>
        <w:t xml:space="preserve">   4.3 Vacation Rentals</w:t>
      </w:r>
    </w:p>
    <w:p>
      <w:pPr>
        <w:spacing w:after="40"/>
      </w:pPr>
      <w:r>
        <w:rPr>
          <w:sz w:val="20"/>
        </w:rPr>
        <w:t xml:space="preserve">   4.4 Automatización de Procesos</w:t>
      </w:r>
    </w:p>
    <w:p>
      <w:pPr>
        <w:spacing w:after="40"/>
      </w:pPr>
      <w:r>
        <w:rPr>
          <w:sz w:val="20"/>
        </w:rPr>
        <w:t xml:space="preserve">   4.5 Agente Chatbot con IA</w:t>
      </w:r>
    </w:p>
    <w:p>
      <w:pPr>
        <w:spacing w:after="40"/>
      </w:pPr>
      <w:r>
        <w:rPr>
          <w:sz w:val="20"/>
        </w:rPr>
        <w:t>5. Reglas de Comunicación Interna</w:t>
      </w:r>
    </w:p>
    <w:p>
      <w:pPr>
        <w:spacing w:after="40"/>
      </w:pPr>
      <w:r>
        <w:rPr>
          <w:sz w:val="20"/>
        </w:rPr>
        <w:t>6. Plantillas de Comunicación con el Cliente</w:t>
      </w:r>
    </w:p>
    <w:p>
      <w:pPr>
        <w:spacing w:after="40"/>
      </w:pPr>
      <w:r>
        <w:rPr>
          <w:sz w:val="20"/>
        </w:rPr>
        <w:t>7. Reglas de Planificación de Capacidad</w:t>
      </w:r>
    </w:p>
    <w:p>
      <w:pPr>
        <w:spacing w:after="40"/>
      </w:pPr>
      <w:r>
        <w:rPr>
          <w:sz w:val="20"/>
        </w:rPr>
        <w:t>8. Protocolo de Escalación</w:t>
      </w:r>
    </w:p>
    <w:p>
      <w:pPr>
        <w:spacing w:after="40"/>
      </w:pPr>
      <w:r>
        <w:rPr>
          <w:sz w:val="20"/>
        </w:rPr>
        <w:t>9. Estrategia de Prevención de Churn</w:t>
      </w:r>
    </w:p>
    <w:p>
      <w:pPr>
        <w:spacing w:after="40"/>
      </w:pPr>
      <w:r>
        <w:rPr>
          <w:sz w:val="20"/>
        </w:rPr>
        <w:t>10. Control de Calidad</w:t>
      </w:r>
    </w:p>
    <w:p>
      <w:pPr>
        <w:spacing w:after="40"/>
      </w:pPr>
      <w:r>
        <w:rPr>
          <w:sz w:val="20"/>
        </w:rPr>
        <w:t>11. Documentación y Gestión de Archivos</w:t>
      </w:r>
    </w:p>
    <w:p>
      <w:pPr>
        <w:spacing w:after="40"/>
      </w:pPr>
      <w:r>
        <w:rPr>
          <w:sz w:val="20"/>
        </w:rPr>
        <w:t>12. KPIs Operativos</w:t>
      </w:r>
    </w:p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