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5 -->
  <w:body>
    <w:p w:rsidR="00A77B3E">
      <w:pPr>
        <w:pStyle w:val="Heading1"/>
      </w:pPr>
      <w:r>
        <w:t>Literaturverzeichnis</w:t>
      </w:r>
    </w:p>
    <w:p>
      <w:pPr>
        <w:pStyle w:val="CitaviLiteraturverzeichnis"/>
      </w:pPr>
      <w:r>
        <w:rPr>
          <w:highlight w:val="none"/>
          <w:rtl w:val="0"/>
        </w:rPr>
        <w:t xml:space="preserve">2014 </w:t>
      </w:r>
      <w:r>
        <w:rPr>
          <w:highlight w:val="none"/>
          <w:rtl w:val="0"/>
        </w:rPr>
        <w:t>International Conference on Circuits, Power and Computing Technologies [ICCPCT-2014]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2014 </w:t>
      </w:r>
      <w:r>
        <w:rPr>
          <w:highlight w:val="none"/>
          <w:rtl w:val="0"/>
        </w:rPr>
        <w:t>International Conference on Circuit, Power and Computing Technologies (ICCPCT)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Nagercoil, Tamil Nadu, India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20.03.2014 - 21.03.2014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IEEE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 xml:space="preserve">2017 </w:t>
      </w:r>
      <w:r>
        <w:rPr>
          <w:highlight w:val="none"/>
          <w:rtl w:val="0"/>
        </w:rPr>
        <w:t>IEEE Conference on Computer Vision and Pattern Recognition Workshops (CVPRW)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2017 </w:t>
      </w:r>
      <w:r>
        <w:rPr>
          <w:highlight w:val="none"/>
          <w:rtl w:val="0"/>
        </w:rPr>
        <w:t>IEEE Conference on Computer Vision and Pattern Recognition Workshops (CVPRW)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Honolulu, HI, USA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21.07.2017 - 26.07.2017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IEEE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Arunasalam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Yaakob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N.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Amir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Elshaikh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Azahar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N. F.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Real-Time Drowsiness Detection System for Driver Monitoring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IOP Conf. Ser.: Mater. Sci. Eng.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767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12066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10.1088/1757-899</w:t>
      </w:r>
      <w:r>
        <w:rPr>
          <w:highlight w:val="none"/>
          <w:rtl w:val="0"/>
        </w:rPr>
        <w:t>X/767/1/012066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Chau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Michael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Betke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Margrit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Real Time Eye Tracking and Blink Detection with USB Cameras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Boston University Computer Science Technical Report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Ghoddoosian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Reza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Galib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Marnim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Athitsos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Vassilis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 Realistic Dataset and Baseline Temporal Model for Early Drowsiness Detection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http://arxiv.org/pdf/1904.07312v1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iMotions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 xml:space="preserve">10 </w:t>
      </w:r>
      <w:r>
        <w:rPr>
          <w:highlight w:val="none"/>
          <w:rtl w:val="0"/>
        </w:rPr>
        <w:t>Most Used Eye Tracking Metrics and Terms - iMotions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https://imotions.com/blog/learning/10-terms-metrics-eye-tracking/#a-id-fixations-gazepoints-a-1-fixations-and-gaze-points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aktualisiert am </w:t>
      </w:r>
      <w:r>
        <w:rPr>
          <w:highlight w:val="none"/>
          <w:rtl w:val="0"/>
        </w:rPr>
        <w:t>25.01.2023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04.05.2023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Mandal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Bappaditya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Liyuan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Wang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Gang Sam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Lin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Towards Detection of Bus Driver Fatigue Based on Robust Visual Analysis of Eye State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IEEE Trans. Intell. Transport. Syst.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18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545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557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10.1109/</w:t>
      </w:r>
      <w:r>
        <w:rPr>
          <w:highlight w:val="none"/>
          <w:rtl w:val="0"/>
        </w:rPr>
        <w:t>TITS.2016.2582900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Morris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T.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Blenkhorn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Zaidi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Farhan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Blink detection for real-time eye tracking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Journal of Network and Computer Applications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25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129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143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10.1006/</w:t>
      </w:r>
      <w:r>
        <w:rPr>
          <w:highlight w:val="none"/>
          <w:rtl w:val="0"/>
        </w:rPr>
        <w:t>jnca.2002.0130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Oyini Mbouna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Ralph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Kong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Seong G.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Chun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Myung-Geun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Visual Analysis of Eye State and Head Pose for Driver Alertness Monitoring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IEEE Trans. Intell. Transport. Syst.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14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1462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1469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10.1109/</w:t>
      </w:r>
      <w:r>
        <w:rPr>
          <w:highlight w:val="none"/>
          <w:rtl w:val="0"/>
        </w:rPr>
        <w:t>TITS.2013.2262098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Punitha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Geetha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 Kalaiselvi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Sivaprakash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Driver fatigue monitoring system based on eye state analysis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highlight w:val="none"/>
          <w:rtl w:val="0"/>
        </w:rPr>
        <w:t xml:space="preserve">2014 </w:t>
      </w:r>
      <w:r>
        <w:rPr>
          <w:highlight w:val="none"/>
          <w:rtl w:val="0"/>
        </w:rPr>
        <w:t>International Conference on Circuits, Power and Computing Technologies [ICCPCT-2014]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2014 </w:t>
      </w:r>
      <w:r>
        <w:rPr>
          <w:highlight w:val="none"/>
          <w:rtl w:val="0"/>
        </w:rPr>
        <w:t>International Conference on Circuit, Power and Computing Technologies (ICCPCT)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Nagercoil, Tamil Nadu, India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20.03.2014 - 21.03.2014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IEEE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1405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1408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Reddy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Bhargava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Kim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Ye-Hoon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Yun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Sojung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Seo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Chanwon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Junik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Real-Time Driver Drowsiness Detection for Embedded System Using Model Compression of Deep Neural Networks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highlight w:val="none"/>
          <w:rtl w:val="0"/>
        </w:rPr>
        <w:t xml:space="preserve">2017 </w:t>
      </w:r>
      <w:r>
        <w:rPr>
          <w:highlight w:val="none"/>
          <w:rtl w:val="0"/>
        </w:rPr>
        <w:t>IEEE Conference on Computer Vision and Pattern Recognition Workshops (CVPRW)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2017 </w:t>
      </w:r>
      <w:r>
        <w:rPr>
          <w:highlight w:val="none"/>
          <w:rtl w:val="0"/>
        </w:rPr>
        <w:t>IEEE Conference on Computer Vision and Pattern Recognition Workshops (CVPRW)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Honolulu, HI, USA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21.07.2017 - 26.07.2017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IEEE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438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445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Xu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Junli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Min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Jianliang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Jianfeng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Real-time eye tracking for the assessment of driver fatigue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Healthcare technology letters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5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54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10.1049/</w:t>
      </w:r>
      <w:r>
        <w:rPr>
          <w:highlight w:val="none"/>
          <w:rtl w:val="0"/>
        </w:rPr>
        <w:t>htl.2017.0020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Zhu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Zhiwei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Fujimura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Kikuo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Ji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Qiang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Zhu_Real-Time Eye Detection and Tracking Under Various Light Conditions</w:t>
      </w:r>
      <w:r>
        <w:rPr>
          <w:highlight w:val="none"/>
          <w:rtl w:val="0"/>
        </w:rPr>
        <w:t>.</w:t>
      </w:r>
    </w:p>
    <w:sectPr>
      <w:pgSz w:w="11906" w:h="16838"/>
      <w:pgMar w:top="1417" w:right="141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de-DE" w:eastAsia="de-DE"/>
    </w:rPr>
  </w:style>
  <w:style w:type="paragraph" w:styleId="Heading1">
    <w:name w:val="heading 1"/>
    <w:basedOn w:val="Normal"/>
    <w:next w:val="Normal"/>
    <w:qFormat/>
    <w:rsid w:val="00EF7B96"/>
    <w:pPr>
      <w:keepNext/>
      <w:keepLines/>
      <w:pageBreakBefore/>
      <w:suppressAutoHyphens/>
      <w:spacing w:before="0" w:after="780"/>
      <w:outlineLvl w:val="0"/>
    </w:pPr>
    <w:rPr>
      <w:rFonts w:ascii="Calibri" w:eastAsia="Calibri" w:hAnsi="Calibri" w:cs="Calibri"/>
      <w:b/>
      <w:bCs/>
      <w:kern w:val="32"/>
      <w:sz w:val="34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keepLines/>
      <w:suppressAutoHyphens/>
      <w:spacing w:before="780" w:after="520"/>
      <w:outlineLvl w:val="1"/>
    </w:pPr>
    <w:rPr>
      <w:rFonts w:ascii="Calibri" w:eastAsia="Calibri" w:hAnsi="Calibri" w:cs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keepLines/>
      <w:suppressAutoHyphens/>
      <w:spacing w:before="520" w:after="140"/>
      <w:outlineLvl w:val="2"/>
    </w:pPr>
    <w:rPr>
      <w:rFonts w:ascii="Calibri" w:eastAsia="Calibri" w:hAnsi="Calibri" w:cs="Calibri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keepLines/>
      <w:suppressAutoHyphens/>
      <w:spacing w:before="520" w:after="0"/>
      <w:outlineLvl w:val="3"/>
    </w:pPr>
    <w:rPr>
      <w:rFonts w:ascii="Calibri" w:eastAsia="Calibri" w:hAnsi="Calibri" w:cs="Calibri"/>
      <w:b/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EF7B96"/>
    <w:pPr>
      <w:keepNext/>
      <w:keepLines/>
      <w:suppressAutoHyphens/>
      <w:spacing w:before="520" w:after="0"/>
      <w:outlineLvl w:val="4"/>
    </w:pPr>
    <w:rPr>
      <w:rFonts w:ascii="Calibri" w:eastAsia="Calibri" w:hAnsi="Calibri" w:cs="Calibri"/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rsid w:val="00EF7B96"/>
    <w:pPr>
      <w:keepNext/>
      <w:keepLines/>
      <w:suppressAutoHyphens/>
      <w:spacing w:before="520" w:after="0"/>
      <w:outlineLvl w:val="5"/>
    </w:pPr>
    <w:rPr>
      <w:rFonts w:ascii="Calibri" w:eastAsia="Calibri" w:hAnsi="Calibri" w:cs="Calibri"/>
      <w:b/>
      <w:bCs/>
      <w:i/>
      <w:sz w:val="22"/>
      <w:szCs w:val="22"/>
    </w:rPr>
  </w:style>
  <w:style w:type="paragraph" w:styleId="Heading7">
    <w:name w:val="heading 7"/>
    <w:basedOn w:val="Normal"/>
    <w:next w:val="Normal"/>
    <w:qFormat/>
    <w:rsid w:val="00EF7B96"/>
    <w:pPr>
      <w:keepNext/>
      <w:keepLines/>
      <w:suppressAutoHyphens/>
      <w:spacing w:before="520" w:after="0"/>
      <w:outlineLvl w:val="6"/>
    </w:pPr>
    <w:rPr>
      <w:rFonts w:ascii="Calibri" w:eastAsia="Calibri" w:hAnsi="Calibri" w:cs="Calibri"/>
      <w:i/>
      <w:sz w:val="22"/>
    </w:rPr>
  </w:style>
  <w:style w:type="paragraph" w:styleId="Heading8">
    <w:name w:val="heading 8"/>
    <w:basedOn w:val="Normal"/>
    <w:next w:val="Normal"/>
    <w:qFormat/>
    <w:rsid w:val="00EF7B96"/>
    <w:pPr>
      <w:keepNext/>
      <w:keepLines/>
      <w:suppressAutoHyphens/>
      <w:spacing w:before="520" w:after="0"/>
      <w:outlineLvl w:val="7"/>
    </w:pPr>
    <w:rPr>
      <w:rFonts w:ascii="Calibri" w:eastAsia="Calibri" w:hAnsi="Calibri" w:cs="Calibri"/>
      <w:i/>
      <w:iCs/>
      <w:sz w:val="22"/>
    </w:rPr>
  </w:style>
  <w:style w:type="paragraph" w:styleId="Heading9">
    <w:name w:val="heading 9"/>
    <w:basedOn w:val="Normal"/>
    <w:next w:val="Normal"/>
    <w:qFormat/>
    <w:rsid w:val="00EF7B96"/>
    <w:pPr>
      <w:keepNext/>
      <w:keepLines/>
      <w:suppressAutoHyphens/>
      <w:spacing w:before="520" w:after="0"/>
      <w:outlineLvl w:val="8"/>
    </w:pPr>
    <w:rPr>
      <w:rFonts w:ascii="Calibri" w:eastAsia="Calibri" w:hAnsi="Calibri" w:cs="Calibri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rsid w:val="00EF7B96"/>
    <w:pPr>
      <w:keepNext/>
      <w:keepLines/>
      <w:suppressAutoHyphens/>
      <w:spacing w:before="440" w:after="0"/>
      <w:jc w:val="left"/>
      <w:outlineLvl w:val="9"/>
    </w:pPr>
    <w:rPr>
      <w:rFonts w:ascii="Calibri" w:eastAsia="Calibri" w:hAnsi="Calibri" w:cs="Calibri"/>
      <w:b w:val="0"/>
      <w:i w:val="0"/>
      <w:color w:val="15428B"/>
      <w:sz w:val="22"/>
    </w:rPr>
  </w:style>
  <w:style w:type="paragraph" w:styleId="Title">
    <w:name w:val="Title"/>
    <w:basedOn w:val="Normal"/>
    <w:qFormat/>
    <w:rsid w:val="00EF7B96"/>
    <w:pPr>
      <w:keepNext/>
      <w:keepLines/>
      <w:suppressAutoHyphens/>
      <w:spacing w:before="440" w:after="220"/>
      <w:jc w:val="left"/>
      <w:outlineLvl w:val="9"/>
    </w:pPr>
    <w:rPr>
      <w:rFonts w:ascii="Calibri" w:eastAsia="Calibri" w:hAnsi="Calibri" w:cs="Calibri"/>
      <w:b/>
      <w:bCs/>
      <w:i w:val="0"/>
      <w:color w:val="000000"/>
      <w:kern w:val="28"/>
      <w:sz w:val="22"/>
      <w:szCs w:val="32"/>
    </w:rPr>
  </w:style>
  <w:style w:type="paragraph" w:styleId="FootnoteText">
    <w:name w:val="footnote text"/>
    <w:basedOn w:val="Normal"/>
    <w:rsid w:val="00805BCE"/>
    <w:pPr>
      <w:spacing w:before="0" w:after="0" w:line="192" w:lineRule="auto"/>
      <w:ind w:left="227" w:hanging="227"/>
    </w:pPr>
    <w:rPr>
      <w:sz w:val="19"/>
      <w:szCs w:val="20"/>
    </w:rPr>
  </w:style>
  <w:style w:type="paragraph" w:styleId="TOC1">
    <w:name w:val="toc 1"/>
    <w:basedOn w:val="Normal"/>
    <w:next w:val="Normal"/>
    <w:autoRedefine/>
    <w:rsid w:val="00805BCE"/>
    <w:pPr>
      <w:keepNext/>
      <w:keepLines/>
      <w:suppressAutoHyphens/>
      <w:spacing w:before="780"/>
      <w:ind w:left="567" w:hanging="567"/>
    </w:pPr>
    <w:rPr>
      <w:rFonts w:ascii="Calibri" w:eastAsia="Calibri" w:hAnsi="Calibri" w:cs="Calibri"/>
      <w:b/>
    </w:rPr>
  </w:style>
  <w:style w:type="paragraph" w:styleId="TOC2">
    <w:name w:val="toc 2"/>
    <w:basedOn w:val="Normal"/>
    <w:next w:val="Normal"/>
    <w:autoRedefine/>
    <w:rsid w:val="00805BCE"/>
    <w:pPr>
      <w:suppressAutoHyphens/>
      <w:spacing w:before="140"/>
      <w:ind w:left="1134" w:hanging="567"/>
    </w:pPr>
    <w:rPr>
      <w:rFonts w:ascii="Calibri" w:eastAsia="Calibri" w:hAnsi="Calibri" w:cs="Calibri"/>
      <w:i/>
    </w:rPr>
  </w:style>
  <w:style w:type="paragraph" w:styleId="TOC3">
    <w:name w:val="toc 3"/>
    <w:basedOn w:val="Normal"/>
    <w:next w:val="Normal"/>
    <w:autoRedefine/>
    <w:rsid w:val="00805BCE"/>
    <w:pPr>
      <w:suppressAutoHyphens/>
      <w:ind w:left="1701" w:hanging="567"/>
    </w:pPr>
    <w:rPr>
      <w:rFonts w:ascii="Calibri" w:eastAsia="Calibri" w:hAnsi="Calibri" w:cs="Calibri"/>
    </w:rPr>
  </w:style>
  <w:style w:type="paragraph" w:styleId="TOC4">
    <w:name w:val="toc 4"/>
    <w:basedOn w:val="Normal"/>
    <w:next w:val="Normal"/>
    <w:autoRedefine/>
    <w:rsid w:val="00805BCE"/>
    <w:pPr>
      <w:suppressAutoHyphens/>
      <w:ind w:left="720"/>
    </w:pPr>
    <w:rPr>
      <w:rFonts w:ascii="Calibri" w:eastAsia="Calibri" w:hAnsi="Calibri" w:cs="Calibri"/>
    </w:rPr>
  </w:style>
  <w:style w:type="paragraph" w:styleId="TOC5">
    <w:name w:val="toc 5"/>
    <w:basedOn w:val="Normal"/>
    <w:next w:val="Normal"/>
    <w:autoRedefine/>
    <w:rsid w:val="00805BCE"/>
    <w:pPr>
      <w:suppressAutoHyphens/>
      <w:ind w:left="960"/>
    </w:pPr>
    <w:rPr>
      <w:rFonts w:ascii="Calibri" w:eastAsia="Calibri" w:hAnsi="Calibri" w:cs="Calibri"/>
    </w:rPr>
  </w:style>
  <w:style w:type="paragraph" w:styleId="TOC6">
    <w:name w:val="toc 6"/>
    <w:basedOn w:val="Normal"/>
    <w:next w:val="Normal"/>
    <w:autoRedefine/>
    <w:rsid w:val="00805BCE"/>
    <w:pPr>
      <w:suppressAutoHyphens/>
      <w:ind w:left="1200"/>
    </w:pPr>
    <w:rPr>
      <w:rFonts w:ascii="Calibri" w:eastAsia="Calibri" w:hAnsi="Calibri" w:cs="Calibri"/>
    </w:rPr>
  </w:style>
  <w:style w:type="paragraph" w:styleId="TOC7">
    <w:name w:val="toc 7"/>
    <w:basedOn w:val="Normal"/>
    <w:next w:val="Normal"/>
    <w:autoRedefine/>
    <w:rsid w:val="00805BCE"/>
    <w:pPr>
      <w:suppressAutoHyphens/>
      <w:ind w:left="1440"/>
    </w:pPr>
    <w:rPr>
      <w:rFonts w:ascii="Calibri" w:eastAsia="Calibri" w:hAnsi="Calibri" w:cs="Calibri"/>
    </w:rPr>
  </w:style>
  <w:style w:type="paragraph" w:styleId="TOC8">
    <w:name w:val="toc 8"/>
    <w:basedOn w:val="Normal"/>
    <w:next w:val="Normal"/>
    <w:autoRedefine/>
    <w:rsid w:val="00805BCE"/>
    <w:pPr>
      <w:suppressAutoHyphens/>
      <w:ind w:left="1680"/>
    </w:pPr>
    <w:rPr>
      <w:rFonts w:ascii="Calibri" w:eastAsia="Calibri" w:hAnsi="Calibri" w:cs="Calibri"/>
    </w:rPr>
  </w:style>
  <w:style w:type="paragraph" w:styleId="TOC9">
    <w:name w:val="toc 9"/>
    <w:basedOn w:val="Normal"/>
    <w:next w:val="Normal"/>
    <w:autoRedefine/>
    <w:rsid w:val="00805BCE"/>
    <w:pPr>
      <w:suppressAutoHyphens/>
      <w:ind w:left="1920"/>
    </w:pPr>
    <w:rPr>
      <w:rFonts w:ascii="Calibri" w:eastAsia="Calibri" w:hAnsi="Calibri" w:cs="Calibri"/>
    </w:rPr>
  </w:style>
  <w:style w:type="paragraph" w:customStyle="1" w:styleId="CitaviLiteraturverzeichnis">
    <w:name w:val="Citavi Literaturverzeichnis"/>
    <w:basedOn w:val="Normal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