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pPr>
        <w:pStyle w:val="TOC1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r w:rsidR="00A77B3E">
        <w:fldChar w:fldCharType="begin"/>
      </w:r>
      <w:r w:rsidR="00A77B3E">
        <w:instrText>TOC \o "1-3" \h \z</w:instrText>
      </w:r>
      <w:r w:rsidR="00A77B3E">
        <w:fldChar w:fldCharType="separate"/>
      </w:r>
      <w:hyperlink w:anchor="_Toc256000000" w:history="1">
        <w:r>
          <w:rPr>
            <w:rStyle w:val="Hyperlink"/>
          </w:rPr>
          <w:t>1.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ink"/>
          </w:rPr>
          <w:t>Blinzeln und Landmarks Algo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77B3E">
      <w:r>
        <w:fldChar w:fldCharType="end"/>
      </w:r>
    </w:p>
    <w:p>
      <w:pPr>
        <w:pStyle w:val="Heading1"/>
      </w:pPr>
      <w:bookmarkStart w:id="0" w:name="_Toc256000000"/>
      <w:r>
        <w:t>Blinzeln und Landmarks Algo</w:t>
      </w:r>
      <w:bookmarkEnd w:id="0"/>
    </w:p>
    <w:p>
      <w:pPr>
        <w:pStyle w:val="Subtitle"/>
      </w:pPr>
      <w:r>
        <w:t>Klassisch: Blink-related features, dlib’s pre-trained face detec- tor - daraufhin Features wie Ampilitude, Frequenz, Eye opening Velocity, Duration über einen Wert: EAR, setzt sich aus den 6 Landmarks zusammen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Keine CNNs, da wichtige Details übersehen werden,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stattdessen: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1. dlib Face Detektor mit Modifikation -&gt; 6 Landmarks am Auge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2. Aus Landmarks Berechnung von EAR Wert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3. 4 Features für Blinzeln berechnen aus EAR Wert</w:t>
      </w:r>
    </w:p>
    <w:p>
      <w:pPr>
        <w:widowControl/>
        <w:spacing w:line="240" w:lineRule="auto"/>
      </w:pPr>
      <w:r>
        <w:rPr>
          <w:rFonts w:eastAsia="Segoe UI" w:hint="default"/>
          <w:szCs w:val="24"/>
          <w:lang w:val="de-DE" w:eastAsia="en-US" w:bidi="ar-SA"/>
        </w:rPr>
        <w:t>4. Müdigkeitsdetektion</w:t>
      </w:r>
      <w: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Ghoddoosian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</w:p>
    <w:p>
      <w:pPr>
        <w:pStyle w:val="Subtitle"/>
      </w:pPr>
      <w:r>
        <w:t>Mehrere Techniken zur Detektion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EInführung in Drowsiness Detection: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3 verschiedene Technicken: Physiologisch, Verhalten und Autobasiert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-&gt; Unser Ziel: Verhalten (Augendetektion) - Problem: Bewegung rechts/links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Bei stark Schlafendem Status auch ignition lock control: Jemand wird informiert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 xml:space="preserve">Drowsiness Detection: 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Wearable Sensor mit eye blinking detection sensor-&gt; Sendet warnung wenn drowsiness Detected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Zählt 5 Sekunden lang die Anzahl von Augenblinken -&gt; Darauf einteilung in Status</w:t>
      </w:r>
    </w:p>
    <w:p>
      <w:pPr>
        <w:widowControl/>
        <w:spacing w:line="240" w:lineRule="auto"/>
      </w:pPr>
      <w:r>
        <w:rPr>
          <w:rFonts w:eastAsia="Segoe UI" w:hint="default"/>
          <w:szCs w:val="24"/>
          <w:lang w:val="de-DE" w:eastAsia="en-US" w:bidi="ar-SA"/>
        </w:rPr>
        <w:t>-&gt; Genauen Status mittels Heart Rate Sensor berechnen</w:t>
      </w:r>
      <w: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Arunasalam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</w:p>
    <w:p>
      <w:pPr>
        <w:pStyle w:val="Subtitle"/>
      </w:pPr>
      <w:r>
        <w:t>Real time small Deep Learning approach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Guter Datensatz notwednig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Einteilung in 2 Staten - Gähnen wird mitgenutzt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Normal/Yawning/Drowning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</w:p>
    <w:p>
      <w:pPr>
        <w:widowControl/>
        <w:spacing w:line="240" w:lineRule="auto"/>
      </w:pPr>
      <w:r>
        <w:rPr>
          <w:rFonts w:eastAsia="Segoe UI" w:hint="default"/>
          <w:szCs w:val="24"/>
          <w:lang w:val="de-DE" w:eastAsia="en-US" w:bidi="ar-SA"/>
        </w:rPr>
        <w:t>Meines erachtens nach nicht passend für ziel -&gt; Zu ungenau</w:t>
      </w:r>
      <w: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Reddy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</w:p>
    <w:p>
      <w:pPr>
        <w:pStyle w:val="Subtitle"/>
      </w:pPr>
      <w:r>
        <w:t>Average Fixation Time of Driver fastest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 xml:space="preserve">Es gibt 3 Evaluationsmethoden: 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 xml:space="preserve">1- PERCLOS:  percentage of eyelid closure over the pupil over time, 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2- AECS</w:t>
      </w:r>
    </w:p>
    <w:p>
      <w:pPr>
        <w:widowControl/>
        <w:spacing w:line="240" w:lineRule="auto"/>
        <w:rPr>
          <w:rFonts w:eastAsia="Segoe UI" w:hint="default"/>
          <w:szCs w:val="24"/>
          <w:lang w:val="de-DE"/>
        </w:rPr>
      </w:pPr>
      <w:r>
        <w:rPr>
          <w:rFonts w:eastAsia="Segoe UI" w:hint="default"/>
          <w:szCs w:val="24"/>
          <w:lang w:val="de-DE" w:eastAsia="en-US" w:bidi="ar-SA"/>
        </w:rPr>
        <w:t>3- GAZE Gaze points show what the eyes are looking at</w:t>
      </w:r>
    </w:p>
    <w:p>
      <w:pPr>
        <w:widowControl/>
        <w:spacing w:line="240" w:lineRule="auto"/>
        <w:rPr>
          <w:rFonts w:eastAsia="Segoe UI" w:hint="default"/>
          <w:color w:val="000000"/>
          <w:szCs w:val="24"/>
          <w:lang w:val="de-DE"/>
        </w:rPr>
      </w:pPr>
      <w:r>
        <w:rPr>
          <w:rFonts w:eastAsia="Segoe UI" w:hint="default"/>
          <w:color w:val="000000"/>
          <w:szCs w:val="24"/>
          <w:lang w:val="de-DE" w:eastAsia="en-US" w:bidi="ar-SA"/>
        </w:rPr>
        <w:t>-&gt; real time performance ist schwierig für AECS und PERCLOS,a slo GAZE</w:t>
      </w:r>
    </w:p>
    <w:p>
      <w:pPr>
        <w:widowControl/>
        <w:spacing w:line="240" w:lineRule="auto"/>
      </w:pPr>
      <w:r>
        <w:rPr>
          <w:rFonts w:eastAsia="Segoe UI" w:hint="default"/>
          <w:color w:val="000000"/>
          <w:szCs w:val="24"/>
          <w:lang w:val="de-DE" w:eastAsia="en-US" w:bidi="ar-SA"/>
        </w:rPr>
        <w:t>Detektion der average fixation time des Fahrers AOI und der Pupillenbereiche des Auges</w:t>
      </w:r>
      <w: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et al.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</w:p>
    <w:p/>
    <w:p>
      <w:pPr>
        <w:keepNext/>
        <w:spacing w:after="520"/>
      </w:pPr>
      <w:r>
        <w:br w:type="page"/>
      </w:r>
      <w:r>
        <w:rPr>
          <w:b/>
          <w:sz w:val="34"/>
        </w:rPr>
        <w:t>Literaturverzeichnis</w:t>
      </w:r>
    </w:p>
    <w:p>
      <w:pPr>
        <w:pStyle w:val="CitaviLiteraturverzeichnis"/>
      </w:pPr>
      <w:r>
        <w:rPr>
          <w:highlight w:val="none"/>
          <w:rtl w:val="0"/>
        </w:rPr>
        <w:t>Arunasalam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Yaakob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Amir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Elshaikh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Azahar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N. F.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2020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Drowsiness Detection System for Driver Monitoring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IOP Conf. Ser.: Mater. Sci. Eng.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767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12066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10.1088/1757-899</w:t>
      </w:r>
      <w:r>
        <w:rPr>
          <w:highlight w:val="none"/>
          <w:rtl w:val="0"/>
        </w:rPr>
        <w:t>X/767/1/012066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Ghoddoosian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Reza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Galib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Marnim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Athitsos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Vassilis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 Realistic Dataset and Baseline Temporal Model for Early Drowsiness Detection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http://arxiv.org/pdf/1904.07312v1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Reddy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Bhargava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Kim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Ye-Hoon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Yun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Sojung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Seo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Chanwon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Jang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Junik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Driver Drowsiness Detection for Embedded System Using Model Compression of Deep Neural Networks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2017 </w:t>
      </w:r>
      <w:r>
        <w:rPr>
          <w:highlight w:val="none"/>
          <w:rtl w:val="0"/>
        </w:rPr>
        <w:t>IEEE Conference on Computer Vision and Pattern Recognition Workshops (CVPRW)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Honolulu, HI, USA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21.07.2017 - 26.07.2017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IEEE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438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445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Xu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Junli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Jianliang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Hu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Jianfeng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Real-time eye tracking for the assessment of driver fatigue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i/>
          <w:iCs/>
          <w:highlight w:val="none"/>
          <w:rtl w:val="0"/>
        </w:rPr>
        <w:t>Healthcare technology letters</w:t>
      </w:r>
      <w:r>
        <w:rPr>
          <w:i/>
          <w:iCs/>
          <w:highlight w:val="none"/>
          <w:rtl w:val="0"/>
        </w:rPr>
        <w:t xml:space="preserve"> </w:t>
      </w:r>
      <w:r>
        <w:rPr>
          <w:highlight w:val="none"/>
          <w:rtl w:val="0"/>
        </w:rPr>
        <w:t>5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54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58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10.1049/</w:t>
      </w:r>
      <w:r>
        <w:rPr>
          <w:highlight w:val="none"/>
          <w:rtl w:val="0"/>
        </w:rPr>
        <w:t>htl.2017.0020</w:t>
      </w:r>
      <w:r>
        <w:rPr>
          <w:highlight w:val="none"/>
          <w:rtl w:val="0"/>
        </w:rPr>
        <w:t>.</w:t>
      </w:r>
    </w:p>
    <w:sectPr>
      <w:pgSz w:w="11906" w:h="16838"/>
      <w:pgMar w:top="1417" w:right="1419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Segoe UI">
    <w:charset w:val="00"/>
    <w:family w:val="auto"/>
    <w:pitch w:val="default"/>
    <w:sig w:usb0="00000000" w:usb1="00000000" w:usb2="00000000" w:usb3="00000000" w:csb0="00000001" w:csb1="00000000"/>
  </w:font>
  <w:font w:name="Cambria">
    <w:charset w:val="00"/>
    <w:family w:val="auto"/>
    <w:pitch w:val="default"/>
    <w:sig w:usb0="00000000" w:usb1="00000000" w:usb2="00000000" w:usb3="00000000" w:csb0="00000001" w:csb1="00000000"/>
  </w:font>
  <w:font w:name="MS Mincho">
    <w:charset w:val="00"/>
    <w:family w:val="auto"/>
    <w:pitch w:val="default"/>
    <w:sig w:usb0="00000000" w:usb1="00000000" w:usb2="00000000" w:usb3="00000000" w:csb0="00000001" w:csb1="00000000"/>
  </w:font>
  <w:font w:name="Calibri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850"/>
        </w:tabs>
        <w:ind w:left="850" w:hanging="85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850"/>
        </w:tabs>
        <w:ind w:left="850" w:hanging="85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850"/>
        </w:tabs>
        <w:ind w:left="850" w:hanging="85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numPr>
        <w:ilvl w:val="0"/>
        <w:numId w:val="1"/>
      </w:numPr>
      <w:suppressAutoHyphens/>
      <w:spacing w:before="0" w:after="780"/>
      <w:outlineLvl w:val="0"/>
    </w:pPr>
    <w:rPr>
      <w:rFonts w:ascii="Calibri" w:eastAsia="Calibri" w:hAnsi="Calibri" w:cs="Calibri"/>
      <w:b/>
      <w:bCs/>
      <w:kern w:val="32"/>
      <w:sz w:val="34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numPr>
        <w:ilvl w:val="1"/>
        <w:numId w:val="1"/>
      </w:numPr>
      <w:suppressAutoHyphens/>
      <w:spacing w:before="780" w:after="520"/>
      <w:outlineLvl w:val="1"/>
    </w:pPr>
    <w:rPr>
      <w:rFonts w:ascii="Calibri" w:eastAsia="Calibri" w:hAnsi="Calibri" w:cs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numPr>
        <w:ilvl w:val="2"/>
        <w:numId w:val="1"/>
      </w:numPr>
      <w:suppressAutoHyphens/>
      <w:spacing w:before="520" w:after="140"/>
      <w:outlineLvl w:val="2"/>
    </w:pPr>
    <w:rPr>
      <w:rFonts w:ascii="Calibri" w:eastAsia="Calibri" w:hAnsi="Calibri" w:cs="Calibri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numPr>
        <w:ilvl w:val="3"/>
        <w:numId w:val="1"/>
      </w:numPr>
      <w:suppressAutoHyphens/>
      <w:spacing w:before="520" w:after="0"/>
      <w:outlineLvl w:val="3"/>
    </w:pPr>
    <w:rPr>
      <w:rFonts w:ascii="Calibri" w:eastAsia="Calibri" w:hAnsi="Calibri" w:cs="Calibri"/>
      <w:b/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numPr>
        <w:ilvl w:val="4"/>
        <w:numId w:val="1"/>
      </w:numPr>
      <w:suppressAutoHyphens/>
      <w:spacing w:before="520" w:after="0"/>
      <w:outlineLvl w:val="4"/>
    </w:pPr>
    <w:rPr>
      <w:rFonts w:ascii="Calibri" w:eastAsia="Calibri" w:hAnsi="Calibri" w:cs="Calibri"/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numPr>
        <w:ilvl w:val="5"/>
        <w:numId w:val="1"/>
      </w:numPr>
      <w:suppressAutoHyphens/>
      <w:spacing w:before="520" w:after="0"/>
      <w:outlineLvl w:val="5"/>
    </w:pPr>
    <w:rPr>
      <w:rFonts w:ascii="Calibri" w:eastAsia="Calibri" w:hAnsi="Calibri" w:cs="Calibri"/>
      <w:b/>
      <w:bCs/>
      <w:i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numPr>
        <w:ilvl w:val="6"/>
        <w:numId w:val="1"/>
      </w:numPr>
      <w:suppressAutoHyphens/>
      <w:spacing w:before="520" w:after="0"/>
      <w:outlineLvl w:val="6"/>
    </w:pPr>
    <w:rPr>
      <w:rFonts w:ascii="Calibri" w:eastAsia="Calibri" w:hAnsi="Calibri" w:cs="Calibri"/>
      <w:i/>
      <w:sz w:val="22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numPr>
        <w:ilvl w:val="7"/>
        <w:numId w:val="1"/>
      </w:numPr>
      <w:suppressAutoHyphens/>
      <w:spacing w:before="520" w:after="0"/>
      <w:outlineLvl w:val="7"/>
    </w:pPr>
    <w:rPr>
      <w:rFonts w:ascii="Calibri" w:eastAsia="Calibri" w:hAnsi="Calibri" w:cs="Calibri"/>
      <w:i/>
      <w:iCs/>
      <w:sz w:val="22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numPr>
        <w:ilvl w:val="8"/>
        <w:numId w:val="1"/>
      </w:numPr>
      <w:suppressAutoHyphens/>
      <w:spacing w:before="520" w:after="0"/>
      <w:outlineLvl w:val="8"/>
    </w:pPr>
    <w:rPr>
      <w:rFonts w:ascii="Calibri" w:eastAsia="Calibri" w:hAnsi="Calibri" w:cs="Calibri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40" w:after="0"/>
      <w:jc w:val="left"/>
      <w:outlineLvl w:val="9"/>
    </w:pPr>
    <w:rPr>
      <w:rFonts w:ascii="Calibri" w:eastAsia="Calibri" w:hAnsi="Calibri" w:cs="Calibri"/>
      <w:b w:val="0"/>
      <w:i w:val="0"/>
      <w:color w:val="15428B"/>
      <w:sz w:val="22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440" w:after="220"/>
      <w:jc w:val="left"/>
      <w:outlineLvl w:val="9"/>
    </w:pPr>
    <w:rPr>
      <w:rFonts w:ascii="Calibri" w:eastAsia="Calibri" w:hAnsi="Calibri" w:cs="Calibri"/>
      <w:b/>
      <w:bCs/>
      <w:i w:val="0"/>
      <w:color w:val="000000"/>
      <w:kern w:val="28"/>
      <w:sz w:val="22"/>
      <w:szCs w:val="32"/>
    </w:rPr>
  </w:style>
  <w:style w:type="paragraph" w:styleId="FootnoteText">
    <w:name w:val="footnote text"/>
    <w:basedOn w:val="Normal"/>
    <w:rsid w:val="00805BCE"/>
    <w:pPr>
      <w:spacing w:before="0" w:after="0" w:line="192" w:lineRule="auto"/>
      <w:ind w:left="227" w:hanging="227"/>
    </w:pPr>
    <w:rPr>
      <w:sz w:val="19"/>
      <w:szCs w:val="20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80"/>
      <w:ind w:left="567" w:hanging="567"/>
    </w:pPr>
    <w:rPr>
      <w:rFonts w:ascii="Calibri" w:eastAsia="Calibri" w:hAnsi="Calibri" w:cs="Calibri"/>
      <w:b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40"/>
      <w:ind w:left="1134" w:hanging="567"/>
    </w:pPr>
    <w:rPr>
      <w:rFonts w:ascii="Calibri" w:eastAsia="Calibri" w:hAnsi="Calibri" w:cs="Calibri"/>
      <w:i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Calibri" w:eastAsia="Calibri" w:hAnsi="Calibri" w:cs="Calibri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Calibri" w:eastAsia="Calibri" w:hAnsi="Calibri" w:cs="Calibri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Calibri" w:eastAsia="Calibri" w:hAnsi="Calibri" w:cs="Calibri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Calibri" w:eastAsia="Calibri" w:hAnsi="Calibri" w:cs="Calibri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Calibri" w:eastAsia="Calibri" w:hAnsi="Calibri" w:cs="Calibri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Calibri" w:eastAsia="Calibri" w:hAnsi="Calibri" w:cs="Calibri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Calibri" w:eastAsia="Calibri" w:hAnsi="Calibri" w:cs="Calibri"/>
    </w:rPr>
  </w:style>
  <w:style w:type="paragraph" w:customStyle="1" w:styleId="CitaviLiteraturverzeichnis">
    <w:name w:val="Citavi Literaturverzeichnis"/>
    <w:basedOn w:val="Normal"/>
    <w:pPr>
      <w:spacing w:after="120"/>
    </w:p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