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CREST Group</w:t>
      </w:r>
    </w:p>
    <w:p>
      <w:pPr>
        <w:spacing w:after="100"/>
      </w:pPr>
      <w:r>
        <w:rPr>
          <w:rFonts w:ascii="Calibri" w:cs="Calibri" w:eastAsia="Calibri" w:hAnsi="Calibri"/>
          <w:b/>
          <w:bCs/>
          <w:sz w:val="40"/>
          <w:szCs w:val="40"/>
        </w:rPr>
        <w:t xml:space="preserve">Decisions needed from the forensic lead</w:t>
      </w:r>
    </w:p>
    <w:p>
      <w:pPr>
        <w:pBdr>
          <w:bottom w:val="single" w:color="1F3864" w:sz="6" w:space="6"/>
        </w:pBdr>
        <w:spacing w:after="240"/>
      </w:pPr>
      <w:r>
        <w:rPr>
          <w:rFonts w:ascii="Calibri" w:cs="Calibri" w:eastAsia="Calibri" w:hAnsi="Calibri"/>
          <w:color w:val="595959"/>
          <w:sz w:val="21"/>
          <w:szCs w:val="21"/>
        </w:rPr>
        <w:t xml:space="preserve">CREST Forensic Review: development build, TCS only</w:t>
      </w:r>
    </w:p>
    <w:p>
      <w:pPr>
        <w:spacing w:after="120" w:line="276"/>
      </w:pPr>
      <w:r>
        <w:rPr>
          <w:rFonts w:ascii="Calibri" w:cs="Calibri" w:eastAsia="Calibri" w:hAnsi="Calibri"/>
          <w:sz w:val="21"/>
          <w:szCs w:val="21"/>
        </w:rPr>
        <w:t xml:space="preserve">Until these decisions are made, every result in the app is stamped </w:t>
      </w:r>
      <w:r>
        <w:rPr>
          <w:rFonts w:ascii="Calibri" w:cs="Calibri" w:eastAsia="Calibri" w:hAnsi="Calibri"/>
          <w:b/>
          <w:bCs/>
          <w:sz w:val="21"/>
          <w:szCs w:val="21"/>
        </w:rPr>
        <w:t xml:space="preserve">DRAFT</w:t>
      </w:r>
      <w:r>
        <w:rPr>
          <w:rFonts w:ascii="Calibri" w:cs="Calibri" w:eastAsia="Calibri" w:hAnsi="Calibri"/>
          <w:sz w:val="21"/>
          <w:szCs w:val="21"/>
        </w:rPr>
        <w:t xml:space="preserve">. Nothing here asks for a finding about any company: these are the rules the tool applies when it flags a lead for a human to look at. The tool describes and cites; it never concludes.</w:t>
      </w:r>
    </w:p>
    <w:p>
      <w:pPr>
        <w:spacing w:after="120" w:line="276"/>
      </w:pPr>
      <w:r>
        <w:rPr>
          <w:rFonts w:ascii="Calibri" w:cs="Calibri" w:eastAsia="Calibri" w:hAnsi="Calibri"/>
          <w:b/>
          <w:bCs/>
          <w:sz w:val="21"/>
          <w:szCs w:val="21"/>
        </w:rPr>
        <w:t xml:space="preserve">What we need from you: </w:t>
      </w:r>
      <w:r>
        <w:rPr>
          <w:rFonts w:ascii="Calibri" w:cs="Calibri" w:eastAsia="Calibri" w:hAnsi="Calibri"/>
          <w:sz w:val="21"/>
          <w:szCs w:val="21"/>
        </w:rPr>
        <w:t xml:space="preserve">a decision on each item below. Please write your choice in the right-hand column of the limits table, or mark the items in sections 2 to 4. The limits can then be confirmed and approved on the Limits page.</w:t>
      </w:r>
    </w:p>
    <w:p>
      <w:pPr>
        <w:pStyle w:val="Heading1"/>
        <w:spacing w:after="140" w:before="320"/>
      </w:pPr>
      <w:r>
        <w:rPr>
          <w:rFonts w:ascii="Calibri" w:cs="Calibri" w:eastAsia="Calibri" w:hAnsi="Calibri"/>
          <w:b/>
          <w:bCs/>
          <w:sz w:val="28"/>
          <w:szCs w:val="28"/>
        </w:rPr>
        <w:t xml:space="preserve">1. Approve the limits (the biggest blocker)</w:t>
      </w:r>
    </w:p>
    <w:p>
      <w:pPr>
        <w:spacing w:after="120" w:line="276"/>
      </w:pPr>
      <w:r>
        <w:rPr>
          <w:rFonts w:ascii="Calibri" w:cs="Calibri" w:eastAsia="Calibri" w:hAnsi="Calibri"/>
          <w:sz w:val="21"/>
          <w:szCs w:val="21"/>
        </w:rPr>
        <w:t>UPDATE 2026-10-09: the forensic lead (lead1) confirmed all 42 proposals unchanged and approved the limits (config version 3). The TCS screen was re-run under the approved limits (runs 13 and 14, same 12 flags). Section 1 is therefore settled, except the settings that still need a number or rule from the lead: J1-05, the J1-07 jump limit, the Beneish combined score and the gross margin rule. Sections 1A, 1B and 2 to 5 are still open. UPDATE 2026-10-14: J1-13 (delayed filings) was built and its four limits were added to the live limits as version 4. This cleared the approval of version 3, so the limits need to be confirmed and approved again.</w:t>
      </w:r>
    </w:p>
    <w:p>
      <w:pPr>
        <w:spacing w:after="120" w:line="276"/>
      </w:pPr>
      <w:r>
        <w:rPr>
          <w:rFonts w:ascii="Calibri" w:cs="Calibri" w:eastAsia="Calibri" w:hAnsi="Calibri"/>
          <w:sz w:val="21"/>
          <w:szCs w:val="21"/>
        </w:rPr>
        <w:t xml:space="preserve">The Limits page holds 48 settings. Today, 42 are developer proposals that have not been confirmed, 4 have no number at all, and the rest come from the job specs. Approval is refused while any proposal stays unconfirmed. As forensic lead you can edit a value, confirm it, and then approve the whole set.</w:t>
      </w:r>
    </w:p>
    <w:p>
      <w:pPr>
        <w:spacing w:after="120" w:line="276"/>
      </w:pPr>
      <w:r>
        <w:rPr>
          <w:rFonts w:ascii="Calibri" w:cs="Calibri" w:eastAsia="Calibri" w:hAnsi="Calibri"/>
          <w:sz w:val="21"/>
          <w:szCs w:val="21"/>
        </w:rPr>
        <w:t xml:space="preserve">For scale: with the current proposals, TCS shows 12 flags (5 high and 7 medium), mostly from receivables and inventory growth against revenue (J1-03, J1-04) and from findings read in the annual report (J1-11, J1-14).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026"/>
        <w:gridCol w:w="18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Check</w:t>
            </w:r>
          </w:p>
        </w:tc>
        <w:tc>
          <w:tcPr>
            <w:tcW w:type="dxa" w:w="23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What it looks at</w:t>
            </w:r>
          </w:p>
        </w:tc>
        <w:tc>
          <w:tcPr>
            <w:tcW w:type="dxa" w:w="302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Current proposal</w:t>
            </w:r>
          </w:p>
        </w:tc>
        <w:tc>
          <w:tcPr>
            <w:tcW w:type="dxa" w:w="18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Lead's decision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J1-01 Profit vs cash</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Gap between profit and operating cash flow</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High at 40%, medium at 20% (the 20% is from the job specs)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J1-02 Accruals (Sloan)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Profit not backed by cash, as a share of average assets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High above 15%, medium above 10%</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J1-03 Receivables vs revenue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Receivables growing faster than revenue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High at 2.0x, medium at 1.5x. If revenue did not grow: 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J1-04 Inventory vs revenue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The same, for inventory</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High at 2.0x, medium at 1.5x. If revenue did not grow: 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J1-05 Capacity mismatch</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Output against capacity</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NO NUMBERS YET: please supply the high and medium thresholds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J1-07 Other income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Unusual other income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High at 50%, medium at 25%. The year-on-year jump threshold has NO NUMBER: please supply 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J1-09 Restatement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Any difference between sources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J1-10 Auditor's opinion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Opinion type and going-concern wording</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Qualified, adverse, disclaimer and going-concern uncertainty = high. Emphasis of matter = 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J1-11 CARO clauses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An adverse or qualified answer in the auditor's CARO annexure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J1-12 Auditor change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The auditor changed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High (a change alone is often ordinary: consider lowering)</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J1-13 Delayed filings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A quarterly result is due 45 days after the quarter end (60 days after 31 March). Late by any day: medium. Late by more than 30 days: high</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Proposal (4 values). The due dates are from memory and not yet checked against SEBI LODR. TCS filed every quarter 33 to 51 days early</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Confirm or change the due days and the 30 days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J1-14 Related-party gaps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Related-party notes that do not state terms or pricing</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J1-15 Policy and estimate changes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A change in accounting policy or estimate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Medium</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J1-16 Financial stress (Altman Z'')</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Overall financial stress score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Safe above 5.85, stress below 4.15; "below" = high. (TCS scores 11.85, far above)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J1-17 Benford's Law</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Digit pattern in the statements and notes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Needs at least 1,000 numbers. Close &lt; 0.006, acceptable &lt; 0.012, marginal &lt; 0.015. "Nonconforming" = low</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Materiality (most checks)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When a flag counts as material</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At least 1%</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bl>
    <w:p>
      <w:pPr>
        <w:spacing w:after="6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J1-13 (delayed filings) is now built, using the exchange received time of each result; see section 1B and the table above. Not built, so no limits yet: J1-08 (cost capitalisation: no formula). It is drafted as options in section 1A below, for you to choose from or replace.</w:t>
      </w:r>
    </w:p>
    <w:p>
      <w:pPr>
        <w:pStyle w:val="Heading1"/>
        <w:spacing w:after="140" w:before="320"/>
      </w:pPr>
      <w:r>
        <w:rPr>
          <w:rFonts w:ascii="Calibri" w:cs="Calibri" w:eastAsia="Calibri" w:hAnsi="Calibri"/>
          <w:b/>
          <w:bCs/>
          <w:sz w:val="28"/>
          <w:szCs w:val="28"/>
        </w:rPr>
        <w:t>1A. J1-08 Cost capitalisation: please define it</w:t>
      </w:r>
    </w:p>
    <w:p>
      <w:pPr>
        <w:spacing w:after="120" w:line="276"/>
      </w:pPr>
      <w:r>
        <w:rPr>
          <w:rFonts w:ascii="Calibri" w:cs="Calibri" w:eastAsia="Calibri" w:hAnsi="Calibri"/>
          <w:sz w:val="21"/>
          <w:szCs w:val="21"/>
        </w:rPr>
        <w:t>The plan says only "rise in assets share versus expenses". The idea: a company that books a running cost as an asset (capitalises it) makes profit look higher now, because the expense does not hit the profit and loss account. The options below are drafts. Nothing runs until you pick one and confirm the numbers, and every result stays a lead to look at, not a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026"/>
        <w:gridCol w:w="18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Option</w:t>
            </w:r>
          </w:p>
        </w:tc>
        <w:tc>
          <w:tcPr>
            <w:tcW w:type="dxa" w:w="23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What it does</w:t>
            </w:r>
          </w:p>
        </w:tc>
        <w:tc>
          <w:tcPr>
            <w:tcW w:type="dxa" w:w="302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New data needed?</w:t>
            </w:r>
          </w:p>
        </w:tc>
        <w:tc>
          <w:tcPr>
            <w:tcW w:type="dxa" w:w="18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Lead's decision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A. Asset share rise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Soft assets = total assets minus current assets minus property, plant and equipment. Flags the year-on-year rise in soft assets as a share of total assets. Largely repeats the Beneish AQI part already in the matrix; a purchase of a company or goodwill also raises it.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No: all three figures are saved.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B. Assets versus expenses growth (the plan's wording)</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Growth in (property, plant and equipment + soft assets) divided by growth in total expenses. Flags when assets grow much faster than expenses. Same style as J1-03 and J1-04.</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No: total expenses is saved.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C. Spending on assets versus depreciation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Purchases of fixed assets, intangible additions and capital work in progress, divided by depreciation. Flags a sharp rise while operating expenses fall as a share of revenue. Closest to the real intent.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Yes: purchases of fixed assets, intangible additions and capital work in progress are not extracted today.</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bl>
    <w:p>
      <w:pPr>
        <w:spacing w:after="120" w:line="276"/>
      </w:pPr>
      <w:r>
        <w:rPr>
          <w:rFonts w:ascii="Calibri" w:cs="Calibri" w:eastAsia="Calibri" w:hAnsi="Calibri"/>
          <w:sz w:val="21"/>
          <w:szCs w:val="21"/>
        </w:rPr>
      </w:r>
    </w:p>
    <w:p>
      <w:pPr>
        <w:spacing w:after="120" w:line="276"/>
      </w:pPr>
      <w:r>
        <w:rPr>
          <w:rFonts w:ascii="Calibri" w:cs="Calibri" w:eastAsia="Calibri" w:hAnsi="Calibri"/>
          <w:sz w:val="21"/>
          <w:szCs w:val="21"/>
        </w:rPr>
        <w:t>Suggestion (the decision is yours): start with B, because it needs no new data and matches the plan's wording; add C later once more lines are extracted. Treat A as already covered by the Beneish AQI part. If B, please decide:</w:t>
      </w:r>
    </w:p>
    <w:p>
      <w:pPr>
        <w:pStyle w:val="ListParagraph"/>
        <w:numPr>
          <w:ilvl w:val="0"/>
          <w:numId w:val="2"/>
        </w:numPr>
        <w:spacing w:after="80" w:line="276"/>
      </w:pPr>
      <w:r>
        <w:rPr>
          <w:rFonts w:ascii="Calibri" w:cs="Calibri" w:eastAsia="Calibri" w:hAnsi="Calibri"/>
          <w:b/>
          <w:bCs/>
          <w:sz w:val="21"/>
          <w:szCs w:val="21"/>
        </w:rPr>
        <w:t>Limits. Proposal, same as J1-03 and J1-04: high at 2.0x, medium at 1.5x (unconfirmed proposal).</w:t>
      </w:r>
    </w:p>
    <w:p>
      <w:pPr>
        <w:pStyle w:val="ListParagraph"/>
        <w:numPr>
          <w:ilvl w:val="0"/>
          <w:numId w:val="2"/>
        </w:numPr>
        <w:spacing w:after="80" w:line="276"/>
      </w:pPr>
      <w:r>
        <w:rPr>
          <w:rFonts w:ascii="Calibri" w:cs="Calibri" w:eastAsia="Calibri" w:hAnsi="Calibri"/>
          <w:b/>
          <w:bCs/>
          <w:sz w:val="21"/>
          <w:szCs w:val="21"/>
        </w:rPr>
        <w:t>Materiality. Proposal: the increase in assets is at least 1% of revenue (unconfirmed proposal).</w:t>
      </w:r>
    </w:p>
    <w:p>
      <w:pPr>
        <w:pStyle w:val="ListParagraph"/>
        <w:numPr>
          <w:ilvl w:val="0"/>
          <w:numId w:val="2"/>
        </w:numPr>
        <w:spacing w:after="80" w:line="276"/>
      </w:pPr>
      <w:r>
        <w:rPr>
          <w:rFonts w:ascii="Calibri" w:cs="Calibri" w:eastAsia="Calibri" w:hAnsi="Calibri"/>
          <w:b/>
          <w:bCs/>
          <w:sz w:val="21"/>
          <w:szCs w:val="21"/>
        </w:rPr>
        <w:t>When expenses did not grow (ratio undefined). Proposal: medium if assets grew, as in J1-03.</w:t>
      </w:r>
    </w:p>
    <w:p>
      <w:pPr>
        <w:pStyle w:val="ListParagraph"/>
        <w:numPr>
          <w:ilvl w:val="0"/>
          <w:numId w:val="2"/>
        </w:numPr>
        <w:spacing w:after="80" w:line="276"/>
      </w:pPr>
      <w:r>
        <w:rPr>
          <w:rFonts w:ascii="Calibri" w:cs="Calibri" w:eastAsia="Calibri" w:hAnsi="Calibri"/>
          <w:b/>
          <w:bCs/>
          <w:sz w:val="21"/>
          <w:szCs w:val="21"/>
        </w:rPr>
        <w:t>Acquisitions raise assets for a good reason. Ignore them, or show a note when goodwill or an acquisition is mentioned in the filing?</w:t>
      </w:r>
    </w:p>
    <w:p>
      <w:pPr>
        <w:pStyle w:val="Heading1"/>
        <w:spacing w:after="140" w:before="320"/>
      </w:pPr>
      <w:r>
        <w:rPr>
          <w:rFonts w:ascii="Calibri" w:cs="Calibri" w:eastAsia="Calibri" w:hAnsi="Calibri"/>
          <w:b/>
          <w:bCs/>
          <w:sz w:val="28"/>
          <w:szCs w:val="28"/>
        </w:rPr>
        <w:t>1B. J1-13 Delayed filings: built, please confirm the due dates</w:t>
      </w:r>
    </w:p>
    <w:p>
      <w:pPr/>
      <w:r>
        <w:t>UPDATE 2026-10-14: a source now exists, and the check is built. The exchange's own received time for each quarterly result (NSE files downloaded by hand: option 2 below, as spreadsheets instead of PDFs) is saved for TCS from Dec 2021 to Sep 2026, standalone and consolidated. On it, every one of the 20 quarters was filed 33 to 51 days before the proposed due date, so no flag is raised. The check uses four proposed values (45 days for quarters, 60 days for the year end, high above 30 days late, medium for any day late), now in the live limits as version 4. What is left for you: confirm the due dates against the current SEBI LODR text, confirm or change the 30 days, and approve again. Not covered: the annual report and the AGM date. A late quarter is a lead for a person to look at, never a conclusion.</w:t>
      </w:r>
    </w:p>
    <w:p>
      <w:pPr>
        <w:spacing w:after="120" w:line="276"/>
      </w:pPr>
      <w:r>
        <w:rPr>
          <w:rFonts w:ascii="Calibri" w:cs="Calibri" w:eastAsia="Calibri" w:hAnsi="Calibri"/>
          <w:sz w:val="21"/>
          <w:szCs w:val="21"/>
        </w:rPr>
        <w:t>The check compares the date a company filed with the exchange against the date it was due. We hold no filing dates today: the annual report gives the date the board approved the accounts and the auditor signed, not the date it reached the exchange.</w:t>
      </w:r>
    </w:p>
    <w:p>
      <w:pPr>
        <w:spacing w:after="120" w:line="276"/>
      </w:pPr>
      <w:r>
        <w:rPr>
          <w:rFonts w:ascii="Calibri" w:cs="Calibri" w:eastAsia="Calibri" w:hAnsi="Calibri"/>
          <w:sz w:val="21"/>
          <w:szCs w:val="21"/>
        </w:rPr>
        <w:t>Due dates (from the SEBI listing rules; please have these confirmed against the current rule text, they have not been checked against the filings): quarterly results within 45 days of quarter end, annual audited results within 60 days of year end, shareholding pattern within 21 days of quarter end, annual report to the exchange by the time it goes to shareholders, with the AGM within 6 months of year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026"/>
        <w:gridCol w:w="18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Source option</w:t>
            </w:r>
          </w:p>
        </w:tc>
        <w:tc>
          <w:tcPr>
            <w:tcW w:type="dxa" w:w="23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What it gives</w:t>
            </w:r>
          </w:p>
        </w:tc>
        <w:tc>
          <w:tcPr>
            <w:tcW w:type="dxa" w:w="302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Concerns</w:t>
            </w:r>
          </w:p>
        </w:tc>
        <w:tc>
          <w:tcPr>
            <w:tcW w:type="dxa" w:w="18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Lead's decision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1. Exchange announcement pages (BSE corporate announcements, NSE corporate filings)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The filing date and time of each result, shareholding pattern and annual report.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NSE blocks bots. BSE has an unofficial public feed that may break or breach the site terms. Needs your OK on terms of use.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2. PDFs saved by us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The exchange's received stamp on the first page of a result filing.</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Manual download and reading; slow but accurate, and fits how the annual reports are handled today.</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3. A paid data provider</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Structured filing dates.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Cost and a licence. The RapidAPI plan in use allows no exploratory calls, so it could not be checked for dates.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4. Date of the auditor's report (already in the annual report)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Only how late the board approved the accounts.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Not the filing date, so it cannot show a filing was late. A weak substitute.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bl>
    <w:p>
      <w:pPr>
        <w:spacing w:after="120" w:line="276"/>
      </w:pPr>
      <w:r>
        <w:rPr>
          <w:rFonts w:ascii="Calibri" w:cs="Calibri" w:eastAsia="Calibri" w:hAnsi="Calibri"/>
          <w:sz w:val="21"/>
          <w:szCs w:val="21"/>
        </w:rPr>
      </w:r>
    </w:p>
    <w:p>
      <w:pPr>
        <w:spacing w:after="120" w:line="276"/>
      </w:pPr>
      <w:r>
        <w:rPr>
          <w:rFonts w:ascii="Calibri" w:cs="Calibri" w:eastAsia="Calibri" w:hAnsi="Calibri"/>
          <w:sz w:val="21"/>
          <w:szCs w:val="21"/>
        </w:rPr>
        <w:t>Please decide: the due dates (45 and 60 days are proposals from memory), how many days late counts as medium and high (proposal: any day late = medium; more than 30 days = high), and whether the annual report and AGM dates should be added later (they need a source we do not hold).</w:t>
      </w:r>
    </w:p>
    <w:p>
      <w:pPr>
        <w:pStyle w:val="Heading1"/>
        <w:spacing w:after="140" w:before="320"/>
      </w:pPr>
      <w:r>
        <w:rPr>
          <w:rFonts w:ascii="Calibri" w:cs="Calibri" w:eastAsia="Calibri" w:hAnsi="Calibri"/>
          <w:b/>
          <w:bCs/>
          <w:sz w:val="28"/>
          <w:szCs w:val="28"/>
        </w:rPr>
        <w:t xml:space="preserve">2. Beneish M-score</w:t>
      </w:r>
    </w:p>
    <w:p>
      <w:pPr>
        <w:spacing w:after="120" w:line="276"/>
      </w:pPr>
      <w:r>
        <w:rPr>
          <w:rFonts w:ascii="Calibri" w:cs="Calibri" w:eastAsia="Calibri" w:hAnsi="Calibri"/>
          <w:sz w:val="21"/>
          <w:szCs w:val="21"/>
        </w:rPr>
        <w:t xml:space="preserve">The tool shows the eight Beneish parts but not the combined score. To show the combined score we need your decision on:</w:t>
      </w:r>
    </w:p>
    <w:p>
      <w:pPr>
        <w:pStyle w:val="ListParagraph"/>
        <w:numPr>
          <w:ilvl w:val="0"/>
          <w:numId w:val="2"/>
        </w:numPr>
        <w:spacing w:after="80" w:line="276"/>
      </w:pPr>
      <w:r>
        <w:rPr>
          <w:rFonts w:ascii="Calibri" w:cs="Calibri" w:eastAsia="Calibri" w:hAnsi="Calibri"/>
          <w:b/>
          <w:bCs/>
          <w:sz w:val="21"/>
          <w:szCs w:val="21"/>
        </w:rPr>
        <w:t xml:space="preserve">Weights and cut-off: </w:t>
      </w:r>
      <w:r>
        <w:rPr>
          <w:rFonts w:ascii="Calibri" w:cs="Calibri" w:eastAsia="Calibri" w:hAnsi="Calibri"/>
          <w:sz w:val="21"/>
          <w:szCs w:val="21"/>
        </w:rPr>
        <w:t xml:space="preserve">the original model's, or a version adapted for Indian reporting under Ind AS.</w:t>
      </w:r>
    </w:p>
    <w:p>
      <w:pPr>
        <w:pStyle w:val="ListParagraph"/>
        <w:numPr>
          <w:ilvl w:val="0"/>
          <w:numId w:val="2"/>
        </w:numPr>
        <w:spacing w:after="80" w:line="276"/>
      </w:pPr>
      <w:r>
        <w:rPr>
          <w:rFonts w:ascii="Calibri" w:cs="Calibri" w:eastAsia="Calibri" w:hAnsi="Calibri"/>
          <w:b/>
          <w:bCs/>
          <w:sz w:val="21"/>
          <w:szCs w:val="21"/>
        </w:rPr>
        <w:t xml:space="preserve">The gross margin index (GMI): </w:t>
      </w:r>
      <w:r>
        <w:rPr>
          <w:rFonts w:ascii="Calibri" w:cs="Calibri" w:eastAsia="Calibri" w:hAnsi="Calibri"/>
          <w:sz w:val="21"/>
          <w:szCs w:val="21"/>
        </w:rPr>
        <w:t xml:space="preserve">it cannot be worked out for service companies such as TCS, because there is no cost of goods sold. Options: leave GMI out and rescale the score; use a stand-in measure; or show the score only for companies that report a cost of materials.</w:t>
      </w:r>
    </w:p>
    <w:p>
      <w:pPr>
        <w:pStyle w:val="Heading1"/>
        <w:spacing w:after="140" w:before="320"/>
      </w:pPr>
      <w:r>
        <w:rPr>
          <w:rFonts w:ascii="Calibri" w:cs="Calibri" w:eastAsia="Calibri" w:hAnsi="Calibri"/>
          <w:b/>
          <w:bCs/>
          <w:sz w:val="28"/>
          <w:szCs w:val="28"/>
        </w:rPr>
        <w:t xml:space="preserve">3. What text may be sent to an AI model (Developer Review 18.1)</w:t>
      </w:r>
    </w:p>
    <w:p>
      <w:pPr>
        <w:spacing w:after="120" w:line="276"/>
      </w:pPr>
      <w:r>
        <w:rPr>
          <w:rFonts w:ascii="Calibri" w:cs="Calibri" w:eastAsia="Calibri" w:hAnsi="Calibri"/>
          <w:sz w:val="21"/>
          <w:szCs w:val="21"/>
        </w:rPr>
        <w:t xml:space="preserve">Today the agent and the matrix narrative send the model the matrix numbers, the flags, the extracted figures and, when it reads a filing, the text of the relevant pages. Please decide whether page text from filings may be sent to an outside model, and whether the model must be covered by a no-training agreement.</w:t>
      </w:r>
    </w:p>
    <w:p>
      <w:pPr>
        <w:spacing w:after="120" w:line="276"/>
      </w:pPr>
      <w:r>
        <w:rPr>
          <w:rFonts w:ascii="Calibri" w:cs="Calibri" w:eastAsia="Calibri" w:hAnsi="Calibri"/>
          <w:sz w:val="21"/>
          <w:szCs w:val="21"/>
        </w:rPr>
        <w:t xml:space="preserve">Development currently uses Gemini's free tier, which is not suitable for confidential material.</w:t>
      </w:r>
    </w:p>
    <w:p>
      <w:pPr>
        <w:pStyle w:val="Heading1"/>
        <w:spacing w:after="140" w:before="320"/>
      </w:pPr>
      <w:r>
        <w:rPr>
          <w:rFonts w:ascii="Calibri" w:cs="Calibri" w:eastAsia="Calibri" w:hAnsi="Calibri"/>
          <w:b/>
          <w:bCs/>
          <w:sz w:val="28"/>
          <w:szCs w:val="28"/>
        </w:rPr>
        <w:t xml:space="preserve">4. Smaller rules</w:t>
      </w:r>
    </w:p>
    <w:p>
      <w:pPr>
        <w:pStyle w:val="ListParagraph"/>
        <w:numPr>
          <w:ilvl w:val="0"/>
          <w:numId w:val="2"/>
        </w:numPr>
        <w:spacing w:after="80" w:line="276"/>
      </w:pPr>
      <w:r>
        <w:rPr>
          <w:rFonts w:ascii="Calibri" w:cs="Calibri" w:eastAsia="Calibri" w:hAnsi="Calibri"/>
          <w:b/>
          <w:bCs/>
          <w:sz w:val="21"/>
          <w:szCs w:val="21"/>
        </w:rPr>
        <w:t xml:space="preserve">Review decisions after a re-run: </w:t>
      </w:r>
      <w:r>
        <w:rPr>
          <w:rFonts w:ascii="Calibri" w:cs="Calibri" w:eastAsia="Calibri" w:hAnsi="Calibri"/>
          <w:sz w:val="21"/>
          <w:szCs w:val="21"/>
        </w:rPr>
        <w:t xml:space="preserve">built as a default for you to confirm. A decision belongs to one specific flag, so after a re-run new flags start unreviewed. If a new flag is identical to one already reviewed (same figures, evidence and severity), the earlier decision is shown on it, labelled "earlier run", and the reviewer is asked to confirm or change it. A flag whose figures changed in any way is not carried over. Please confirm, or ask for this to be turned off.</w:t>
      </w:r>
    </w:p>
    <w:p>
      <w:pPr>
        <w:pStyle w:val="ListParagraph"/>
        <w:numPr>
          <w:ilvl w:val="0"/>
          <w:numId w:val="2"/>
        </w:numPr>
        <w:spacing w:after="80" w:line="276"/>
      </w:pPr>
      <w:r>
        <w:rPr>
          <w:rFonts w:ascii="Calibri" w:cs="Calibri" w:eastAsia="Calibri" w:hAnsi="Calibri"/>
          <w:b/>
          <w:bCs/>
          <w:sz w:val="21"/>
          <w:szCs w:val="21"/>
        </w:rPr>
        <w:t xml:space="preserve">Not-material flags: </w:t>
      </w:r>
      <w:r>
        <w:rPr>
          <w:rFonts w:ascii="Calibri" w:cs="Calibri" w:eastAsia="Calibri" w:hAnsi="Calibri"/>
          <w:sz w:val="21"/>
          <w:szCs w:val="21"/>
        </w:rPr>
        <w:t xml:space="preserve">show them, show them dimmed, or hide them by default?</w:t>
      </w:r>
    </w:p>
    <w:p>
      <w:pPr>
        <w:pStyle w:val="ListParagraph"/>
        <w:numPr>
          <w:ilvl w:val="0"/>
          <w:numId w:val="2"/>
        </w:numPr>
        <w:spacing w:after="80" w:line="276"/>
      </w:pPr>
      <w:r>
        <w:rPr>
          <w:rFonts w:ascii="Calibri" w:cs="Calibri" w:eastAsia="Calibri" w:hAnsi="Calibri"/>
          <w:b/>
          <w:bCs/>
          <w:sz w:val="21"/>
          <w:szCs w:val="21"/>
        </w:rPr>
        <w:t xml:space="preserve">Receivables definition: </w:t>
      </w:r>
      <w:r>
        <w:rPr>
          <w:rFonts w:ascii="Calibri" w:cs="Calibri" w:eastAsia="Calibri" w:hAnsi="Calibri"/>
          <w:sz w:val="21"/>
          <w:szCs w:val="21"/>
        </w:rPr>
        <w:t xml:space="preserve">trade receivables only, or receivables plus other financial assets?</w:t>
      </w:r>
    </w:p>
    <w:p>
      <w:pPr>
        <w:pStyle w:val="ListParagraph"/>
        <w:numPr>
          <w:ilvl w:val="0"/>
          <w:numId w:val="2"/>
        </w:numPr>
        <w:spacing w:after="80" w:line="276"/>
      </w:pPr>
      <w:r>
        <w:rPr>
          <w:rFonts w:ascii="Calibri" w:cs="Calibri" w:eastAsia="Calibri" w:hAnsi="Calibri"/>
          <w:b/>
          <w:bCs/>
          <w:sz w:val="21"/>
          <w:szCs w:val="21"/>
        </w:rPr>
        <w:t xml:space="preserve">Source precedence: </w:t>
      </w:r>
      <w:r>
        <w:rPr>
          <w:rFonts w:ascii="Calibri" w:cs="Calibri" w:eastAsia="Calibri" w:hAnsi="Calibri"/>
          <w:sz w:val="21"/>
          <w:szCs w:val="21"/>
        </w:rPr>
        <w:t xml:space="preserve">annual report first, then free finance data, then the paid API; a difference of more than 0.1% is shown as a conflict. Please confirm.</w:t>
      </w:r>
    </w:p>
    <w:p>
      <w:pPr>
        <w:pStyle w:val="ListParagraph"/>
        <w:numPr>
          <w:ilvl w:val="0"/>
          <w:numId w:val="2"/>
        </w:numPr>
        <w:spacing w:after="80" w:line="276"/>
      </w:pPr>
      <w:r>
        <w:rPr>
          <w:rFonts w:ascii="Calibri" w:cs="Calibri" w:eastAsia="Calibri" w:hAnsi="Calibri"/>
          <w:b/>
          <w:bCs/>
          <w:sz w:val="21"/>
          <w:szCs w:val="21"/>
        </w:rPr>
        <w:t xml:space="preserve">Separation of duties: </w:t>
      </w:r>
      <w:r>
        <w:rPr>
          <w:rFonts w:ascii="Calibri" w:cs="Calibri" w:eastAsia="Calibri" w:hAnsi="Calibri"/>
          <w:sz w:val="21"/>
          <w:szCs w:val="21"/>
        </w:rPr>
        <w:t xml:space="preserve">may the same person edit the limits and approve them, or must they be two people?</w:t>
      </w:r>
    </w:p>
    <w:p>
      <w:pPr>
        <w:pStyle w:val="ListParagraph"/>
        <w:numPr>
          <w:ilvl w:val="0"/>
          <w:numId w:val="2"/>
        </w:numPr>
        <w:spacing w:after="80" w:line="276"/>
      </w:pPr>
      <w:r>
        <w:rPr>
          <w:rFonts w:ascii="Calibri" w:cs="Calibri" w:eastAsia="Calibri" w:hAnsi="Calibri"/>
          <w:b/>
          <w:bCs/>
          <w:sz w:val="21"/>
          <w:szCs w:val="21"/>
        </w:rPr>
        <w:t>Plain ratios on the matrix page (revenue growth, margins, effective tax rate, receivable days, inventory days, current ratio, cash conversion): shown for information with no labels, because no limits exist. Please confirm the definitions: year-end balances rather than averages, inventory days measured on revenue because services companies report no cost of goods, and whether you want year-on-year breaks flagged (that needs a limit from you).</w:t>
      </w:r>
    </w:p>
    <w:p>
      <w:pPr>
        <w:pStyle w:val="Heading1"/>
        <w:spacing w:after="140" w:before="320"/>
      </w:pPr>
      <w:r>
        <w:rPr>
          <w:rFonts w:ascii="Calibri" w:cs="Calibri" w:eastAsia="Calibri" w:hAnsi="Calibri"/>
          <w:b/>
          <w:bCs/>
          <w:sz w:val="28"/>
          <w:szCs w:val="28"/>
        </w:rPr>
        <w:t>5. Research memo template (Job 4)</w:t>
      </w:r>
    </w:p>
    <w:p>
      <w:pPr>
        <w:spacing w:after="120" w:line="276"/>
      </w:pPr>
      <w:r>
        <w:rPr>
          <w:rFonts w:ascii="Calibri" w:cs="Calibri" w:eastAsia="Calibri" w:hAnsi="Calibri"/>
          <w:sz w:val="21"/>
          <w:szCs w:val="21"/>
        </w:rPr>
        <w:t>Job Spec 4 asks the tool to draft a research assessment memo that a named person edits and signs. The spec says the lead owns the template. A full proposal is in MEMO_TEMPLATE_PROPOSAL.md in the project folder; this is the short version. Nothing is built until you approve it.</w:t>
      </w:r>
    </w:p>
    <w:p>
      <w:pPr>
        <w:spacing w:after="120" w:line="276"/>
      </w:pPr>
      <w:r>
        <w:rPr>
          <w:rFonts w:ascii="Calibri" w:cs="Calibri" w:eastAsia="Calibri" w:hAnsi="Calibri"/>
          <w:sz w:val="21"/>
          <w:szCs w:val="21"/>
        </w:rPr>
        <w:t>The memo uses only flags a reviewer has accepted, public-domain sources only, and names appear only as roles. Every page says "DRAFT - for human review" until the owner signs.</w:t>
      </w:r>
    </w:p>
    <w:p>
      <w:pPr>
        <w:spacing w:after="120" w:line="276"/>
      </w:pPr>
      <w:r>
        <w:rPr>
          <w:rFonts w:ascii="Calibri" w:cs="Calibri" w:eastAsia="Calibri" w:hAnsi="Calibri"/>
          <w:sz w:val="21"/>
          <w:szCs w:val="21"/>
        </w:rPr>
        <w:t>Status: a first version is BUILT with the suggested answers as defaults, so you can try it and change them. Case page, Research memos: New memo (owner = a memo-owner or forensic-lead user, who alone signs). Defaults in use: accepted flags only; for a portfolio company the adviser's approval of the escalation is required; no AI model; the wording of open questions and next steps is a DRAFT (the memo says so) until you approve it; Annex D stays empty until you supply the ICAI FAIS and SEBI RIA text; only the named owner signs, and signing locks the memo.</w:t>
      </w:r>
    </w:p>
    <w:p>
      <w:pPr>
        <w:pStyle w:val="ListParagraph"/>
        <w:numPr>
          <w:ilvl w:val="0"/>
          <w:numId w:val="2"/>
        </w:numPr>
        <w:spacing w:after="80" w:line="276"/>
      </w:pPr>
      <w:r>
        <w:rPr>
          <w:rFonts w:ascii="Calibri" w:cs="Calibri" w:eastAsia="Calibri" w:hAnsi="Calibri"/>
          <w:b/>
          <w:bCs/>
          <w:sz w:val="21"/>
          <w:szCs w:val="21"/>
        </w:rPr>
        <w:t>Sections: 1 scope and objective; 2 background and trigger; 3 findings summary (each accepted flag with its figures, citation, limit applied, severity, materiality and the reviewer's name, date and reason); 4 open questions and gaps (each marked as closable by public data or not); 5 recommended next steps (what public data allows, and what a formal engagement would need); 6 ownership and sign-off.</w:t>
      </w:r>
    </w:p>
    <w:p>
      <w:pPr>
        <w:pStyle w:val="ListParagraph"/>
        <w:numPr>
          <w:ilvl w:val="0"/>
          <w:numId w:val="2"/>
        </w:numPr>
        <w:spacing w:after="80" w:line="276"/>
      </w:pPr>
      <w:r>
        <w:rPr>
          <w:rFonts w:ascii="Calibri" w:cs="Calibri" w:eastAsia="Calibri" w:hAnsi="Calibri"/>
          <w:b/>
          <w:bCs/>
          <w:sz w:val="21"/>
          <w:szCs w:val="21"/>
        </w:rPr>
        <w:t>Annexes: A method and limits (with the approval state of the limits); B citation list; C change log of versions; D ICAI FAIS and SEBI RIA references.</w:t>
      </w:r>
    </w:p>
    <w:p>
      <w:pPr>
        <w:pStyle w:val="ListParagraph"/>
        <w:numPr>
          <w:ilvl w:val="0"/>
          <w:numId w:val="2"/>
        </w:numPr>
        <w:spacing w:after="80" w:line="276"/>
      </w:pPr>
      <w:r>
        <w:rPr>
          <w:rFonts w:ascii="Calibri" w:cs="Calibri" w:eastAsia="Calibri" w:hAnsi="Calibri"/>
          <w:b/>
          <w:bCs/>
          <w:sz w:val="21"/>
          <w:szCs w:val="21"/>
        </w:rPr>
        <w:t>Version 1 uses no AI model: the memo is filled from saved data with fixed wording and the same wording and citation checks the agent already has. A model could smooth the background paragraph later, if you approve what may be sent (section 3).</w:t>
      </w:r>
    </w:p>
    <w:p>
      <w:pPr>
        <w:pStyle w:val="ListParagraph"/>
        <w:numPr>
          <w:ilvl w:val="0"/>
          <w:numId w:val="2"/>
        </w:numPr>
        <w:spacing w:after="80" w:line="276"/>
      </w:pPr>
      <w:r>
        <w:rPr>
          <w:rFonts w:ascii="Calibri" w:cs="Calibri" w:eastAsia="Calibri" w:hAnsi="Calibri"/>
          <w:b/>
          <w:bCs/>
          <w:sz w:val="21"/>
          <w:szCs w:val="21"/>
        </w:rPr>
        <w:t>Every draft is a new saved version; signing locks it. If a flag decision or the scope changes, the memo is marked out of date and must be redrafted and reviewed again.</w:t>
      </w:r>
    </w:p>
    <w:p>
      <w:pPr>
        <w:spacing w:after="120" w:line="276"/>
      </w:pPr>
      <w:r>
        <w:rPr>
          <w:rFonts w:ascii="Calibri" w:cs="Calibri" w:eastAsia="Calibri" w:hAnsi="Calibri"/>
          <w:sz w:val="21"/>
          <w:szCs w:val="21"/>
        </w:rPr>
        <w:t>Please decide:</w:t>
      </w:r>
    </w:p>
    <w:p>
      <w:pPr>
        <w:pStyle w:val="ListParagraph"/>
        <w:numPr>
          <w:ilvl w:val="0"/>
          <w:numId w:val="2"/>
        </w:numPr>
        <w:spacing w:after="80" w:line="276"/>
      </w:pPr>
      <w:r>
        <w:rPr>
          <w:rFonts w:ascii="Calibri" w:cs="Calibri" w:eastAsia="Calibri" w:hAnsi="Calibri"/>
          <w:b/>
          <w:bCs/>
          <w:sz w:val="21"/>
          <w:szCs w:val="21"/>
        </w:rPr>
        <w:t>Approve or change the six sections, the header and the annex list.</w:t>
      </w:r>
    </w:p>
    <w:p>
      <w:pPr>
        <w:pStyle w:val="ListParagraph"/>
        <w:numPr>
          <w:ilvl w:val="0"/>
          <w:numId w:val="2"/>
        </w:numPr>
        <w:spacing w:after="80" w:line="276"/>
      </w:pPr>
      <w:r>
        <w:rPr>
          <w:rFonts w:ascii="Calibri" w:cs="Calibri" w:eastAsia="Calibri" w:hAnsi="Calibri"/>
          <w:b/>
          <w:bCs/>
          <w:sz w:val="21"/>
          <w:szCs w:val="21"/>
        </w:rPr>
        <w:t>For a portfolio company, must the adviser's approval of an escalation exist before a flag may enter a memo? (Suggestion: yes.)</w:t>
      </w:r>
    </w:p>
    <w:p>
      <w:pPr>
        <w:pStyle w:val="ListParagraph"/>
        <w:numPr>
          <w:ilvl w:val="0"/>
          <w:numId w:val="2"/>
        </w:numPr>
        <w:spacing w:after="80" w:line="276"/>
      </w:pPr>
      <w:r>
        <w:rPr>
          <w:rFonts w:ascii="Calibri" w:cs="Calibri" w:eastAsia="Calibri" w:hAnsi="Calibri"/>
          <w:b/>
          <w:bCs/>
          <w:sz w:val="21"/>
          <w:szCs w:val="21"/>
        </w:rPr>
        <w:t>Version 1 with no AI model? (Suggestion: yes.)</w:t>
      </w:r>
    </w:p>
    <w:p>
      <w:pPr>
        <w:pStyle w:val="ListParagraph"/>
        <w:numPr>
          <w:ilvl w:val="0"/>
          <w:numId w:val="2"/>
        </w:numPr>
        <w:spacing w:after="80" w:line="276"/>
      </w:pPr>
      <w:r>
        <w:rPr>
          <w:rFonts w:ascii="Calibri" w:cs="Calibri" w:eastAsia="Calibri" w:hAnsi="Calibri"/>
          <w:b/>
          <w:bCs/>
          <w:sz w:val="21"/>
          <w:szCs w:val="21"/>
        </w:rPr>
        <w:t>Please supply the ICAI FAIS section references and the SEBI RIA record-keeping text for Annex D. The tool does not invent them.</w:t>
      </w:r>
    </w:p>
    <w:p>
      <w:pPr>
        <w:pStyle w:val="ListParagraph"/>
        <w:numPr>
          <w:ilvl w:val="0"/>
          <w:numId w:val="2"/>
        </w:numPr>
        <w:spacing w:after="80" w:line="276"/>
      </w:pPr>
      <w:r>
        <w:rPr>
          <w:rFonts w:ascii="Calibri" w:cs="Calibri" w:eastAsia="Calibri" w:hAnsi="Calibri"/>
          <w:b/>
          <w:bCs/>
          <w:sz w:val="21"/>
          <w:szCs w:val="21"/>
        </w:rPr>
        <w:t>Approve the lists of open questions and next steps for each check. We will draft them for J1-01 to J1-17 for your review.</w:t>
      </w:r>
    </w:p>
    <w:p>
      <w:pPr>
        <w:pStyle w:val="ListParagraph"/>
        <w:numPr>
          <w:ilvl w:val="0"/>
          <w:numId w:val="2"/>
        </w:numPr>
        <w:spacing w:after="80" w:line="276"/>
      </w:pPr>
      <w:r>
        <w:rPr>
          <w:rFonts w:ascii="Calibri" w:cs="Calibri" w:eastAsia="Calibri" w:hAnsi="Calibri"/>
          <w:b/>
          <w:bCs/>
          <w:sz w:val="21"/>
          <w:szCs w:val="21"/>
        </w:rPr>
        <w:t>Who may own a memo: only the memo-owner role, or also the analyst who ran the case?</w:t>
      </w:r>
    </w:p>
    <w:p>
      <w:pPr>
        <w:pStyle w:val="ListParagraph"/>
        <w:numPr>
          <w:ilvl w:val="0"/>
          <w:numId w:val="2"/>
        </w:numPr>
        <w:spacing w:after="80" w:line="276"/>
      </w:pPr>
      <w:r>
        <w:rPr>
          <w:rFonts w:ascii="Calibri" w:cs="Calibri" w:eastAsia="Calibri" w:hAnsi="Calibri"/>
          <w:b/>
          <w:bCs/>
          <w:sz w:val="21"/>
          <w:szCs w:val="21"/>
        </w:rPr>
        <w:t>Memo reference format. Suggestion: CREST-&lt;symbol&gt;-&lt;year&gt;-&lt;number&gt;.</w:t>
      </w:r>
    </w:p>
    <w:p>
      <w:pPr>
        <w:pStyle w:val="Heading1"/>
        <w:spacing w:after="140" w:before="320"/>
      </w:pPr>
      <w:r>
        <w:rPr>
          <w:rFonts w:ascii="Calibri" w:cs="Calibri" w:eastAsia="Calibri" w:hAnsi="Calibri"/>
          <w:b/>
          <w:bCs/>
          <w:sz w:val="28"/>
          <w:szCs w:val="28"/>
        </w:rPr>
        <w:t xml:space="preserve">What happens after you decide</w:t>
      </w:r>
    </w:p>
    <w:p>
      <w:pPr>
        <w:spacing w:after="120" w:line="276"/>
      </w:pPr>
      <w:r>
        <w:rPr>
          <w:rFonts w:ascii="Calibri" w:cs="Calibri" w:eastAsia="Calibri" w:hAnsi="Calibri"/>
          <w:sz w:val="21"/>
          <w:szCs w:val="21"/>
        </w:rPr>
        <w:t xml:space="preserve">Confirming and approving the limits removes the DRAFT stamp from new runs and from the matrix labels. Changes to the numbers (any limit, the Beneish choices) need the screen to be re-run to refresh the saved flags. The matrix labels update on their own, and the AI narrative is marked out of date until someone writes it again.</w:t>
      </w:r>
    </w:p>
    <w:p>
      <w:pPr>
        <w:pStyle w:val="Heading1"/>
        <w:spacing w:after="140" w:before="320"/>
      </w:pPr>
      <w:r>
        <w:rPr>
          <w:rFonts w:ascii="Calibri" w:cs="Calibri" w:eastAsia="Calibri" w:hAnsi="Calibri"/>
          <w:b/>
          <w:bCs/>
          <w:sz w:val="28"/>
          <w:szCs w:val="28"/>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1700"/>
        <w:gridCol w:w="1600"/>
      </w:tblGrid>
      <w:tr>
        <w:trPr>
          <w:tblHeader/>
        </w:trPr>
        <w:tc>
          <w:tcPr>
            <w:tcW w:type="dxa" w:w="23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Decision area</w:t>
            </w:r>
          </w:p>
        </w:tc>
        <w:tc>
          <w:tcPr>
            <w:tcW w:type="dxa" w:w="3426"/>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Decision / comment</w:t>
            </w:r>
          </w:p>
        </w:tc>
        <w:tc>
          <w:tcPr>
            <w:tcW w:type="dxa" w:w="17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Name</w:t>
            </w:r>
          </w:p>
        </w:tc>
        <w:tc>
          <w:tcPr>
            <w:tcW w:type="dxa" w:w="1600"/>
            <w:tcBorders>
              <w:top w:val="single" w:color="BFBFBF" w:sz="4"/>
              <w:left w:val="single" w:color="BFBFBF" w:sz="4"/>
              <w:bottom w:val="single" w:color="BFBFBF" w:sz="4"/>
              <w:right w:val="single" w:color="BFBFBF" w:sz="4"/>
            </w:tcBorders>
            <w:shd w:fill="E8EEF4"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Date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Limits (section 1)</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Beneish M-score (section 2)</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Text sent to models (section 3)</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Smaller rules (section 4)</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Research memo template (section 5)</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CREST Forensic Review: development build, TCS only.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Decisions needed from the forensic lead</dc:title>
  <dc:creator>CREST Group</dc:creator>
  <cp:lastModifiedBy>Un-named</cp:lastModifiedBy>
  <cp:revision>1</cp:revision>
  <dcterms:created xsi:type="dcterms:W3CDTF">2026-10-07T12:09:23.520Z</dcterms:created>
  <dcterms:modified xsi:type="dcterms:W3CDTF">2026-10-07T12:09:23.521Z</dcterms:modified>
</cp:coreProperties>
</file>

<file path=docProps/custom.xml><?xml version="1.0" encoding="utf-8"?>
<Properties xmlns="http://schemas.openxmlformats.org/officeDocument/2006/custom-properties" xmlns:vt="http://schemas.openxmlformats.org/officeDocument/2006/docPropsVTypes"/>
</file>