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96A960" w14:textId="77777777" w:rsidR="009D2165" w:rsidRDefault="009D2165" w:rsidP="009D2165">
      <w:pPr>
        <w:pStyle w:val="Ttulo1"/>
        <w:jc w:val="both"/>
        <w:rPr>
          <w:b/>
          <w:bCs/>
        </w:rPr>
      </w:pPr>
      <w:r w:rsidRPr="00D01F46">
        <w:rPr>
          <w:b/>
          <w:bCs/>
        </w:rPr>
        <w:t>CONSULTORÍA PARA LA REMEDIACIÓN DE RIESGOS INFORMÁTICOS Y PREPARACIÓN PARA LA CERTIFICACIÓN ISO 27001 DE LA FUNDACIÓN TERMINAL TERRESTRE DE GUAYAQUIL (FTTG)</w:t>
      </w:r>
    </w:p>
    <w:p w14:paraId="58ECA72F" w14:textId="0CD2600A" w:rsidR="009D2165" w:rsidRPr="009D2165" w:rsidRDefault="009D2165" w:rsidP="009D2165">
      <w:pPr>
        <w:pStyle w:val="Ttulo2"/>
        <w:rPr>
          <w:color w:val="8EAADB" w:themeColor="accent1" w:themeTint="99"/>
        </w:rPr>
      </w:pPr>
      <w:r w:rsidRPr="009D2165">
        <w:rPr>
          <w:color w:val="8EAADB" w:themeColor="accent1" w:themeTint="99"/>
        </w:rPr>
        <w:t>INFORME DE ENTREGA DE FASE 2 - Ejecución de Servicios 1</w:t>
      </w:r>
    </w:p>
    <w:p w14:paraId="7C8FBEE6" w14:textId="7A91B2D3" w:rsidR="007A58DC" w:rsidRPr="007A58DC" w:rsidRDefault="00CC505D" w:rsidP="00CC505D">
      <w:pPr>
        <w:pStyle w:val="Ttulo3"/>
      </w:pPr>
      <w:r>
        <w:t>Objetivo de la Consultoría.</w:t>
      </w:r>
    </w:p>
    <w:p w14:paraId="54E206BF" w14:textId="539C7A4B" w:rsidR="00CC505D" w:rsidRPr="00CC505D" w:rsidRDefault="007A58DC" w:rsidP="00FD49F2">
      <w:pPr>
        <w:jc w:val="both"/>
        <w:rPr>
          <w:rFonts w:ascii="Arial" w:hAnsi="Arial" w:cs="Arial"/>
          <w:sz w:val="20"/>
          <w:szCs w:val="20"/>
        </w:rPr>
      </w:pPr>
      <w:r w:rsidRPr="00CC505D">
        <w:rPr>
          <w:rFonts w:ascii="Arial" w:hAnsi="Arial" w:cs="Arial"/>
          <w:sz w:val="20"/>
          <w:szCs w:val="20"/>
        </w:rPr>
        <w:t xml:space="preserve">La contratación de la </w:t>
      </w:r>
      <w:r w:rsidRPr="00CC505D">
        <w:rPr>
          <w:rFonts w:ascii="Arial" w:hAnsi="Arial" w:cs="Arial"/>
          <w:b/>
          <w:bCs/>
          <w:sz w:val="20"/>
          <w:szCs w:val="20"/>
        </w:rPr>
        <w:t xml:space="preserve">CONSULTORÍA PARA LA REMEDIACIÓN DE RIESGOS INFORMÁTICOS Y PREPARACIÓN PARA LA CERTIFICACIÓN ISO 27001 DE LA FUNDACIÓN TERMINAL TERRESTRE DE GUAYAQUIL (FTTG) </w:t>
      </w:r>
      <w:r w:rsidRPr="00CC505D">
        <w:rPr>
          <w:rFonts w:ascii="Arial" w:hAnsi="Arial" w:cs="Arial"/>
          <w:sz w:val="20"/>
          <w:szCs w:val="20"/>
        </w:rPr>
        <w:t>busca solventar el cumplimiento de las recomendaciones realizadas en el proceso “Consultoría Informática y Evaluación de Riesgos Tecnológicos”, suscrito con contrato No.: FTTG-032-2015 y así elevar el nivel de seguridad en el área de Sistemas de acuerdo a mejores prácticas y estándares internacionalmente aceptados, otorgando mecanismos de seguimiento continuo y permanente que mejoren la gestión en términos de Seguridades de las Tecnologías de la Información.</w:t>
      </w:r>
    </w:p>
    <w:p w14:paraId="041301D3" w14:textId="78A5B580" w:rsidR="007A58DC" w:rsidRDefault="007A58DC" w:rsidP="00FD49F2">
      <w:pPr>
        <w:pStyle w:val="Default"/>
        <w:jc w:val="both"/>
      </w:pPr>
    </w:p>
    <w:p w14:paraId="6839BA7A" w14:textId="42A3119C" w:rsidR="007A58DC" w:rsidRPr="00CC505D" w:rsidRDefault="007A58DC" w:rsidP="00FD49F2">
      <w:pPr>
        <w:pStyle w:val="Default"/>
        <w:numPr>
          <w:ilvl w:val="0"/>
          <w:numId w:val="14"/>
        </w:numPr>
        <w:spacing w:after="171"/>
        <w:jc w:val="both"/>
        <w:rPr>
          <w:rFonts w:ascii="Arial" w:hAnsi="Arial" w:cs="Arial"/>
          <w:sz w:val="20"/>
          <w:szCs w:val="20"/>
        </w:rPr>
      </w:pPr>
      <w:r w:rsidRPr="00CC505D">
        <w:rPr>
          <w:rFonts w:ascii="Arial" w:hAnsi="Arial" w:cs="Arial"/>
          <w:b/>
          <w:bCs/>
          <w:sz w:val="20"/>
          <w:szCs w:val="20"/>
        </w:rPr>
        <w:t xml:space="preserve">Ejecución Servicio 1 – Establecimiento </w:t>
      </w:r>
      <w:r w:rsidR="00CC505D" w:rsidRPr="00CC505D">
        <w:rPr>
          <w:rFonts w:ascii="Arial" w:hAnsi="Arial" w:cs="Arial"/>
          <w:b/>
          <w:bCs/>
          <w:sz w:val="20"/>
          <w:szCs w:val="20"/>
        </w:rPr>
        <w:t>Metodolog</w:t>
      </w:r>
      <w:r w:rsidR="00CC505D">
        <w:rPr>
          <w:rFonts w:ascii="Arial" w:hAnsi="Arial" w:cs="Arial"/>
          <w:b/>
          <w:bCs/>
          <w:sz w:val="20"/>
          <w:szCs w:val="20"/>
        </w:rPr>
        <w:t>í</w:t>
      </w:r>
      <w:r w:rsidR="00CC505D" w:rsidRPr="00CC505D">
        <w:rPr>
          <w:rFonts w:ascii="Arial" w:hAnsi="Arial" w:cs="Arial"/>
          <w:b/>
          <w:bCs/>
          <w:sz w:val="20"/>
          <w:szCs w:val="20"/>
        </w:rPr>
        <w:t>a</w:t>
      </w:r>
      <w:r w:rsidRPr="00CC505D">
        <w:rPr>
          <w:rFonts w:ascii="Arial" w:hAnsi="Arial" w:cs="Arial"/>
          <w:b/>
          <w:bCs/>
          <w:sz w:val="20"/>
          <w:szCs w:val="20"/>
        </w:rPr>
        <w:t xml:space="preserve"> ciclo de vida del software </w:t>
      </w:r>
    </w:p>
    <w:p w14:paraId="09B3D312" w14:textId="087894C5" w:rsidR="007A58DC" w:rsidRPr="00CC505D" w:rsidRDefault="007A58DC" w:rsidP="00FD49F2">
      <w:pPr>
        <w:pStyle w:val="Default"/>
        <w:numPr>
          <w:ilvl w:val="0"/>
          <w:numId w:val="16"/>
        </w:numPr>
        <w:spacing w:after="171"/>
        <w:jc w:val="both"/>
        <w:rPr>
          <w:rFonts w:ascii="Arial" w:hAnsi="Arial" w:cs="Arial"/>
          <w:sz w:val="20"/>
          <w:szCs w:val="20"/>
        </w:rPr>
      </w:pPr>
      <w:r w:rsidRPr="00CC505D">
        <w:rPr>
          <w:rFonts w:ascii="Arial" w:hAnsi="Arial" w:cs="Arial"/>
          <w:sz w:val="20"/>
          <w:szCs w:val="20"/>
        </w:rPr>
        <w:t xml:space="preserve">Ejecución de Cronograma de trabajo del Servicio que incluya los puntos subsiguientes. </w:t>
      </w:r>
    </w:p>
    <w:p w14:paraId="52B5152E" w14:textId="1CEB152A" w:rsidR="007A58DC" w:rsidRPr="00CC505D" w:rsidRDefault="007A58DC" w:rsidP="00FD49F2">
      <w:pPr>
        <w:pStyle w:val="Default"/>
        <w:numPr>
          <w:ilvl w:val="0"/>
          <w:numId w:val="16"/>
        </w:numPr>
        <w:spacing w:after="171"/>
        <w:jc w:val="both"/>
        <w:rPr>
          <w:rFonts w:ascii="Arial" w:hAnsi="Arial" w:cs="Arial"/>
          <w:sz w:val="20"/>
          <w:szCs w:val="20"/>
        </w:rPr>
      </w:pPr>
      <w:r w:rsidRPr="00CC505D">
        <w:rPr>
          <w:rFonts w:ascii="Arial" w:hAnsi="Arial" w:cs="Arial"/>
          <w:sz w:val="20"/>
          <w:szCs w:val="20"/>
        </w:rPr>
        <w:t xml:space="preserve">Ejecución de mesas de trabajo, las mismas que deberán de incluir los siguientes tópicos: </w:t>
      </w:r>
    </w:p>
    <w:p w14:paraId="07FA7608" w14:textId="6F5534EF" w:rsidR="007A58DC" w:rsidRPr="00CC505D" w:rsidRDefault="007A58DC" w:rsidP="00FD49F2">
      <w:pPr>
        <w:pStyle w:val="Default"/>
        <w:numPr>
          <w:ilvl w:val="0"/>
          <w:numId w:val="11"/>
        </w:numPr>
        <w:jc w:val="both"/>
        <w:rPr>
          <w:rFonts w:ascii="Arial" w:hAnsi="Arial" w:cs="Arial"/>
          <w:sz w:val="20"/>
          <w:szCs w:val="20"/>
        </w:rPr>
      </w:pPr>
      <w:r w:rsidRPr="00CC505D">
        <w:rPr>
          <w:rFonts w:ascii="Arial" w:hAnsi="Arial" w:cs="Arial"/>
          <w:sz w:val="20"/>
          <w:szCs w:val="20"/>
        </w:rPr>
        <w:t xml:space="preserve">Introducción y Revisión de Frameworks de Ciclo de Vida de Desarrollo más populares, por ejemplo: WaterFall, SCRUM. </w:t>
      </w:r>
    </w:p>
    <w:p w14:paraId="2E8ECF19" w14:textId="1F8DD5BF" w:rsidR="007A58DC" w:rsidRPr="00CC505D" w:rsidRDefault="007A58DC" w:rsidP="00FD49F2">
      <w:pPr>
        <w:pStyle w:val="Default"/>
        <w:numPr>
          <w:ilvl w:val="0"/>
          <w:numId w:val="11"/>
        </w:numPr>
        <w:jc w:val="both"/>
        <w:rPr>
          <w:rFonts w:ascii="Arial" w:hAnsi="Arial" w:cs="Arial"/>
          <w:sz w:val="20"/>
          <w:szCs w:val="20"/>
        </w:rPr>
      </w:pPr>
      <w:r w:rsidRPr="00CC505D">
        <w:rPr>
          <w:rFonts w:ascii="Arial" w:hAnsi="Arial" w:cs="Arial"/>
          <w:sz w:val="20"/>
          <w:szCs w:val="20"/>
        </w:rPr>
        <w:t xml:space="preserve">Explicación en detalle de Fundamento Teórico de un Modelo de Ciclo de Vida de Desarrollo Seguro (S-SDLC Secure – Software Development Life Cycle) con sus componentes (Metodología Mc-Graw). </w:t>
      </w:r>
    </w:p>
    <w:p w14:paraId="37ABC2C8" w14:textId="1F4DCCBE" w:rsidR="007A58DC" w:rsidRPr="00CC505D" w:rsidRDefault="007A58DC" w:rsidP="00FD49F2">
      <w:pPr>
        <w:pStyle w:val="Default"/>
        <w:numPr>
          <w:ilvl w:val="0"/>
          <w:numId w:val="11"/>
        </w:numPr>
        <w:jc w:val="both"/>
        <w:rPr>
          <w:rFonts w:ascii="Arial" w:hAnsi="Arial" w:cs="Arial"/>
          <w:sz w:val="20"/>
          <w:szCs w:val="20"/>
        </w:rPr>
      </w:pPr>
      <w:r w:rsidRPr="00CC505D">
        <w:rPr>
          <w:rFonts w:ascii="Arial" w:hAnsi="Arial" w:cs="Arial"/>
          <w:sz w:val="20"/>
          <w:szCs w:val="20"/>
        </w:rPr>
        <w:t xml:space="preserve">Definición de Procedimiento de Puesta en Producción. </w:t>
      </w:r>
    </w:p>
    <w:p w14:paraId="3E80DA59" w14:textId="5272D115" w:rsidR="007A58DC" w:rsidRPr="00CC505D" w:rsidRDefault="007A58DC" w:rsidP="00FD49F2">
      <w:pPr>
        <w:pStyle w:val="Default"/>
        <w:numPr>
          <w:ilvl w:val="0"/>
          <w:numId w:val="11"/>
        </w:numPr>
        <w:jc w:val="both"/>
        <w:rPr>
          <w:rFonts w:ascii="Arial" w:hAnsi="Arial" w:cs="Arial"/>
          <w:sz w:val="20"/>
          <w:szCs w:val="20"/>
        </w:rPr>
      </w:pPr>
      <w:r w:rsidRPr="00CC505D">
        <w:rPr>
          <w:rFonts w:ascii="Arial" w:hAnsi="Arial" w:cs="Arial"/>
          <w:sz w:val="20"/>
          <w:szCs w:val="20"/>
        </w:rPr>
        <w:t xml:space="preserve">Definición de Fases, Técnicas, Herramientas y Plantillas del S-SDLC. </w:t>
      </w:r>
    </w:p>
    <w:p w14:paraId="70455222" w14:textId="77777777" w:rsidR="007A58DC" w:rsidRPr="00CC505D" w:rsidRDefault="007A58DC" w:rsidP="00FD49F2">
      <w:pPr>
        <w:pStyle w:val="Prrafodelista"/>
        <w:numPr>
          <w:ilvl w:val="0"/>
          <w:numId w:val="11"/>
        </w:numPr>
        <w:autoSpaceDE w:val="0"/>
        <w:autoSpaceDN w:val="0"/>
        <w:adjustRightInd w:val="0"/>
        <w:spacing w:after="0" w:line="240" w:lineRule="auto"/>
        <w:jc w:val="both"/>
        <w:rPr>
          <w:rFonts w:ascii="Arial" w:hAnsi="Arial" w:cs="Arial"/>
          <w:color w:val="000000"/>
          <w:sz w:val="20"/>
          <w:szCs w:val="20"/>
        </w:rPr>
      </w:pPr>
      <w:r w:rsidRPr="00CC505D">
        <w:rPr>
          <w:rFonts w:ascii="Arial" w:hAnsi="Arial" w:cs="Arial"/>
          <w:color w:val="000000"/>
          <w:sz w:val="20"/>
          <w:szCs w:val="20"/>
        </w:rPr>
        <w:t xml:space="preserve">Selección de Caso Práctico de Aplicación para ejemplificación de Puntos de Control Críticos de la Metodología del S-SDLC. </w:t>
      </w:r>
    </w:p>
    <w:p w14:paraId="2E6CDF55" w14:textId="78A83688" w:rsidR="007A58DC" w:rsidRPr="00CC505D" w:rsidRDefault="007A58DC" w:rsidP="00FD49F2">
      <w:pPr>
        <w:pStyle w:val="Prrafodelista"/>
        <w:numPr>
          <w:ilvl w:val="0"/>
          <w:numId w:val="16"/>
        </w:numPr>
        <w:autoSpaceDE w:val="0"/>
        <w:autoSpaceDN w:val="0"/>
        <w:adjustRightInd w:val="0"/>
        <w:spacing w:after="47" w:line="240" w:lineRule="auto"/>
        <w:jc w:val="both"/>
        <w:rPr>
          <w:rFonts w:ascii="Arial" w:hAnsi="Arial" w:cs="Arial"/>
          <w:color w:val="000000"/>
          <w:sz w:val="20"/>
          <w:szCs w:val="20"/>
        </w:rPr>
      </w:pPr>
      <w:r w:rsidRPr="00CC505D">
        <w:rPr>
          <w:rFonts w:ascii="Arial" w:hAnsi="Arial" w:cs="Arial"/>
          <w:color w:val="000000"/>
          <w:sz w:val="20"/>
          <w:szCs w:val="20"/>
        </w:rPr>
        <w:t xml:space="preserve">Elaboración de Política de Ciclo de Vida del Software que incluya el Desarrollo Seguro de Aplicaciones y Sistemas de Información. </w:t>
      </w:r>
    </w:p>
    <w:p w14:paraId="21C098D2" w14:textId="54D30631" w:rsidR="007A58DC" w:rsidRPr="00CC505D" w:rsidRDefault="007A58DC" w:rsidP="00FD49F2">
      <w:pPr>
        <w:pStyle w:val="Prrafodelista"/>
        <w:numPr>
          <w:ilvl w:val="0"/>
          <w:numId w:val="16"/>
        </w:numPr>
        <w:autoSpaceDE w:val="0"/>
        <w:autoSpaceDN w:val="0"/>
        <w:adjustRightInd w:val="0"/>
        <w:spacing w:after="47" w:line="240" w:lineRule="auto"/>
        <w:jc w:val="both"/>
        <w:rPr>
          <w:rFonts w:ascii="Arial" w:hAnsi="Arial" w:cs="Arial"/>
          <w:color w:val="000000"/>
          <w:sz w:val="20"/>
          <w:szCs w:val="20"/>
        </w:rPr>
      </w:pPr>
      <w:r w:rsidRPr="00CC505D">
        <w:rPr>
          <w:rFonts w:ascii="Arial" w:hAnsi="Arial" w:cs="Arial"/>
          <w:color w:val="000000"/>
          <w:sz w:val="20"/>
          <w:szCs w:val="20"/>
        </w:rPr>
        <w:t xml:space="preserve">Elaboración de procesos documentados, procedimientos y plantillas para la implementación de Puntos de Control del S-SDLC: </w:t>
      </w:r>
    </w:p>
    <w:p w14:paraId="74B37B11" w14:textId="149BFAF1" w:rsidR="007A58DC" w:rsidRPr="00CC505D" w:rsidRDefault="007A58DC" w:rsidP="00FD49F2">
      <w:pPr>
        <w:pStyle w:val="Prrafodelista"/>
        <w:numPr>
          <w:ilvl w:val="0"/>
          <w:numId w:val="11"/>
        </w:numPr>
        <w:autoSpaceDE w:val="0"/>
        <w:autoSpaceDN w:val="0"/>
        <w:adjustRightInd w:val="0"/>
        <w:spacing w:after="47" w:line="240" w:lineRule="auto"/>
        <w:jc w:val="both"/>
        <w:rPr>
          <w:rFonts w:ascii="Arial" w:hAnsi="Arial" w:cs="Arial"/>
          <w:color w:val="000000"/>
          <w:sz w:val="20"/>
          <w:szCs w:val="20"/>
        </w:rPr>
      </w:pPr>
      <w:r w:rsidRPr="00CC505D">
        <w:rPr>
          <w:rFonts w:ascii="Arial" w:hAnsi="Arial" w:cs="Arial"/>
          <w:color w:val="000000"/>
          <w:sz w:val="20"/>
          <w:szCs w:val="20"/>
        </w:rPr>
        <w:t xml:space="preserve">Revisión de código </w:t>
      </w:r>
    </w:p>
    <w:p w14:paraId="24851FA8" w14:textId="57F7DAD4" w:rsidR="007A58DC" w:rsidRPr="00CC505D" w:rsidRDefault="007A58DC" w:rsidP="00FD49F2">
      <w:pPr>
        <w:pStyle w:val="Prrafodelista"/>
        <w:numPr>
          <w:ilvl w:val="0"/>
          <w:numId w:val="11"/>
        </w:numPr>
        <w:autoSpaceDE w:val="0"/>
        <w:autoSpaceDN w:val="0"/>
        <w:adjustRightInd w:val="0"/>
        <w:spacing w:after="47" w:line="240" w:lineRule="auto"/>
        <w:jc w:val="both"/>
        <w:rPr>
          <w:rFonts w:ascii="Arial" w:hAnsi="Arial" w:cs="Arial"/>
          <w:color w:val="000000"/>
          <w:sz w:val="20"/>
          <w:szCs w:val="20"/>
        </w:rPr>
      </w:pPr>
      <w:r w:rsidRPr="00CC505D">
        <w:rPr>
          <w:rFonts w:ascii="Arial" w:hAnsi="Arial" w:cs="Arial"/>
          <w:color w:val="000000"/>
          <w:sz w:val="20"/>
          <w:szCs w:val="20"/>
        </w:rPr>
        <w:t xml:space="preserve">Análisis de riesgo arquitectónico </w:t>
      </w:r>
    </w:p>
    <w:p w14:paraId="221C39D6" w14:textId="745CB47D" w:rsidR="007A58DC" w:rsidRPr="00CC505D" w:rsidRDefault="007A58DC" w:rsidP="00FD49F2">
      <w:pPr>
        <w:pStyle w:val="Prrafodelista"/>
        <w:numPr>
          <w:ilvl w:val="0"/>
          <w:numId w:val="11"/>
        </w:numPr>
        <w:autoSpaceDE w:val="0"/>
        <w:autoSpaceDN w:val="0"/>
        <w:adjustRightInd w:val="0"/>
        <w:spacing w:after="47" w:line="240" w:lineRule="auto"/>
        <w:jc w:val="both"/>
        <w:rPr>
          <w:rFonts w:ascii="Arial" w:hAnsi="Arial" w:cs="Arial"/>
          <w:color w:val="000000"/>
          <w:sz w:val="20"/>
          <w:szCs w:val="20"/>
        </w:rPr>
      </w:pPr>
      <w:r w:rsidRPr="00CC505D">
        <w:rPr>
          <w:rFonts w:ascii="Arial" w:hAnsi="Arial" w:cs="Arial"/>
          <w:color w:val="000000"/>
          <w:sz w:val="20"/>
          <w:szCs w:val="20"/>
        </w:rPr>
        <w:t xml:space="preserve">Pruebas de penetración </w:t>
      </w:r>
    </w:p>
    <w:p w14:paraId="2FE39D5C" w14:textId="41BBAF09" w:rsidR="007A58DC" w:rsidRPr="00CC505D" w:rsidRDefault="007A58DC" w:rsidP="00FD49F2">
      <w:pPr>
        <w:pStyle w:val="Prrafodelista"/>
        <w:numPr>
          <w:ilvl w:val="0"/>
          <w:numId w:val="11"/>
        </w:numPr>
        <w:autoSpaceDE w:val="0"/>
        <w:autoSpaceDN w:val="0"/>
        <w:adjustRightInd w:val="0"/>
        <w:spacing w:after="47" w:line="240" w:lineRule="auto"/>
        <w:jc w:val="both"/>
        <w:rPr>
          <w:rFonts w:ascii="Arial" w:hAnsi="Arial" w:cs="Arial"/>
          <w:color w:val="000000"/>
          <w:sz w:val="20"/>
          <w:szCs w:val="20"/>
        </w:rPr>
      </w:pPr>
      <w:r w:rsidRPr="00CC505D">
        <w:rPr>
          <w:rFonts w:ascii="Arial" w:hAnsi="Arial" w:cs="Arial"/>
          <w:color w:val="000000"/>
          <w:sz w:val="20"/>
          <w:szCs w:val="20"/>
        </w:rPr>
        <w:t xml:space="preserve">Pruebas de seguridad basados en riesgo </w:t>
      </w:r>
    </w:p>
    <w:p w14:paraId="4A18AB5D" w14:textId="5908AA41" w:rsidR="007A58DC" w:rsidRPr="00CC505D" w:rsidRDefault="007A58DC" w:rsidP="00FD49F2">
      <w:pPr>
        <w:pStyle w:val="Prrafodelista"/>
        <w:numPr>
          <w:ilvl w:val="0"/>
          <w:numId w:val="11"/>
        </w:numPr>
        <w:autoSpaceDE w:val="0"/>
        <w:autoSpaceDN w:val="0"/>
        <w:adjustRightInd w:val="0"/>
        <w:spacing w:after="47" w:line="240" w:lineRule="auto"/>
        <w:jc w:val="both"/>
        <w:rPr>
          <w:rFonts w:ascii="Arial" w:hAnsi="Arial" w:cs="Arial"/>
          <w:color w:val="000000"/>
          <w:sz w:val="20"/>
          <w:szCs w:val="20"/>
        </w:rPr>
      </w:pPr>
      <w:r w:rsidRPr="00CC505D">
        <w:rPr>
          <w:rFonts w:ascii="Arial" w:hAnsi="Arial" w:cs="Arial"/>
          <w:color w:val="000000"/>
          <w:sz w:val="20"/>
          <w:szCs w:val="20"/>
        </w:rPr>
        <w:t xml:space="preserve">Casos de abuso </w:t>
      </w:r>
    </w:p>
    <w:p w14:paraId="2F72D991" w14:textId="5EB7F7D0" w:rsidR="007A58DC" w:rsidRPr="00CC505D" w:rsidRDefault="007A58DC" w:rsidP="00FD49F2">
      <w:pPr>
        <w:pStyle w:val="Prrafodelista"/>
        <w:numPr>
          <w:ilvl w:val="0"/>
          <w:numId w:val="11"/>
        </w:numPr>
        <w:autoSpaceDE w:val="0"/>
        <w:autoSpaceDN w:val="0"/>
        <w:adjustRightInd w:val="0"/>
        <w:spacing w:after="47" w:line="240" w:lineRule="auto"/>
        <w:jc w:val="both"/>
        <w:rPr>
          <w:rFonts w:ascii="Arial" w:hAnsi="Arial" w:cs="Arial"/>
          <w:color w:val="000000"/>
          <w:sz w:val="20"/>
          <w:szCs w:val="20"/>
        </w:rPr>
      </w:pPr>
      <w:r w:rsidRPr="00CC505D">
        <w:rPr>
          <w:rFonts w:ascii="Arial" w:hAnsi="Arial" w:cs="Arial"/>
          <w:color w:val="000000"/>
          <w:sz w:val="20"/>
          <w:szCs w:val="20"/>
        </w:rPr>
        <w:t xml:space="preserve">Requisitos de Seguridad </w:t>
      </w:r>
    </w:p>
    <w:p w14:paraId="64114DCA" w14:textId="5ECDE231" w:rsidR="007A58DC" w:rsidRPr="00CC505D" w:rsidRDefault="007A58DC" w:rsidP="00FD49F2">
      <w:pPr>
        <w:pStyle w:val="Prrafodelista"/>
        <w:numPr>
          <w:ilvl w:val="0"/>
          <w:numId w:val="11"/>
        </w:numPr>
        <w:autoSpaceDE w:val="0"/>
        <w:autoSpaceDN w:val="0"/>
        <w:adjustRightInd w:val="0"/>
        <w:spacing w:after="47" w:line="240" w:lineRule="auto"/>
        <w:jc w:val="both"/>
        <w:rPr>
          <w:rFonts w:ascii="Arial" w:hAnsi="Arial" w:cs="Arial"/>
          <w:color w:val="000000"/>
          <w:sz w:val="20"/>
          <w:szCs w:val="20"/>
        </w:rPr>
      </w:pPr>
      <w:r w:rsidRPr="00CC505D">
        <w:rPr>
          <w:rFonts w:ascii="Arial" w:hAnsi="Arial" w:cs="Arial"/>
          <w:color w:val="000000"/>
          <w:sz w:val="20"/>
          <w:szCs w:val="20"/>
        </w:rPr>
        <w:lastRenderedPageBreak/>
        <w:t xml:space="preserve">Operaciones de Seguridad </w:t>
      </w:r>
    </w:p>
    <w:p w14:paraId="06E22E7B" w14:textId="33FC0DF3" w:rsidR="007A58DC" w:rsidRPr="00CC505D" w:rsidRDefault="007A58DC" w:rsidP="00FD49F2">
      <w:pPr>
        <w:pStyle w:val="Prrafodelista"/>
        <w:numPr>
          <w:ilvl w:val="0"/>
          <w:numId w:val="11"/>
        </w:numPr>
        <w:autoSpaceDE w:val="0"/>
        <w:autoSpaceDN w:val="0"/>
        <w:adjustRightInd w:val="0"/>
        <w:spacing w:after="47" w:line="240" w:lineRule="auto"/>
        <w:jc w:val="both"/>
        <w:rPr>
          <w:rFonts w:ascii="Arial" w:hAnsi="Arial" w:cs="Arial"/>
          <w:color w:val="000000"/>
          <w:sz w:val="20"/>
          <w:szCs w:val="20"/>
        </w:rPr>
      </w:pPr>
      <w:r w:rsidRPr="00CC505D">
        <w:rPr>
          <w:rFonts w:ascii="Arial" w:hAnsi="Arial" w:cs="Arial"/>
          <w:color w:val="000000"/>
          <w:sz w:val="20"/>
          <w:szCs w:val="20"/>
        </w:rPr>
        <w:t xml:space="preserve">Revisión externa </w:t>
      </w:r>
    </w:p>
    <w:p w14:paraId="2E1DCDF8" w14:textId="01609E60" w:rsidR="007A58DC" w:rsidRPr="00CC505D" w:rsidRDefault="007A58DC" w:rsidP="00FD49F2">
      <w:pPr>
        <w:pStyle w:val="Prrafodelista"/>
        <w:numPr>
          <w:ilvl w:val="0"/>
          <w:numId w:val="11"/>
        </w:numPr>
        <w:autoSpaceDE w:val="0"/>
        <w:autoSpaceDN w:val="0"/>
        <w:adjustRightInd w:val="0"/>
        <w:spacing w:after="0" w:line="240" w:lineRule="auto"/>
        <w:jc w:val="both"/>
        <w:rPr>
          <w:rFonts w:ascii="Arial" w:hAnsi="Arial" w:cs="Arial"/>
          <w:color w:val="000000"/>
          <w:sz w:val="20"/>
          <w:szCs w:val="20"/>
        </w:rPr>
      </w:pPr>
      <w:r w:rsidRPr="00CC505D">
        <w:rPr>
          <w:rFonts w:ascii="Arial" w:hAnsi="Arial" w:cs="Arial"/>
          <w:color w:val="000000"/>
          <w:sz w:val="20"/>
          <w:szCs w:val="20"/>
        </w:rPr>
        <w:t xml:space="preserve">Puesta de Programas en Producción </w:t>
      </w:r>
    </w:p>
    <w:p w14:paraId="48738028" w14:textId="77777777" w:rsidR="007A58DC" w:rsidRPr="007A58DC" w:rsidRDefault="007A58DC" w:rsidP="00FD49F2">
      <w:pPr>
        <w:autoSpaceDE w:val="0"/>
        <w:autoSpaceDN w:val="0"/>
        <w:adjustRightInd w:val="0"/>
        <w:spacing w:after="0" w:line="240" w:lineRule="auto"/>
        <w:jc w:val="both"/>
        <w:rPr>
          <w:rFonts w:ascii="Arial" w:hAnsi="Arial" w:cs="Arial"/>
          <w:color w:val="000000"/>
          <w:sz w:val="20"/>
          <w:szCs w:val="20"/>
        </w:rPr>
      </w:pPr>
    </w:p>
    <w:p w14:paraId="31E37B07" w14:textId="428632FA" w:rsidR="007A58DC" w:rsidRDefault="00CC505D" w:rsidP="00FD49F2">
      <w:pPr>
        <w:pStyle w:val="Ttulo3"/>
        <w:jc w:val="both"/>
      </w:pPr>
      <w:r>
        <w:t>Cronología de las tareas y acciones desarrolladas</w:t>
      </w:r>
    </w:p>
    <w:p w14:paraId="315E7112" w14:textId="031066B1" w:rsidR="00CC505D" w:rsidRDefault="00CC505D" w:rsidP="00FD49F2">
      <w:pPr>
        <w:jc w:val="both"/>
      </w:pPr>
      <w:r>
        <w:t>Como parte de la ejecución de la consultoría en esta fase</w:t>
      </w:r>
      <w:r w:rsidR="00056345">
        <w:t xml:space="preserve"> se ejecutaron las siguientes actividades:</w:t>
      </w:r>
    </w:p>
    <w:tbl>
      <w:tblPr>
        <w:tblStyle w:val="Tablaconcuadrcula"/>
        <w:tblW w:w="10065" w:type="dxa"/>
        <w:tblInd w:w="-289" w:type="dxa"/>
        <w:tblLook w:val="04A0" w:firstRow="1" w:lastRow="0" w:firstColumn="1" w:lastColumn="0" w:noHBand="0" w:noVBand="1"/>
      </w:tblPr>
      <w:tblGrid>
        <w:gridCol w:w="1034"/>
        <w:gridCol w:w="1178"/>
        <w:gridCol w:w="3772"/>
        <w:gridCol w:w="1558"/>
        <w:gridCol w:w="2523"/>
      </w:tblGrid>
      <w:tr w:rsidR="005E6FA3" w:rsidRPr="00347278" w14:paraId="5706F0BD" w14:textId="3CD8E099" w:rsidTr="009D2165">
        <w:tc>
          <w:tcPr>
            <w:tcW w:w="1034" w:type="dxa"/>
            <w:shd w:val="clear" w:color="auto" w:fill="BFBFBF" w:themeFill="background1" w:themeFillShade="BF"/>
          </w:tcPr>
          <w:p w14:paraId="34F72995" w14:textId="5921EB52" w:rsidR="001F4158" w:rsidRPr="00347278" w:rsidRDefault="001F4158" w:rsidP="00FD49F2">
            <w:pPr>
              <w:jc w:val="both"/>
              <w:rPr>
                <w:b/>
                <w:bCs/>
              </w:rPr>
            </w:pPr>
            <w:r w:rsidRPr="00347278">
              <w:rPr>
                <w:b/>
                <w:bCs/>
              </w:rPr>
              <w:t>Fecha</w:t>
            </w:r>
          </w:p>
        </w:tc>
        <w:tc>
          <w:tcPr>
            <w:tcW w:w="1178" w:type="dxa"/>
            <w:shd w:val="clear" w:color="auto" w:fill="BFBFBF" w:themeFill="background1" w:themeFillShade="BF"/>
          </w:tcPr>
          <w:p w14:paraId="5A1E0B18" w14:textId="7478D006" w:rsidR="001F4158" w:rsidRPr="00347278" w:rsidRDefault="001F4158" w:rsidP="00FD49F2">
            <w:pPr>
              <w:jc w:val="both"/>
              <w:rPr>
                <w:b/>
                <w:bCs/>
              </w:rPr>
            </w:pPr>
            <w:r w:rsidRPr="00347278">
              <w:rPr>
                <w:b/>
                <w:bCs/>
              </w:rPr>
              <w:t>Servicio</w:t>
            </w:r>
          </w:p>
        </w:tc>
        <w:tc>
          <w:tcPr>
            <w:tcW w:w="3772" w:type="dxa"/>
            <w:shd w:val="clear" w:color="auto" w:fill="BFBFBF" w:themeFill="background1" w:themeFillShade="BF"/>
          </w:tcPr>
          <w:p w14:paraId="090319F1" w14:textId="1B384E3C" w:rsidR="001F4158" w:rsidRPr="00347278" w:rsidRDefault="001F4158" w:rsidP="00FD49F2">
            <w:pPr>
              <w:jc w:val="both"/>
              <w:rPr>
                <w:b/>
                <w:bCs/>
              </w:rPr>
            </w:pPr>
            <w:r w:rsidRPr="00347278">
              <w:rPr>
                <w:b/>
                <w:bCs/>
              </w:rPr>
              <w:t>Actividades</w:t>
            </w:r>
          </w:p>
        </w:tc>
        <w:tc>
          <w:tcPr>
            <w:tcW w:w="1558" w:type="dxa"/>
            <w:shd w:val="clear" w:color="auto" w:fill="BFBFBF" w:themeFill="background1" w:themeFillShade="BF"/>
          </w:tcPr>
          <w:p w14:paraId="537941A2" w14:textId="65149780" w:rsidR="001F4158" w:rsidRPr="00347278" w:rsidRDefault="000F6897" w:rsidP="00FD49F2">
            <w:pPr>
              <w:jc w:val="both"/>
              <w:rPr>
                <w:b/>
                <w:bCs/>
              </w:rPr>
            </w:pPr>
            <w:r w:rsidRPr="00347278">
              <w:rPr>
                <w:b/>
                <w:bCs/>
              </w:rPr>
              <w:t>Temas cubiertos</w:t>
            </w:r>
          </w:p>
        </w:tc>
        <w:tc>
          <w:tcPr>
            <w:tcW w:w="2523" w:type="dxa"/>
            <w:shd w:val="clear" w:color="auto" w:fill="BFBFBF" w:themeFill="background1" w:themeFillShade="BF"/>
          </w:tcPr>
          <w:p w14:paraId="672D198F" w14:textId="68B6EFCB" w:rsidR="001F4158" w:rsidRPr="00347278" w:rsidRDefault="001F4158" w:rsidP="00FD49F2">
            <w:pPr>
              <w:jc w:val="both"/>
              <w:rPr>
                <w:b/>
                <w:bCs/>
              </w:rPr>
            </w:pPr>
            <w:r w:rsidRPr="00347278">
              <w:rPr>
                <w:b/>
                <w:bCs/>
              </w:rPr>
              <w:t>Acta</w:t>
            </w:r>
            <w:r w:rsidR="009A1465">
              <w:rPr>
                <w:b/>
                <w:bCs/>
              </w:rPr>
              <w:t xml:space="preserve">s </w:t>
            </w:r>
            <w:r w:rsidR="005E6FA3" w:rsidRPr="00347278">
              <w:rPr>
                <w:b/>
                <w:bCs/>
              </w:rPr>
              <w:t>/</w:t>
            </w:r>
            <w:r w:rsidR="009A1465">
              <w:rPr>
                <w:b/>
                <w:bCs/>
              </w:rPr>
              <w:t xml:space="preserve"> </w:t>
            </w:r>
            <w:r w:rsidR="005E6FA3" w:rsidRPr="00347278">
              <w:rPr>
                <w:b/>
                <w:bCs/>
              </w:rPr>
              <w:t>Do</w:t>
            </w:r>
            <w:r w:rsidR="009A1465">
              <w:rPr>
                <w:b/>
                <w:bCs/>
              </w:rPr>
              <w:t>cumentos generados</w:t>
            </w:r>
          </w:p>
        </w:tc>
      </w:tr>
      <w:tr w:rsidR="005E6FA3" w14:paraId="43650614" w14:textId="709E814C" w:rsidTr="009D2165">
        <w:tc>
          <w:tcPr>
            <w:tcW w:w="1034" w:type="dxa"/>
          </w:tcPr>
          <w:p w14:paraId="2EBECCFC" w14:textId="7B4DC335" w:rsidR="001F4158" w:rsidRDefault="001F4158" w:rsidP="00FD49F2">
            <w:pPr>
              <w:jc w:val="both"/>
            </w:pPr>
            <w:r>
              <w:t>23 marzo 2021</w:t>
            </w:r>
          </w:p>
        </w:tc>
        <w:tc>
          <w:tcPr>
            <w:tcW w:w="1178" w:type="dxa"/>
          </w:tcPr>
          <w:p w14:paraId="7330A5B3" w14:textId="5CD8F34F" w:rsidR="001F4158" w:rsidRDefault="001F4158" w:rsidP="00FD49F2">
            <w:pPr>
              <w:jc w:val="both"/>
            </w:pPr>
            <w:r>
              <w:t>Ciclo de Vida del Software Seguro</w:t>
            </w:r>
          </w:p>
        </w:tc>
        <w:tc>
          <w:tcPr>
            <w:tcW w:w="3772" w:type="dxa"/>
          </w:tcPr>
          <w:p w14:paraId="4DA0B2FA" w14:textId="7C736D2F" w:rsidR="001F4158" w:rsidRDefault="001F4158" w:rsidP="00FD49F2">
            <w:pPr>
              <w:pStyle w:val="Prrafodelista"/>
              <w:numPr>
                <w:ilvl w:val="0"/>
                <w:numId w:val="21"/>
              </w:numPr>
              <w:ind w:left="372" w:hanging="276"/>
              <w:jc w:val="both"/>
            </w:pPr>
            <w:r>
              <w:t>Se ejecuta una mesa de trabajo para realizar la presentación de los modelos de desarrollo de Software: WaterFall, SCRUM</w:t>
            </w:r>
          </w:p>
          <w:p w14:paraId="2A0D0EBE" w14:textId="77777777" w:rsidR="001F4158" w:rsidRDefault="001F4158" w:rsidP="00FD49F2">
            <w:pPr>
              <w:pStyle w:val="Prrafodelista"/>
              <w:numPr>
                <w:ilvl w:val="0"/>
                <w:numId w:val="21"/>
              </w:numPr>
              <w:ind w:left="372" w:hanging="276"/>
              <w:jc w:val="both"/>
            </w:pPr>
            <w:r>
              <w:t>Como parte de la mesa de trabajo se explica en detalle de Fundamento Teórico de un Modelo de Ciclo de Vida de Desarrollo Seguro (S-SDLC Secure – Software Development Life Cycle) con sus componentes (Metodología Mc-Graw).</w:t>
            </w:r>
          </w:p>
          <w:p w14:paraId="5B490389" w14:textId="77777777" w:rsidR="001F4158" w:rsidRDefault="001F4158" w:rsidP="00FD49F2">
            <w:pPr>
              <w:pStyle w:val="Prrafodelista"/>
              <w:numPr>
                <w:ilvl w:val="0"/>
                <w:numId w:val="21"/>
              </w:numPr>
              <w:ind w:left="372" w:hanging="276"/>
              <w:jc w:val="both"/>
            </w:pPr>
            <w:r>
              <w:t xml:space="preserve">Se realiza levantamiento de </w:t>
            </w:r>
            <w:r w:rsidR="00BD600B">
              <w:t>información</w:t>
            </w:r>
            <w:r>
              <w:t xml:space="preserve"> de los procedimientos existentes en FTTG para la elaboración o </w:t>
            </w:r>
            <w:r w:rsidR="00BD600B">
              <w:t>modificación</w:t>
            </w:r>
            <w:r>
              <w:t xml:space="preserve"> de aplicaciones </w:t>
            </w:r>
          </w:p>
          <w:p w14:paraId="68CAB3EA" w14:textId="5BCC4237" w:rsidR="00BD600B" w:rsidRDefault="00BD600B" w:rsidP="00FD49F2">
            <w:pPr>
              <w:pStyle w:val="Prrafodelista"/>
              <w:numPr>
                <w:ilvl w:val="0"/>
                <w:numId w:val="21"/>
              </w:numPr>
              <w:ind w:left="372" w:hanging="276"/>
              <w:jc w:val="both"/>
            </w:pPr>
            <w:r>
              <w:t xml:space="preserve">Se revisan con casos prácticos de sistemas existentes en FTTG los posibles problemas de seguridad y </w:t>
            </w:r>
            <w:r w:rsidR="009F7E2A">
              <w:t>cuáles</w:t>
            </w:r>
            <w:r>
              <w:t xml:space="preserve"> serían </w:t>
            </w:r>
            <w:r w:rsidR="009F7E2A">
              <w:t>las acciones por ejecutar</w:t>
            </w:r>
            <w:r>
              <w:t xml:space="preserve"> en referencia al desarrollo de software seguro.</w:t>
            </w:r>
          </w:p>
        </w:tc>
        <w:tc>
          <w:tcPr>
            <w:tcW w:w="1558" w:type="dxa"/>
          </w:tcPr>
          <w:p w14:paraId="51584EFA" w14:textId="1AB63423" w:rsidR="00BD600B" w:rsidRDefault="00BD600B" w:rsidP="00FD49F2">
            <w:pPr>
              <w:pStyle w:val="Prrafodelista"/>
              <w:numPr>
                <w:ilvl w:val="0"/>
                <w:numId w:val="21"/>
              </w:numPr>
              <w:ind w:left="195" w:hanging="188"/>
              <w:jc w:val="both"/>
            </w:pPr>
            <w:r>
              <w:t>ítem 2, punto 1 del servicio 1</w:t>
            </w:r>
          </w:p>
          <w:p w14:paraId="5D1747FC" w14:textId="444F9828" w:rsidR="00BD600B" w:rsidRDefault="00BD600B" w:rsidP="00FD49F2">
            <w:pPr>
              <w:pStyle w:val="Prrafodelista"/>
              <w:numPr>
                <w:ilvl w:val="0"/>
                <w:numId w:val="21"/>
              </w:numPr>
              <w:ind w:left="195" w:hanging="188"/>
              <w:jc w:val="both"/>
            </w:pPr>
            <w:r>
              <w:t>ítem 2, punto 2 del servicio 1</w:t>
            </w:r>
          </w:p>
          <w:p w14:paraId="0A2D0486" w14:textId="67FBF268" w:rsidR="00BD600B" w:rsidRDefault="00BD600B" w:rsidP="00FD49F2">
            <w:pPr>
              <w:pStyle w:val="Prrafodelista"/>
              <w:numPr>
                <w:ilvl w:val="0"/>
                <w:numId w:val="21"/>
              </w:numPr>
              <w:ind w:left="195" w:hanging="188"/>
              <w:jc w:val="both"/>
            </w:pPr>
            <w:r>
              <w:t>ítem 2, punto 3 del servicio 1</w:t>
            </w:r>
          </w:p>
          <w:p w14:paraId="5112B55A" w14:textId="6048E31C" w:rsidR="00BD600B" w:rsidRDefault="00BD600B" w:rsidP="00FD49F2">
            <w:pPr>
              <w:pStyle w:val="Prrafodelista"/>
              <w:numPr>
                <w:ilvl w:val="0"/>
                <w:numId w:val="21"/>
              </w:numPr>
              <w:ind w:left="195" w:hanging="188"/>
              <w:jc w:val="both"/>
            </w:pPr>
            <w:r>
              <w:t>ítem 2, punto 4 del servicio 1</w:t>
            </w:r>
          </w:p>
          <w:p w14:paraId="673D99C9" w14:textId="10B45FFE" w:rsidR="00BD600B" w:rsidRDefault="00BD600B" w:rsidP="00FD49F2">
            <w:pPr>
              <w:pStyle w:val="Prrafodelista"/>
              <w:numPr>
                <w:ilvl w:val="0"/>
                <w:numId w:val="21"/>
              </w:numPr>
              <w:ind w:left="195" w:hanging="188"/>
              <w:jc w:val="both"/>
            </w:pPr>
            <w:r>
              <w:t>ítem 2, punto 5 del servicio 1</w:t>
            </w:r>
          </w:p>
          <w:p w14:paraId="5AFAF5F5" w14:textId="77777777" w:rsidR="00BD600B" w:rsidRDefault="00BD600B" w:rsidP="00FD49F2">
            <w:pPr>
              <w:pStyle w:val="Prrafodelista"/>
              <w:ind w:left="195"/>
              <w:jc w:val="both"/>
            </w:pPr>
          </w:p>
          <w:p w14:paraId="634B2E46" w14:textId="77777777" w:rsidR="001F4158" w:rsidRPr="001F4158" w:rsidRDefault="001F4158" w:rsidP="00FD49F2">
            <w:pPr>
              <w:ind w:left="367"/>
              <w:jc w:val="both"/>
            </w:pPr>
          </w:p>
        </w:tc>
        <w:tc>
          <w:tcPr>
            <w:tcW w:w="2523" w:type="dxa"/>
          </w:tcPr>
          <w:p w14:paraId="0BD33D85" w14:textId="1DF536FC" w:rsidR="001F4158" w:rsidRDefault="001F4158" w:rsidP="00FD49F2">
            <w:pPr>
              <w:pStyle w:val="Prrafodelista"/>
              <w:numPr>
                <w:ilvl w:val="0"/>
                <w:numId w:val="13"/>
              </w:numPr>
              <w:ind w:left="179" w:hanging="179"/>
              <w:jc w:val="both"/>
            </w:pPr>
            <w:r w:rsidRPr="001F4158">
              <w:t>FFTG-002-2021-ACT-004</w:t>
            </w:r>
          </w:p>
        </w:tc>
      </w:tr>
      <w:tr w:rsidR="005E6FA3" w14:paraId="006F1397" w14:textId="41EBD163" w:rsidTr="009D2165">
        <w:tc>
          <w:tcPr>
            <w:tcW w:w="1034" w:type="dxa"/>
          </w:tcPr>
          <w:p w14:paraId="15A70097" w14:textId="703FE83A" w:rsidR="001F4158" w:rsidRDefault="00BD600B" w:rsidP="00FD49F2">
            <w:pPr>
              <w:jc w:val="both"/>
            </w:pPr>
            <w:r>
              <w:t>24 marzo 2021</w:t>
            </w:r>
          </w:p>
        </w:tc>
        <w:tc>
          <w:tcPr>
            <w:tcW w:w="1178" w:type="dxa"/>
          </w:tcPr>
          <w:p w14:paraId="53868F5C" w14:textId="03CBA4FB" w:rsidR="001F4158" w:rsidRDefault="001F4158" w:rsidP="00FD49F2">
            <w:pPr>
              <w:jc w:val="both"/>
            </w:pPr>
            <w:r>
              <w:t>Ciclo de Vida del Software Seguro</w:t>
            </w:r>
          </w:p>
        </w:tc>
        <w:tc>
          <w:tcPr>
            <w:tcW w:w="3772" w:type="dxa"/>
          </w:tcPr>
          <w:p w14:paraId="7A7E1A44" w14:textId="77777777" w:rsidR="001F4158" w:rsidRDefault="00BD600B" w:rsidP="00FD49F2">
            <w:pPr>
              <w:pStyle w:val="Prrafodelista"/>
              <w:numPr>
                <w:ilvl w:val="0"/>
                <w:numId w:val="21"/>
              </w:numPr>
              <w:ind w:left="372" w:hanging="276"/>
              <w:jc w:val="both"/>
            </w:pPr>
            <w:r>
              <w:t xml:space="preserve">Se hace el levantamiento de información en base al procedimiento vigente y </w:t>
            </w:r>
            <w:r w:rsidR="00612F1B">
              <w:t>la manera practica de su aplicación.</w:t>
            </w:r>
          </w:p>
          <w:p w14:paraId="78BDED53" w14:textId="5419D5BE" w:rsidR="00612F1B" w:rsidRDefault="00612F1B" w:rsidP="00FD49F2">
            <w:pPr>
              <w:pStyle w:val="Prrafodelista"/>
              <w:numPr>
                <w:ilvl w:val="0"/>
                <w:numId w:val="21"/>
              </w:numPr>
              <w:ind w:left="372" w:hanging="276"/>
              <w:jc w:val="both"/>
            </w:pPr>
            <w:r>
              <w:t xml:space="preserve">Se evidencian posibles problemas de seguridad en el desarrollo poco controlado de reportes independientes (no incluidos en ningún entorno aplicativo) y ejecutados directamente desde el </w:t>
            </w:r>
            <w:r>
              <w:lastRenderedPageBreak/>
              <w:t>diseñador. Se hacen recomendaciones.</w:t>
            </w:r>
          </w:p>
          <w:p w14:paraId="3B01D4D3" w14:textId="77777777" w:rsidR="00612F1B" w:rsidRDefault="00612F1B" w:rsidP="00FD49F2">
            <w:pPr>
              <w:pStyle w:val="Prrafodelista"/>
              <w:numPr>
                <w:ilvl w:val="0"/>
                <w:numId w:val="21"/>
              </w:numPr>
              <w:ind w:left="372" w:hanging="276"/>
              <w:jc w:val="both"/>
            </w:pPr>
            <w:r w:rsidRPr="00612F1B">
              <w:t xml:space="preserve">Se </w:t>
            </w:r>
            <w:r>
              <w:t>revisan</w:t>
            </w:r>
            <w:r w:rsidRPr="00612F1B">
              <w:t xml:space="preserve"> con ejemplos prácticos la aplicación del ciclo de vida del software seguro, ejemplificando lo mínimo necesario que se debiese tener para cubrir las recomendaciones incluidas en la metodología del ciclo de vida del software seguro.</w:t>
            </w:r>
          </w:p>
          <w:p w14:paraId="646755CC" w14:textId="77777777" w:rsidR="00612F1B" w:rsidRPr="00612F1B" w:rsidRDefault="00612F1B" w:rsidP="00FD49F2">
            <w:pPr>
              <w:pStyle w:val="Prrafodelista"/>
              <w:numPr>
                <w:ilvl w:val="0"/>
                <w:numId w:val="21"/>
              </w:numPr>
              <w:ind w:left="372" w:hanging="276"/>
              <w:jc w:val="both"/>
            </w:pPr>
            <w:r>
              <w:rPr>
                <w:color w:val="000000"/>
              </w:rPr>
              <w:t>Se revisa lo mínimo necesario que se debe considerar en la contracción de un servicio de desarrollo de un nuevo software.</w:t>
            </w:r>
          </w:p>
          <w:p w14:paraId="42CE53BB" w14:textId="2BA7B2A1" w:rsidR="00612F1B" w:rsidRDefault="00612F1B" w:rsidP="00FD49F2">
            <w:pPr>
              <w:pStyle w:val="Prrafodelista"/>
              <w:numPr>
                <w:ilvl w:val="0"/>
                <w:numId w:val="21"/>
              </w:numPr>
              <w:ind w:left="372" w:hanging="276"/>
              <w:jc w:val="both"/>
            </w:pPr>
            <w:r>
              <w:rPr>
                <w:color w:val="000000"/>
              </w:rPr>
              <w:t>Se recomienda definir un estándar de lenguajes de programación así como de base de datos y arquitectura para nuevos aplicativos</w:t>
            </w:r>
          </w:p>
        </w:tc>
        <w:tc>
          <w:tcPr>
            <w:tcW w:w="1558" w:type="dxa"/>
          </w:tcPr>
          <w:p w14:paraId="1010E682" w14:textId="77777777" w:rsidR="00BD600B" w:rsidRDefault="00BD600B" w:rsidP="00FD49F2">
            <w:pPr>
              <w:pStyle w:val="Prrafodelista"/>
              <w:numPr>
                <w:ilvl w:val="0"/>
                <w:numId w:val="21"/>
              </w:numPr>
              <w:ind w:left="195" w:hanging="188"/>
              <w:jc w:val="both"/>
            </w:pPr>
            <w:r>
              <w:lastRenderedPageBreak/>
              <w:t>punto 3 del servicio 1</w:t>
            </w:r>
          </w:p>
          <w:p w14:paraId="7367B522" w14:textId="77777777" w:rsidR="00BD600B" w:rsidRDefault="00BD600B" w:rsidP="00FD49F2">
            <w:pPr>
              <w:pStyle w:val="Prrafodelista"/>
              <w:numPr>
                <w:ilvl w:val="0"/>
                <w:numId w:val="21"/>
              </w:numPr>
              <w:ind w:left="195" w:hanging="188"/>
              <w:jc w:val="both"/>
            </w:pPr>
            <w:r>
              <w:t>ítem 2, punto 4 del servicio 1</w:t>
            </w:r>
          </w:p>
          <w:p w14:paraId="6C9CC41F" w14:textId="77777777" w:rsidR="00BD600B" w:rsidRDefault="00BD600B" w:rsidP="00FD49F2">
            <w:pPr>
              <w:pStyle w:val="Prrafodelista"/>
              <w:numPr>
                <w:ilvl w:val="0"/>
                <w:numId w:val="21"/>
              </w:numPr>
              <w:ind w:left="195" w:hanging="188"/>
              <w:jc w:val="both"/>
            </w:pPr>
            <w:r>
              <w:t>ítem 2, punto 5 del servicio 1</w:t>
            </w:r>
          </w:p>
          <w:p w14:paraId="3278E1BD" w14:textId="77777777" w:rsidR="001F4158" w:rsidRDefault="001F4158" w:rsidP="00FD49F2">
            <w:pPr>
              <w:jc w:val="both"/>
            </w:pPr>
          </w:p>
        </w:tc>
        <w:tc>
          <w:tcPr>
            <w:tcW w:w="2523" w:type="dxa"/>
          </w:tcPr>
          <w:p w14:paraId="0ECC940A" w14:textId="656A7AA1" w:rsidR="001F4158" w:rsidRDefault="00612F1B" w:rsidP="00FD49F2">
            <w:pPr>
              <w:pStyle w:val="Prrafodelista"/>
              <w:numPr>
                <w:ilvl w:val="0"/>
                <w:numId w:val="13"/>
              </w:numPr>
              <w:ind w:left="179" w:hanging="179"/>
              <w:jc w:val="both"/>
            </w:pPr>
            <w:r w:rsidRPr="001F4158">
              <w:t>FFTG-002-2021-ACT-00</w:t>
            </w:r>
            <w:r>
              <w:t>5</w:t>
            </w:r>
          </w:p>
        </w:tc>
      </w:tr>
      <w:tr w:rsidR="00612F1B" w14:paraId="13E2A5AC" w14:textId="77777777" w:rsidTr="009D2165">
        <w:tc>
          <w:tcPr>
            <w:tcW w:w="1034" w:type="dxa"/>
          </w:tcPr>
          <w:p w14:paraId="609377CA" w14:textId="17C99E8C" w:rsidR="00612F1B" w:rsidRDefault="00612F1B" w:rsidP="00FD49F2">
            <w:pPr>
              <w:jc w:val="both"/>
            </w:pPr>
            <w:r>
              <w:t>25 -3</w:t>
            </w:r>
            <w:r w:rsidR="007A2029">
              <w:t xml:space="preserve">0 </w:t>
            </w:r>
            <w:r>
              <w:t>marzo</w:t>
            </w:r>
          </w:p>
        </w:tc>
        <w:tc>
          <w:tcPr>
            <w:tcW w:w="1178" w:type="dxa"/>
          </w:tcPr>
          <w:p w14:paraId="146762D7" w14:textId="4EB60F1B" w:rsidR="00612F1B" w:rsidRDefault="00612F1B" w:rsidP="00FD49F2">
            <w:pPr>
              <w:jc w:val="both"/>
            </w:pPr>
            <w:r>
              <w:t>Ciclo de Vida del Software Seguro</w:t>
            </w:r>
          </w:p>
        </w:tc>
        <w:tc>
          <w:tcPr>
            <w:tcW w:w="3772" w:type="dxa"/>
          </w:tcPr>
          <w:p w14:paraId="74581159" w14:textId="77777777" w:rsidR="00612F1B" w:rsidRDefault="00612F1B" w:rsidP="00FD49F2">
            <w:pPr>
              <w:pStyle w:val="Prrafodelista"/>
              <w:numPr>
                <w:ilvl w:val="0"/>
                <w:numId w:val="21"/>
              </w:numPr>
              <w:ind w:left="372" w:hanging="276"/>
              <w:jc w:val="both"/>
            </w:pPr>
            <w:r>
              <w:t xml:space="preserve">Documentación de </w:t>
            </w:r>
            <w:r w:rsidRPr="00612F1B">
              <w:t>Política de Ciclo de Vida del Software</w:t>
            </w:r>
          </w:p>
          <w:p w14:paraId="5D479F81" w14:textId="6DA6D9BB" w:rsidR="00612F1B" w:rsidRDefault="00612F1B" w:rsidP="00FD49F2">
            <w:pPr>
              <w:pStyle w:val="Prrafodelista"/>
              <w:numPr>
                <w:ilvl w:val="0"/>
                <w:numId w:val="21"/>
              </w:numPr>
              <w:ind w:left="372" w:hanging="276"/>
              <w:jc w:val="both"/>
            </w:pPr>
            <w:r>
              <w:t>Documentación del flujo del proceso, procedimiento</w:t>
            </w:r>
            <w:r w:rsidR="007A2029">
              <w:t>,</w:t>
            </w:r>
            <w:r>
              <w:t xml:space="preserve"> puntos de control </w:t>
            </w:r>
            <w:r w:rsidR="007A2029">
              <w:t xml:space="preserve"> y política de </w:t>
            </w:r>
            <w:r w:rsidR="007A2029" w:rsidRPr="007A2029">
              <w:t>Política de</w:t>
            </w:r>
            <w:r w:rsidR="007A2029">
              <w:t>l</w:t>
            </w:r>
            <w:r w:rsidR="007A2029" w:rsidRPr="007A2029">
              <w:t xml:space="preserve"> Ciclo de Vida del Software</w:t>
            </w:r>
            <w:r w:rsidR="007A2029">
              <w:t xml:space="preserve"> seguro</w:t>
            </w:r>
          </w:p>
        </w:tc>
        <w:tc>
          <w:tcPr>
            <w:tcW w:w="1558" w:type="dxa"/>
          </w:tcPr>
          <w:p w14:paraId="41C4E7BF" w14:textId="3EF4C96E" w:rsidR="007A2029" w:rsidRDefault="007A2029" w:rsidP="00FD49F2">
            <w:pPr>
              <w:pStyle w:val="Prrafodelista"/>
              <w:numPr>
                <w:ilvl w:val="0"/>
                <w:numId w:val="21"/>
              </w:numPr>
              <w:ind w:left="195" w:hanging="188"/>
              <w:jc w:val="both"/>
            </w:pPr>
            <w:r>
              <w:t>ítem 3 del servicio 1</w:t>
            </w:r>
          </w:p>
          <w:p w14:paraId="6BD1CA1C" w14:textId="3B4453C8" w:rsidR="007A2029" w:rsidRDefault="007A2029" w:rsidP="00FD49F2">
            <w:pPr>
              <w:pStyle w:val="Prrafodelista"/>
              <w:numPr>
                <w:ilvl w:val="0"/>
                <w:numId w:val="21"/>
              </w:numPr>
              <w:ind w:left="195" w:hanging="188"/>
              <w:jc w:val="both"/>
            </w:pPr>
            <w:r>
              <w:t>ítem 4 del servicio 1</w:t>
            </w:r>
          </w:p>
          <w:p w14:paraId="1FBF0A0E" w14:textId="77777777" w:rsidR="00612F1B" w:rsidRDefault="00612F1B" w:rsidP="00FD49F2">
            <w:pPr>
              <w:pStyle w:val="Prrafodelista"/>
              <w:ind w:left="195"/>
              <w:jc w:val="both"/>
            </w:pPr>
          </w:p>
        </w:tc>
        <w:tc>
          <w:tcPr>
            <w:tcW w:w="2523" w:type="dxa"/>
          </w:tcPr>
          <w:p w14:paraId="3CEA6146" w14:textId="34421A09" w:rsidR="00612F1B" w:rsidRDefault="007A2029" w:rsidP="00FD49F2">
            <w:pPr>
              <w:pStyle w:val="Prrafodelista"/>
              <w:numPr>
                <w:ilvl w:val="0"/>
                <w:numId w:val="13"/>
              </w:numPr>
              <w:ind w:left="179" w:hanging="179"/>
              <w:jc w:val="both"/>
            </w:pPr>
            <w:r>
              <w:t>Política del ciclo de vida del software seguro</w:t>
            </w:r>
          </w:p>
          <w:p w14:paraId="243EE256" w14:textId="77777777" w:rsidR="007A2029" w:rsidRDefault="007A2029" w:rsidP="00FD49F2">
            <w:pPr>
              <w:pStyle w:val="Prrafodelista"/>
              <w:numPr>
                <w:ilvl w:val="0"/>
                <w:numId w:val="13"/>
              </w:numPr>
              <w:ind w:left="179" w:hanging="179"/>
              <w:jc w:val="both"/>
            </w:pPr>
            <w:r>
              <w:t>Procedimiento del ciclo de vida del software seguro</w:t>
            </w:r>
          </w:p>
          <w:p w14:paraId="66EDA81B" w14:textId="1AF007DA" w:rsidR="007A2029" w:rsidRDefault="007A2029" w:rsidP="00FD49F2">
            <w:pPr>
              <w:pStyle w:val="Prrafodelista"/>
              <w:numPr>
                <w:ilvl w:val="0"/>
                <w:numId w:val="13"/>
              </w:numPr>
              <w:ind w:left="179" w:hanging="179"/>
              <w:jc w:val="both"/>
            </w:pPr>
            <w:r>
              <w:t>Diagrama de flujo del ciclo de vida del software seguro</w:t>
            </w:r>
          </w:p>
          <w:p w14:paraId="13853113" w14:textId="77777777" w:rsidR="007A2029" w:rsidRDefault="007A2029" w:rsidP="00FD49F2">
            <w:pPr>
              <w:pStyle w:val="Prrafodelista"/>
              <w:numPr>
                <w:ilvl w:val="0"/>
                <w:numId w:val="13"/>
              </w:numPr>
              <w:ind w:left="179" w:hanging="179"/>
              <w:jc w:val="both"/>
            </w:pPr>
            <w:r>
              <w:t>Puntos de control  del ciclo de vida del software seguro</w:t>
            </w:r>
          </w:p>
          <w:p w14:paraId="7EF18E07" w14:textId="71D737C6" w:rsidR="00760368" w:rsidRPr="001F4158" w:rsidRDefault="00760368" w:rsidP="00FD49F2">
            <w:pPr>
              <w:pStyle w:val="Prrafodelista"/>
              <w:numPr>
                <w:ilvl w:val="0"/>
                <w:numId w:val="13"/>
              </w:numPr>
              <w:ind w:left="179" w:hanging="179"/>
              <w:jc w:val="both"/>
            </w:pPr>
            <w:r>
              <w:t>Formularios de control para las diferentes etapas del ciclo de vida del software seguro.</w:t>
            </w:r>
          </w:p>
        </w:tc>
      </w:tr>
      <w:tr w:rsidR="005E6FA3" w14:paraId="26CEAB9B" w14:textId="59580BA3" w:rsidTr="009D2165">
        <w:tc>
          <w:tcPr>
            <w:tcW w:w="1034" w:type="dxa"/>
          </w:tcPr>
          <w:p w14:paraId="404F357D" w14:textId="3D2F74B1" w:rsidR="001F4158" w:rsidRDefault="00612F1B" w:rsidP="00FD49F2">
            <w:pPr>
              <w:jc w:val="both"/>
            </w:pPr>
            <w:r>
              <w:t>1 abril 2021</w:t>
            </w:r>
          </w:p>
        </w:tc>
        <w:tc>
          <w:tcPr>
            <w:tcW w:w="1178" w:type="dxa"/>
          </w:tcPr>
          <w:p w14:paraId="045203F9" w14:textId="30E049EA" w:rsidR="001F4158" w:rsidRDefault="00612F1B" w:rsidP="00FD49F2">
            <w:pPr>
              <w:jc w:val="both"/>
            </w:pPr>
            <w:r>
              <w:t>Ciclo de Vida del Software Seguro</w:t>
            </w:r>
          </w:p>
        </w:tc>
        <w:tc>
          <w:tcPr>
            <w:tcW w:w="3772" w:type="dxa"/>
          </w:tcPr>
          <w:p w14:paraId="39C3C7A4" w14:textId="6672B860" w:rsidR="001F4158" w:rsidRDefault="00612F1B" w:rsidP="00FD49F2">
            <w:pPr>
              <w:jc w:val="both"/>
            </w:pPr>
            <w:r>
              <w:t xml:space="preserve">Se realiza un ejercicio práctico de la ejecución de flujo propuesto para verificar su aplicación </w:t>
            </w:r>
            <w:r w:rsidR="009D2165">
              <w:t>práctica</w:t>
            </w:r>
            <w:r>
              <w:t xml:space="preserve"> y los pasos necesarios para su aplicación a todos los controles de seguridad necesarios.</w:t>
            </w:r>
          </w:p>
        </w:tc>
        <w:tc>
          <w:tcPr>
            <w:tcW w:w="1558" w:type="dxa"/>
          </w:tcPr>
          <w:p w14:paraId="009D0558" w14:textId="77777777" w:rsidR="00612F1B" w:rsidRDefault="00612F1B" w:rsidP="00FD49F2">
            <w:pPr>
              <w:pStyle w:val="Prrafodelista"/>
              <w:numPr>
                <w:ilvl w:val="0"/>
                <w:numId w:val="21"/>
              </w:numPr>
              <w:ind w:left="195" w:hanging="188"/>
              <w:jc w:val="both"/>
            </w:pPr>
            <w:r>
              <w:t>ítem 2, punto 5 del servicio 1</w:t>
            </w:r>
          </w:p>
          <w:p w14:paraId="539165F2" w14:textId="77777777" w:rsidR="001F4158" w:rsidRDefault="001F4158" w:rsidP="00FD49F2">
            <w:pPr>
              <w:jc w:val="both"/>
            </w:pPr>
          </w:p>
        </w:tc>
        <w:tc>
          <w:tcPr>
            <w:tcW w:w="2523" w:type="dxa"/>
          </w:tcPr>
          <w:p w14:paraId="21C35B69" w14:textId="3A8CA057" w:rsidR="001F4158" w:rsidRDefault="00612F1B" w:rsidP="00FD49F2">
            <w:pPr>
              <w:pStyle w:val="Prrafodelista"/>
              <w:numPr>
                <w:ilvl w:val="0"/>
                <w:numId w:val="13"/>
              </w:numPr>
              <w:ind w:left="179" w:hanging="179"/>
              <w:jc w:val="both"/>
            </w:pPr>
            <w:r w:rsidRPr="001F4158">
              <w:t>FFTG-002-2021-ACT-00</w:t>
            </w:r>
            <w:r>
              <w:t>7</w:t>
            </w:r>
          </w:p>
        </w:tc>
      </w:tr>
    </w:tbl>
    <w:p w14:paraId="27404C6D" w14:textId="77777777" w:rsidR="00056345" w:rsidRPr="00CC505D" w:rsidRDefault="00056345" w:rsidP="00CC505D"/>
    <w:p w14:paraId="55ADAF1E" w14:textId="63C9B922" w:rsidR="00CC505D" w:rsidRDefault="009A1465" w:rsidP="00FD49F2">
      <w:pPr>
        <w:pStyle w:val="Ttulo3"/>
        <w:jc w:val="both"/>
      </w:pPr>
      <w:r>
        <w:t>Conclusiones y Entregables</w:t>
      </w:r>
    </w:p>
    <w:p w14:paraId="17F456D9" w14:textId="4CD0307B" w:rsidR="00CC505D" w:rsidRDefault="00CC505D" w:rsidP="00FD49F2">
      <w:pPr>
        <w:jc w:val="both"/>
        <w:rPr>
          <w:rFonts w:ascii="Arial" w:hAnsi="Arial" w:cs="Arial"/>
        </w:rPr>
      </w:pPr>
    </w:p>
    <w:p w14:paraId="0000002A" w14:textId="13CCD397" w:rsidR="00626CBB" w:rsidRDefault="009A1465" w:rsidP="00FD49F2">
      <w:pPr>
        <w:pStyle w:val="Default"/>
        <w:jc w:val="both"/>
        <w:rPr>
          <w:rFonts w:ascii="Arial" w:hAnsi="Arial" w:cs="Arial"/>
        </w:rPr>
      </w:pPr>
      <w:r>
        <w:rPr>
          <w:rFonts w:ascii="Arial" w:hAnsi="Arial" w:cs="Arial"/>
        </w:rPr>
        <w:lastRenderedPageBreak/>
        <w:t>Luego de la ejecución de las tareas necesarias para la ejecución de</w:t>
      </w:r>
      <w:r w:rsidR="004232D3">
        <w:rPr>
          <w:rFonts w:ascii="Arial" w:hAnsi="Arial" w:cs="Arial"/>
        </w:rPr>
        <w:t xml:space="preserve">l servicio 1  de la </w:t>
      </w:r>
      <w:r>
        <w:rPr>
          <w:rFonts w:ascii="Arial" w:hAnsi="Arial" w:cs="Arial"/>
        </w:rPr>
        <w:t>fase 2</w:t>
      </w:r>
      <w:r w:rsidR="004232D3">
        <w:rPr>
          <w:rFonts w:ascii="Arial" w:hAnsi="Arial" w:cs="Arial"/>
        </w:rPr>
        <w:t xml:space="preserve"> de la </w:t>
      </w:r>
      <w:r w:rsidR="004232D3" w:rsidRPr="004232D3">
        <w:rPr>
          <w:rFonts w:ascii="Tahoma" w:hAnsi="Tahoma" w:cs="Tahoma"/>
        </w:rPr>
        <w:t xml:space="preserve"> </w:t>
      </w:r>
      <w:r w:rsidR="004232D3" w:rsidRPr="004232D3">
        <w:rPr>
          <w:rFonts w:ascii="Tahoma" w:hAnsi="Tahoma" w:cs="Tahoma"/>
          <w:b/>
          <w:bCs/>
          <w:sz w:val="20"/>
          <w:szCs w:val="20"/>
        </w:rPr>
        <w:t>CONSULTORÍA PARA LA REMEDIACIÓN DE RIESGOS INFORMÁTICOS Y PREPARACIÓN PARA LA CERTIFICACIÓN ISO 27001 DE LA FUNDACIÓN TERMINAL TERRESTRE DE GUAYAQUIL (FTTG).</w:t>
      </w:r>
      <w:r w:rsidR="004232D3">
        <w:rPr>
          <w:rFonts w:ascii="Tahoma" w:hAnsi="Tahoma" w:cs="Tahoma"/>
          <w:b/>
          <w:bCs/>
          <w:sz w:val="20"/>
          <w:szCs w:val="20"/>
        </w:rPr>
        <w:t xml:space="preserve"> </w:t>
      </w:r>
      <w:r w:rsidR="004232D3" w:rsidRPr="004232D3">
        <w:rPr>
          <w:rFonts w:ascii="Arial" w:hAnsi="Arial" w:cs="Arial"/>
        </w:rPr>
        <w:t xml:space="preserve">Se generan </w:t>
      </w:r>
      <w:r w:rsidR="004232D3">
        <w:rPr>
          <w:rFonts w:ascii="Arial" w:hAnsi="Arial" w:cs="Arial"/>
        </w:rPr>
        <w:t>los siguientes entregables</w:t>
      </w:r>
      <w:r w:rsidR="00FD49F2">
        <w:rPr>
          <w:rFonts w:ascii="Arial" w:hAnsi="Arial" w:cs="Arial"/>
        </w:rPr>
        <w:t>:</w:t>
      </w:r>
    </w:p>
    <w:p w14:paraId="0F6847EA" w14:textId="77777777" w:rsidR="00656ECB" w:rsidRDefault="00656ECB" w:rsidP="00FD49F2">
      <w:pPr>
        <w:pStyle w:val="Default"/>
        <w:jc w:val="both"/>
        <w:rPr>
          <w:rFonts w:ascii="Arial" w:hAnsi="Arial" w:cs="Arial"/>
        </w:rPr>
      </w:pPr>
    </w:p>
    <w:tbl>
      <w:tblPr>
        <w:tblStyle w:val="Tablaconcuadrcula"/>
        <w:tblW w:w="9209" w:type="dxa"/>
        <w:tblLook w:val="04A0" w:firstRow="1" w:lastRow="0" w:firstColumn="1" w:lastColumn="0" w:noHBand="0" w:noVBand="1"/>
      </w:tblPr>
      <w:tblGrid>
        <w:gridCol w:w="1377"/>
        <w:gridCol w:w="2204"/>
        <w:gridCol w:w="2358"/>
        <w:gridCol w:w="3270"/>
      </w:tblGrid>
      <w:tr w:rsidR="00744A38" w:rsidRPr="00656ECB" w14:paraId="1B4BA726" w14:textId="77777777" w:rsidTr="00656ECB">
        <w:tc>
          <w:tcPr>
            <w:tcW w:w="1377" w:type="dxa"/>
            <w:shd w:val="clear" w:color="auto" w:fill="BFBFBF" w:themeFill="background1" w:themeFillShade="BF"/>
          </w:tcPr>
          <w:p w14:paraId="09D6D905" w14:textId="4AD11802" w:rsidR="004232D3" w:rsidRPr="00656ECB" w:rsidRDefault="004232D3" w:rsidP="00FD49F2">
            <w:pPr>
              <w:pStyle w:val="Default"/>
              <w:jc w:val="both"/>
              <w:rPr>
                <w:rFonts w:ascii="Arial" w:hAnsi="Arial" w:cs="Arial"/>
                <w:b/>
                <w:bCs/>
              </w:rPr>
            </w:pPr>
            <w:r w:rsidRPr="00656ECB">
              <w:rPr>
                <w:rFonts w:ascii="Arial" w:hAnsi="Arial" w:cs="Arial"/>
                <w:b/>
                <w:bCs/>
              </w:rPr>
              <w:t>Servicio</w:t>
            </w:r>
          </w:p>
        </w:tc>
        <w:tc>
          <w:tcPr>
            <w:tcW w:w="2204" w:type="dxa"/>
            <w:shd w:val="clear" w:color="auto" w:fill="BFBFBF" w:themeFill="background1" w:themeFillShade="BF"/>
          </w:tcPr>
          <w:p w14:paraId="12503A49" w14:textId="3974D295" w:rsidR="004232D3" w:rsidRPr="00656ECB" w:rsidRDefault="004232D3" w:rsidP="00FD49F2">
            <w:pPr>
              <w:pStyle w:val="Default"/>
              <w:jc w:val="both"/>
              <w:rPr>
                <w:rFonts w:ascii="Arial" w:hAnsi="Arial" w:cs="Arial"/>
                <w:b/>
                <w:bCs/>
              </w:rPr>
            </w:pPr>
            <w:r w:rsidRPr="00656ECB">
              <w:rPr>
                <w:rFonts w:ascii="Arial" w:hAnsi="Arial" w:cs="Arial"/>
                <w:b/>
                <w:bCs/>
              </w:rPr>
              <w:t>Entregable</w:t>
            </w:r>
          </w:p>
        </w:tc>
        <w:tc>
          <w:tcPr>
            <w:tcW w:w="2358" w:type="dxa"/>
            <w:shd w:val="clear" w:color="auto" w:fill="BFBFBF" w:themeFill="background1" w:themeFillShade="BF"/>
          </w:tcPr>
          <w:p w14:paraId="2AD8AF1A" w14:textId="307E0EDD" w:rsidR="004232D3" w:rsidRPr="00656ECB" w:rsidRDefault="004232D3" w:rsidP="00FD49F2">
            <w:pPr>
              <w:pStyle w:val="Default"/>
              <w:jc w:val="both"/>
              <w:rPr>
                <w:rFonts w:ascii="Arial" w:hAnsi="Arial" w:cs="Arial"/>
                <w:b/>
                <w:bCs/>
              </w:rPr>
            </w:pPr>
            <w:r w:rsidRPr="00656ECB">
              <w:rPr>
                <w:rFonts w:ascii="Arial" w:hAnsi="Arial" w:cs="Arial"/>
                <w:b/>
                <w:bCs/>
              </w:rPr>
              <w:t>Detalle</w:t>
            </w:r>
          </w:p>
        </w:tc>
        <w:tc>
          <w:tcPr>
            <w:tcW w:w="3270" w:type="dxa"/>
            <w:shd w:val="clear" w:color="auto" w:fill="BFBFBF" w:themeFill="background1" w:themeFillShade="BF"/>
          </w:tcPr>
          <w:p w14:paraId="55C25535" w14:textId="65507A01" w:rsidR="004232D3" w:rsidRPr="00656ECB" w:rsidRDefault="004232D3" w:rsidP="00FD49F2">
            <w:pPr>
              <w:pStyle w:val="Default"/>
              <w:jc w:val="both"/>
              <w:rPr>
                <w:rFonts w:ascii="Arial" w:hAnsi="Arial" w:cs="Arial"/>
                <w:b/>
                <w:bCs/>
              </w:rPr>
            </w:pPr>
            <w:r w:rsidRPr="00656ECB">
              <w:rPr>
                <w:rFonts w:ascii="Arial" w:hAnsi="Arial" w:cs="Arial"/>
                <w:b/>
                <w:bCs/>
              </w:rPr>
              <w:t xml:space="preserve">Archivo </w:t>
            </w:r>
          </w:p>
        </w:tc>
      </w:tr>
      <w:tr w:rsidR="00656ECB" w14:paraId="2BA6624A" w14:textId="77777777" w:rsidTr="00656ECB">
        <w:tc>
          <w:tcPr>
            <w:tcW w:w="1377" w:type="dxa"/>
          </w:tcPr>
          <w:p w14:paraId="5FC3AC42" w14:textId="2285BF5D" w:rsidR="00656ECB" w:rsidRDefault="00925F3A" w:rsidP="00FD49F2">
            <w:pPr>
              <w:pStyle w:val="Default"/>
              <w:jc w:val="both"/>
              <w:rPr>
                <w:rFonts w:ascii="Arial" w:hAnsi="Arial" w:cs="Arial"/>
              </w:rPr>
            </w:pPr>
            <w:r w:rsidRPr="00925F3A">
              <w:rPr>
                <w:rFonts w:ascii="Arial" w:hAnsi="Arial" w:cs="Arial"/>
              </w:rPr>
              <w:t>Ciclo de Vida del Software Seguro</w:t>
            </w:r>
          </w:p>
        </w:tc>
        <w:tc>
          <w:tcPr>
            <w:tcW w:w="2204" w:type="dxa"/>
          </w:tcPr>
          <w:p w14:paraId="70B444C1" w14:textId="2A6E6209" w:rsidR="00656ECB" w:rsidRDefault="00925F3A" w:rsidP="00FD49F2">
            <w:pPr>
              <w:pStyle w:val="Default"/>
              <w:jc w:val="both"/>
              <w:rPr>
                <w:rFonts w:ascii="Arial" w:hAnsi="Arial" w:cs="Arial"/>
              </w:rPr>
            </w:pPr>
            <w:r w:rsidRPr="00925F3A">
              <w:rPr>
                <w:rFonts w:ascii="Arial" w:hAnsi="Arial" w:cs="Arial"/>
              </w:rPr>
              <w:t>Política de Ciclo de Vida del Software</w:t>
            </w:r>
            <w:r>
              <w:rPr>
                <w:rFonts w:ascii="Arial" w:hAnsi="Arial" w:cs="Arial"/>
              </w:rPr>
              <w:t xml:space="preserve"> Seguro</w:t>
            </w:r>
          </w:p>
        </w:tc>
        <w:tc>
          <w:tcPr>
            <w:tcW w:w="2358" w:type="dxa"/>
          </w:tcPr>
          <w:p w14:paraId="4EBE85B7" w14:textId="77A83EA7" w:rsidR="00656ECB" w:rsidRDefault="00925F3A" w:rsidP="00FD49F2">
            <w:pPr>
              <w:pStyle w:val="Default"/>
              <w:jc w:val="both"/>
              <w:rPr>
                <w:rFonts w:ascii="Arial" w:hAnsi="Arial" w:cs="Arial"/>
              </w:rPr>
            </w:pPr>
            <w:r w:rsidRPr="00925F3A">
              <w:rPr>
                <w:rFonts w:ascii="Arial" w:hAnsi="Arial" w:cs="Arial"/>
              </w:rPr>
              <w:t>Política de Ciclo de Vida del Software</w:t>
            </w:r>
            <w:r>
              <w:rPr>
                <w:rFonts w:ascii="Arial" w:hAnsi="Arial" w:cs="Arial"/>
              </w:rPr>
              <w:t xml:space="preserve"> Seguro</w:t>
            </w:r>
          </w:p>
        </w:tc>
        <w:tc>
          <w:tcPr>
            <w:tcW w:w="3270" w:type="dxa"/>
          </w:tcPr>
          <w:p w14:paraId="7E1CA301" w14:textId="721E6ECA" w:rsidR="00656ECB" w:rsidRDefault="00925F3A" w:rsidP="00FD49F2">
            <w:pPr>
              <w:pStyle w:val="Default"/>
              <w:jc w:val="both"/>
              <w:rPr>
                <w:rFonts w:ascii="Arial" w:hAnsi="Arial" w:cs="Arial"/>
              </w:rPr>
            </w:pPr>
            <w:r w:rsidRPr="00925F3A">
              <w:rPr>
                <w:rFonts w:ascii="Arial" w:hAnsi="Arial" w:cs="Arial"/>
              </w:rPr>
              <w:t>Políticas y Directrices del Proceso.docx</w:t>
            </w:r>
          </w:p>
        </w:tc>
      </w:tr>
      <w:tr w:rsidR="00656ECB" w14:paraId="0F6C8F3D" w14:textId="77777777" w:rsidTr="00656ECB">
        <w:tc>
          <w:tcPr>
            <w:tcW w:w="1377" w:type="dxa"/>
          </w:tcPr>
          <w:p w14:paraId="63140C34" w14:textId="401261AF" w:rsidR="00656ECB" w:rsidRDefault="00925F3A" w:rsidP="00FD49F2">
            <w:pPr>
              <w:pStyle w:val="Default"/>
              <w:jc w:val="both"/>
              <w:rPr>
                <w:rFonts w:ascii="Arial" w:hAnsi="Arial" w:cs="Arial"/>
              </w:rPr>
            </w:pPr>
            <w:r w:rsidRPr="00925F3A">
              <w:rPr>
                <w:rFonts w:ascii="Arial" w:hAnsi="Arial" w:cs="Arial"/>
              </w:rPr>
              <w:t>Ciclo de Vida del Software Seguro</w:t>
            </w:r>
          </w:p>
        </w:tc>
        <w:tc>
          <w:tcPr>
            <w:tcW w:w="2204" w:type="dxa"/>
          </w:tcPr>
          <w:p w14:paraId="13251B55" w14:textId="339FDC11" w:rsidR="00656ECB" w:rsidRDefault="00925F3A" w:rsidP="00FD49F2">
            <w:pPr>
              <w:pStyle w:val="Default"/>
              <w:jc w:val="both"/>
              <w:rPr>
                <w:rFonts w:ascii="Arial" w:hAnsi="Arial" w:cs="Arial"/>
              </w:rPr>
            </w:pPr>
            <w:r>
              <w:rPr>
                <w:rFonts w:ascii="Arial" w:hAnsi="Arial" w:cs="Arial"/>
              </w:rPr>
              <w:t>Diagrama del proceso del Ciclo de vida del software seguro</w:t>
            </w:r>
          </w:p>
        </w:tc>
        <w:tc>
          <w:tcPr>
            <w:tcW w:w="2358" w:type="dxa"/>
          </w:tcPr>
          <w:p w14:paraId="119649B3" w14:textId="3B02F403" w:rsidR="00656ECB" w:rsidRDefault="00925F3A" w:rsidP="00FD49F2">
            <w:pPr>
              <w:pStyle w:val="Default"/>
              <w:jc w:val="both"/>
              <w:rPr>
                <w:rFonts w:ascii="Arial" w:hAnsi="Arial" w:cs="Arial"/>
              </w:rPr>
            </w:pPr>
            <w:r>
              <w:rPr>
                <w:rFonts w:ascii="Arial" w:hAnsi="Arial" w:cs="Arial"/>
              </w:rPr>
              <w:t>Diagrama del proceso del Ciclo de vida del software seguro</w:t>
            </w:r>
          </w:p>
        </w:tc>
        <w:tc>
          <w:tcPr>
            <w:tcW w:w="3270" w:type="dxa"/>
          </w:tcPr>
          <w:p w14:paraId="4D9605E2" w14:textId="35914312" w:rsidR="00656ECB" w:rsidRDefault="00925F3A" w:rsidP="00FD49F2">
            <w:pPr>
              <w:pStyle w:val="Default"/>
              <w:jc w:val="both"/>
              <w:rPr>
                <w:rFonts w:ascii="Arial" w:hAnsi="Arial" w:cs="Arial"/>
              </w:rPr>
            </w:pPr>
            <w:r w:rsidRPr="00925F3A">
              <w:rPr>
                <w:rFonts w:ascii="Arial" w:hAnsi="Arial" w:cs="Arial"/>
              </w:rPr>
              <w:t>diagrama proceso aplicacioenes.docx</w:t>
            </w:r>
          </w:p>
        </w:tc>
      </w:tr>
      <w:tr w:rsidR="00925F3A" w14:paraId="65F893EA" w14:textId="77777777" w:rsidTr="00656ECB">
        <w:tc>
          <w:tcPr>
            <w:tcW w:w="1377" w:type="dxa"/>
          </w:tcPr>
          <w:p w14:paraId="6D20FC40" w14:textId="1C3A4E51" w:rsidR="00925F3A" w:rsidRDefault="00925F3A" w:rsidP="00FD49F2">
            <w:pPr>
              <w:pStyle w:val="Default"/>
              <w:jc w:val="both"/>
              <w:rPr>
                <w:rFonts w:ascii="Arial" w:hAnsi="Arial" w:cs="Arial"/>
              </w:rPr>
            </w:pPr>
            <w:r w:rsidRPr="00925F3A">
              <w:rPr>
                <w:rFonts w:ascii="Arial" w:hAnsi="Arial" w:cs="Arial"/>
              </w:rPr>
              <w:t>Ciclo de Vida del Software Seguro</w:t>
            </w:r>
          </w:p>
        </w:tc>
        <w:tc>
          <w:tcPr>
            <w:tcW w:w="2204" w:type="dxa"/>
          </w:tcPr>
          <w:p w14:paraId="257A2268" w14:textId="4E23847C" w:rsidR="00925F3A" w:rsidRDefault="00925F3A" w:rsidP="00FD49F2">
            <w:pPr>
              <w:pStyle w:val="Default"/>
              <w:jc w:val="both"/>
              <w:rPr>
                <w:rFonts w:ascii="Arial" w:hAnsi="Arial" w:cs="Arial"/>
              </w:rPr>
            </w:pPr>
            <w:r>
              <w:rPr>
                <w:rFonts w:ascii="Arial" w:hAnsi="Arial" w:cs="Arial"/>
              </w:rPr>
              <w:t>Procedimiento del Ciclo de Vida del software seguro</w:t>
            </w:r>
          </w:p>
        </w:tc>
        <w:tc>
          <w:tcPr>
            <w:tcW w:w="2358" w:type="dxa"/>
          </w:tcPr>
          <w:p w14:paraId="5986ACB2" w14:textId="36C0A838" w:rsidR="00925F3A" w:rsidRDefault="00925F3A" w:rsidP="00FD49F2">
            <w:pPr>
              <w:pStyle w:val="Default"/>
              <w:jc w:val="both"/>
              <w:rPr>
                <w:rFonts w:ascii="Arial" w:hAnsi="Arial" w:cs="Arial"/>
              </w:rPr>
            </w:pPr>
            <w:r>
              <w:rPr>
                <w:rFonts w:ascii="Arial" w:hAnsi="Arial" w:cs="Arial"/>
              </w:rPr>
              <w:t>Procedimiento del Ciclo de Vida del software seguro</w:t>
            </w:r>
          </w:p>
        </w:tc>
        <w:tc>
          <w:tcPr>
            <w:tcW w:w="3270" w:type="dxa"/>
          </w:tcPr>
          <w:p w14:paraId="1E9C1C5B" w14:textId="50374E64" w:rsidR="00925F3A" w:rsidRDefault="00925F3A" w:rsidP="00FD49F2">
            <w:pPr>
              <w:pStyle w:val="Default"/>
              <w:jc w:val="both"/>
              <w:rPr>
                <w:rFonts w:ascii="Arial" w:hAnsi="Arial" w:cs="Arial"/>
              </w:rPr>
            </w:pPr>
            <w:r w:rsidRPr="00925F3A">
              <w:rPr>
                <w:rFonts w:ascii="Arial" w:hAnsi="Arial" w:cs="Arial"/>
              </w:rPr>
              <w:t>Procedimiento .docx</w:t>
            </w:r>
          </w:p>
        </w:tc>
      </w:tr>
      <w:tr w:rsidR="00925F3A" w14:paraId="0882F701" w14:textId="77777777" w:rsidTr="00656ECB">
        <w:tc>
          <w:tcPr>
            <w:tcW w:w="1377" w:type="dxa"/>
          </w:tcPr>
          <w:p w14:paraId="16932F11" w14:textId="7FF1E5A0" w:rsidR="00925F3A" w:rsidRPr="00925F3A" w:rsidRDefault="00925F3A" w:rsidP="00FD49F2">
            <w:pPr>
              <w:pStyle w:val="Default"/>
              <w:jc w:val="both"/>
              <w:rPr>
                <w:rFonts w:ascii="Arial" w:hAnsi="Arial" w:cs="Arial"/>
              </w:rPr>
            </w:pPr>
            <w:r w:rsidRPr="00925F3A">
              <w:rPr>
                <w:rFonts w:ascii="Arial" w:hAnsi="Arial" w:cs="Arial"/>
              </w:rPr>
              <w:t>Ciclo de Vida del Software Seguro</w:t>
            </w:r>
          </w:p>
        </w:tc>
        <w:tc>
          <w:tcPr>
            <w:tcW w:w="2204" w:type="dxa"/>
          </w:tcPr>
          <w:p w14:paraId="278166A9" w14:textId="5FD1B61B" w:rsidR="00925F3A" w:rsidRDefault="00925F3A" w:rsidP="00FD49F2">
            <w:pPr>
              <w:pStyle w:val="Default"/>
              <w:jc w:val="both"/>
              <w:rPr>
                <w:rFonts w:ascii="Arial" w:hAnsi="Arial" w:cs="Arial"/>
              </w:rPr>
            </w:pPr>
            <w:r>
              <w:rPr>
                <w:rFonts w:ascii="Arial" w:hAnsi="Arial" w:cs="Arial"/>
              </w:rPr>
              <w:t>Puntos de control del Ciclo de vida del software seguro</w:t>
            </w:r>
          </w:p>
        </w:tc>
        <w:tc>
          <w:tcPr>
            <w:tcW w:w="2358" w:type="dxa"/>
          </w:tcPr>
          <w:p w14:paraId="25A18540" w14:textId="77777777" w:rsidR="00925F3A" w:rsidRDefault="00925F3A" w:rsidP="00FD49F2">
            <w:pPr>
              <w:pStyle w:val="Default"/>
              <w:jc w:val="both"/>
              <w:rPr>
                <w:rFonts w:ascii="Arial" w:hAnsi="Arial" w:cs="Arial"/>
              </w:rPr>
            </w:pPr>
            <w:r>
              <w:rPr>
                <w:rFonts w:ascii="Arial" w:hAnsi="Arial" w:cs="Arial"/>
              </w:rPr>
              <w:t>Puntos de control del Ciclo de vida del software seguro</w:t>
            </w:r>
            <w:r w:rsidR="00760368">
              <w:rPr>
                <w:rFonts w:ascii="Arial" w:hAnsi="Arial" w:cs="Arial"/>
              </w:rPr>
              <w:t>.</w:t>
            </w:r>
          </w:p>
          <w:p w14:paraId="2A4C1FD0" w14:textId="058F2511" w:rsidR="00760368" w:rsidRDefault="00760368" w:rsidP="00FD49F2">
            <w:pPr>
              <w:pStyle w:val="Default"/>
              <w:jc w:val="both"/>
              <w:rPr>
                <w:rFonts w:ascii="Arial" w:hAnsi="Arial" w:cs="Arial"/>
              </w:rPr>
            </w:pPr>
            <w:r>
              <w:rPr>
                <w:rFonts w:ascii="Arial" w:hAnsi="Arial" w:cs="Arial"/>
              </w:rPr>
              <w:t>Se incluyen formularios de control para las diferentes etapas del ciclo de vida del software seguro</w:t>
            </w:r>
          </w:p>
        </w:tc>
        <w:tc>
          <w:tcPr>
            <w:tcW w:w="3270" w:type="dxa"/>
          </w:tcPr>
          <w:p w14:paraId="5A937EC5" w14:textId="77777777" w:rsidR="00925F3A" w:rsidRDefault="00925F3A" w:rsidP="00760368">
            <w:pPr>
              <w:pStyle w:val="Default"/>
              <w:numPr>
                <w:ilvl w:val="0"/>
                <w:numId w:val="13"/>
              </w:numPr>
              <w:ind w:left="193" w:hanging="193"/>
              <w:jc w:val="both"/>
              <w:rPr>
                <w:rFonts w:ascii="Arial" w:hAnsi="Arial" w:cs="Arial"/>
              </w:rPr>
            </w:pPr>
            <w:r w:rsidRPr="00925F3A">
              <w:rPr>
                <w:rFonts w:ascii="Arial" w:hAnsi="Arial" w:cs="Arial"/>
              </w:rPr>
              <w:t>Implementación de puntos de control en SSDLC.docx</w:t>
            </w:r>
          </w:p>
          <w:p w14:paraId="47547AB0" w14:textId="77777777" w:rsidR="00760368" w:rsidRDefault="00760368" w:rsidP="00760368">
            <w:pPr>
              <w:pStyle w:val="Default"/>
              <w:numPr>
                <w:ilvl w:val="0"/>
                <w:numId w:val="13"/>
              </w:numPr>
              <w:ind w:left="193" w:hanging="193"/>
              <w:jc w:val="both"/>
              <w:rPr>
                <w:rFonts w:ascii="Arial" w:hAnsi="Arial" w:cs="Arial"/>
              </w:rPr>
            </w:pPr>
            <w:r w:rsidRPr="00760368">
              <w:rPr>
                <w:rFonts w:ascii="Arial" w:hAnsi="Arial" w:cs="Arial"/>
              </w:rPr>
              <w:t>ANEXO 1 - FORMULARIO DE REVISION DE CODIGO.xlsx</w:t>
            </w:r>
          </w:p>
          <w:p w14:paraId="256EFECA" w14:textId="56E67460" w:rsidR="00760368" w:rsidRDefault="00760368" w:rsidP="00760368">
            <w:pPr>
              <w:pStyle w:val="Default"/>
              <w:numPr>
                <w:ilvl w:val="0"/>
                <w:numId w:val="13"/>
              </w:numPr>
              <w:ind w:left="193" w:hanging="193"/>
              <w:jc w:val="both"/>
              <w:rPr>
                <w:rFonts w:ascii="Arial" w:hAnsi="Arial" w:cs="Arial"/>
              </w:rPr>
            </w:pPr>
            <w:r w:rsidRPr="00760368">
              <w:rPr>
                <w:rFonts w:ascii="Arial" w:hAnsi="Arial" w:cs="Arial"/>
              </w:rPr>
              <w:t xml:space="preserve">ANEXO 2 - FORMULARIOS DE  </w:t>
            </w:r>
            <w:r w:rsidRPr="00760368">
              <w:rPr>
                <w:rFonts w:ascii="Arial" w:hAnsi="Arial" w:cs="Arial"/>
              </w:rPr>
              <w:t>ANÁLISIS</w:t>
            </w:r>
            <w:r w:rsidRPr="00760368">
              <w:rPr>
                <w:rFonts w:ascii="Arial" w:hAnsi="Arial" w:cs="Arial"/>
              </w:rPr>
              <w:t xml:space="preserve"> DE RIESGO ARQUITECTONICO.xlsx</w:t>
            </w:r>
          </w:p>
          <w:p w14:paraId="2A89AB67" w14:textId="77777777" w:rsidR="00760368" w:rsidRDefault="00760368" w:rsidP="00760368">
            <w:pPr>
              <w:pStyle w:val="Default"/>
              <w:numPr>
                <w:ilvl w:val="0"/>
                <w:numId w:val="13"/>
              </w:numPr>
              <w:ind w:left="193" w:hanging="193"/>
              <w:jc w:val="both"/>
              <w:rPr>
                <w:rFonts w:ascii="Arial" w:hAnsi="Arial" w:cs="Arial"/>
              </w:rPr>
            </w:pPr>
            <w:r w:rsidRPr="00760368">
              <w:rPr>
                <w:rFonts w:ascii="Arial" w:hAnsi="Arial" w:cs="Arial"/>
              </w:rPr>
              <w:t>ANEXO 3 - FORMULARIO DE PRUEBA PENETRACION.xlsx</w:t>
            </w:r>
          </w:p>
          <w:p w14:paraId="7E82DA52" w14:textId="77777777" w:rsidR="00760368" w:rsidRDefault="00760368" w:rsidP="00760368">
            <w:pPr>
              <w:pStyle w:val="Default"/>
              <w:numPr>
                <w:ilvl w:val="0"/>
                <w:numId w:val="13"/>
              </w:numPr>
              <w:ind w:left="193" w:hanging="193"/>
              <w:jc w:val="both"/>
              <w:rPr>
                <w:rFonts w:ascii="Arial" w:hAnsi="Arial" w:cs="Arial"/>
              </w:rPr>
            </w:pPr>
            <w:r w:rsidRPr="00760368">
              <w:rPr>
                <w:rFonts w:ascii="Arial" w:hAnsi="Arial" w:cs="Arial"/>
              </w:rPr>
              <w:t>ANEXO 4 - FORMULARIO DE PRUEBAS DE SEGURIDAD BASADAS EN EL RIESGO.xlsx</w:t>
            </w:r>
          </w:p>
          <w:p w14:paraId="5189C160" w14:textId="77777777" w:rsidR="00760368" w:rsidRDefault="00760368" w:rsidP="00760368">
            <w:pPr>
              <w:pStyle w:val="Default"/>
              <w:numPr>
                <w:ilvl w:val="0"/>
                <w:numId w:val="13"/>
              </w:numPr>
              <w:ind w:left="193" w:hanging="193"/>
              <w:jc w:val="both"/>
              <w:rPr>
                <w:rFonts w:ascii="Arial" w:hAnsi="Arial" w:cs="Arial"/>
              </w:rPr>
            </w:pPr>
            <w:r w:rsidRPr="00760368">
              <w:rPr>
                <w:rFonts w:ascii="Arial" w:hAnsi="Arial" w:cs="Arial"/>
              </w:rPr>
              <w:t>ANEXO 5 - FORMULARIOS DE PRUEBAS CASOS DE USO y CASOS DE ABUSO.xlsx</w:t>
            </w:r>
          </w:p>
          <w:p w14:paraId="48659B88" w14:textId="77777777" w:rsidR="00760368" w:rsidRDefault="00760368" w:rsidP="00760368">
            <w:pPr>
              <w:pStyle w:val="Default"/>
              <w:numPr>
                <w:ilvl w:val="0"/>
                <w:numId w:val="13"/>
              </w:numPr>
              <w:ind w:left="193" w:hanging="193"/>
              <w:jc w:val="both"/>
              <w:rPr>
                <w:rFonts w:ascii="Arial" w:hAnsi="Arial" w:cs="Arial"/>
              </w:rPr>
            </w:pPr>
            <w:r w:rsidRPr="00760368">
              <w:rPr>
                <w:rFonts w:ascii="Arial" w:hAnsi="Arial" w:cs="Arial"/>
              </w:rPr>
              <w:t xml:space="preserve">ANEXO 6 - FORMULARIOS DE </w:t>
            </w:r>
            <w:r w:rsidRPr="00760368">
              <w:rPr>
                <w:rFonts w:ascii="Arial" w:hAnsi="Arial" w:cs="Arial"/>
              </w:rPr>
              <w:lastRenderedPageBreak/>
              <w:t>REQUISITOS DE SEGURIDAD.xlsx</w:t>
            </w:r>
          </w:p>
          <w:p w14:paraId="13A3F3F4" w14:textId="77777777" w:rsidR="00760368" w:rsidRDefault="00760368" w:rsidP="00760368">
            <w:pPr>
              <w:pStyle w:val="Default"/>
              <w:numPr>
                <w:ilvl w:val="0"/>
                <w:numId w:val="13"/>
              </w:numPr>
              <w:ind w:left="193" w:hanging="193"/>
              <w:jc w:val="both"/>
              <w:rPr>
                <w:rFonts w:ascii="Arial" w:hAnsi="Arial" w:cs="Arial"/>
              </w:rPr>
            </w:pPr>
            <w:r w:rsidRPr="00760368">
              <w:rPr>
                <w:rFonts w:ascii="Arial" w:hAnsi="Arial" w:cs="Arial"/>
              </w:rPr>
              <w:t>ANEXO 7 - FORMULARIOS DE OPERACIONES DE SEGURIDAD.xlsx</w:t>
            </w:r>
          </w:p>
          <w:p w14:paraId="55C76359" w14:textId="77777777" w:rsidR="00760368" w:rsidRDefault="00760368" w:rsidP="00760368">
            <w:pPr>
              <w:pStyle w:val="Default"/>
              <w:numPr>
                <w:ilvl w:val="0"/>
                <w:numId w:val="13"/>
              </w:numPr>
              <w:ind w:left="193" w:hanging="193"/>
              <w:jc w:val="both"/>
              <w:rPr>
                <w:rFonts w:ascii="Arial" w:hAnsi="Arial" w:cs="Arial"/>
              </w:rPr>
            </w:pPr>
            <w:r w:rsidRPr="00760368">
              <w:rPr>
                <w:rFonts w:ascii="Arial" w:hAnsi="Arial" w:cs="Arial"/>
              </w:rPr>
              <w:t>ANEXO 8 - FORMULARIOS DE REVISION EXTERNA.xlsx</w:t>
            </w:r>
          </w:p>
          <w:p w14:paraId="0D21CDC2" w14:textId="77777777" w:rsidR="00760368" w:rsidRDefault="00760368" w:rsidP="00760368">
            <w:pPr>
              <w:pStyle w:val="Default"/>
              <w:numPr>
                <w:ilvl w:val="0"/>
                <w:numId w:val="13"/>
              </w:numPr>
              <w:ind w:left="193" w:hanging="193"/>
              <w:jc w:val="both"/>
              <w:rPr>
                <w:rFonts w:ascii="Arial" w:hAnsi="Arial" w:cs="Arial"/>
              </w:rPr>
            </w:pPr>
            <w:r w:rsidRPr="00760368">
              <w:rPr>
                <w:rFonts w:ascii="Arial" w:hAnsi="Arial" w:cs="Arial"/>
              </w:rPr>
              <w:t>ANEXO 9 - FORMULARIOS DE PUESTA EN PRODUCCION.xlsx</w:t>
            </w:r>
          </w:p>
          <w:p w14:paraId="456D2DCD" w14:textId="7B47F6EA" w:rsidR="00760368" w:rsidRPr="00925F3A" w:rsidRDefault="00760368" w:rsidP="00760368">
            <w:pPr>
              <w:pStyle w:val="Default"/>
              <w:numPr>
                <w:ilvl w:val="0"/>
                <w:numId w:val="13"/>
              </w:numPr>
              <w:ind w:left="193" w:hanging="193"/>
              <w:jc w:val="both"/>
              <w:rPr>
                <w:rFonts w:ascii="Arial" w:hAnsi="Arial" w:cs="Arial"/>
              </w:rPr>
            </w:pPr>
            <w:r w:rsidRPr="00760368">
              <w:rPr>
                <w:rFonts w:ascii="Arial" w:hAnsi="Arial" w:cs="Arial"/>
              </w:rPr>
              <w:t>ANEXO 10-FORMULARIO de Orden de cambio(checklist de paso a produccion).XLSX</w:t>
            </w:r>
          </w:p>
        </w:tc>
      </w:tr>
    </w:tbl>
    <w:p w14:paraId="44C90E27" w14:textId="77777777" w:rsidR="004232D3" w:rsidRPr="004232D3" w:rsidRDefault="004232D3" w:rsidP="00FD49F2">
      <w:pPr>
        <w:pStyle w:val="Default"/>
        <w:jc w:val="both"/>
        <w:rPr>
          <w:rFonts w:ascii="Arial" w:hAnsi="Arial" w:cs="Arial"/>
        </w:rPr>
      </w:pPr>
    </w:p>
    <w:sectPr w:rsidR="004232D3" w:rsidRPr="004232D3">
      <w:headerReference w:type="default" r:id="rId8"/>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C47514" w14:textId="77777777" w:rsidR="00F8398F" w:rsidRDefault="00F8398F">
      <w:pPr>
        <w:spacing w:after="0" w:line="240" w:lineRule="auto"/>
      </w:pPr>
      <w:r>
        <w:separator/>
      </w:r>
    </w:p>
  </w:endnote>
  <w:endnote w:type="continuationSeparator" w:id="0">
    <w:p w14:paraId="402AE9A9" w14:textId="77777777" w:rsidR="00F8398F" w:rsidRDefault="00F839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Tahoma">
    <w:altName w:val="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DFA52B" w14:textId="77777777" w:rsidR="00F8398F" w:rsidRDefault="00F8398F">
      <w:pPr>
        <w:spacing w:after="0" w:line="240" w:lineRule="auto"/>
      </w:pPr>
      <w:r>
        <w:separator/>
      </w:r>
    </w:p>
  </w:footnote>
  <w:footnote w:type="continuationSeparator" w:id="0">
    <w:p w14:paraId="2A8334F3" w14:textId="77777777" w:rsidR="00F8398F" w:rsidRDefault="00F839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2B" w14:textId="77777777" w:rsidR="00656ECB" w:rsidRDefault="00656ECB">
    <w:pPr>
      <w:widowControl w:val="0"/>
      <w:pBdr>
        <w:top w:val="nil"/>
        <w:left w:val="nil"/>
        <w:bottom w:val="nil"/>
        <w:right w:val="nil"/>
        <w:between w:val="nil"/>
      </w:pBdr>
      <w:spacing w:after="0" w:line="276" w:lineRule="auto"/>
      <w:rPr>
        <w:rFonts w:ascii="Arial" w:eastAsia="Arial" w:hAnsi="Arial" w:cs="Arial"/>
        <w:sz w:val="24"/>
        <w:szCs w:val="24"/>
      </w:rPr>
    </w:pPr>
  </w:p>
  <w:tbl>
    <w:tblPr>
      <w:tblStyle w:val="a"/>
      <w:tblW w:w="9820" w:type="dxa"/>
      <w:tblInd w:w="-289" w:type="dxa"/>
      <w:tblLayout w:type="fixed"/>
      <w:tblLook w:val="0000" w:firstRow="0" w:lastRow="0" w:firstColumn="0" w:lastColumn="0" w:noHBand="0" w:noVBand="0"/>
    </w:tblPr>
    <w:tblGrid>
      <w:gridCol w:w="2938"/>
      <w:gridCol w:w="4155"/>
      <w:gridCol w:w="1139"/>
      <w:gridCol w:w="1588"/>
    </w:tblGrid>
    <w:tr w:rsidR="00A234C1" w14:paraId="79F0B005" w14:textId="77777777" w:rsidTr="00A234C1">
      <w:trPr>
        <w:trHeight w:val="1267"/>
      </w:trPr>
      <w:tc>
        <w:tcPr>
          <w:tcW w:w="2938" w:type="dxa"/>
          <w:tcBorders>
            <w:top w:val="single" w:sz="4" w:space="0" w:color="auto"/>
            <w:left w:val="single" w:sz="4" w:space="0" w:color="auto"/>
            <w:bottom w:val="single" w:sz="4" w:space="0" w:color="auto"/>
            <w:right w:val="single" w:sz="4" w:space="0" w:color="auto"/>
          </w:tcBorders>
          <w:shd w:val="clear" w:color="auto" w:fill="auto"/>
          <w:vAlign w:val="center"/>
        </w:tcPr>
        <w:p w14:paraId="0000002C" w14:textId="77777777" w:rsidR="00A234C1" w:rsidRDefault="00A234C1">
          <w:pPr>
            <w:widowControl w:val="0"/>
            <w:jc w:val="center"/>
            <w:rPr>
              <w:b/>
              <w:i/>
            </w:rPr>
          </w:pPr>
          <w:r>
            <w:rPr>
              <w:noProof/>
            </w:rPr>
            <w:drawing>
              <wp:anchor distT="0" distB="0" distL="0" distR="0" simplePos="0" relativeHeight="251660288" behindDoc="0" locked="0" layoutInCell="1" hidden="0" allowOverlap="1" wp14:anchorId="04A987F7" wp14:editId="76D1CFB1">
                <wp:simplePos x="0" y="0"/>
                <wp:positionH relativeFrom="column">
                  <wp:posOffset>-9524</wp:posOffset>
                </wp:positionH>
                <wp:positionV relativeFrom="paragraph">
                  <wp:posOffset>0</wp:posOffset>
                </wp:positionV>
                <wp:extent cx="1807845" cy="527050"/>
                <wp:effectExtent l="0" t="0" r="0" b="0"/>
                <wp:wrapSquare wrapText="bothSides" distT="0" distB="0" distL="0" distR="0"/>
                <wp:docPr id="1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807845" cy="527050"/>
                        </a:xfrm>
                        <a:prstGeom prst="rect">
                          <a:avLst/>
                        </a:prstGeom>
                        <a:ln/>
                      </pic:spPr>
                    </pic:pic>
                  </a:graphicData>
                </a:graphic>
              </wp:anchor>
            </w:drawing>
          </w:r>
        </w:p>
      </w:tc>
      <w:tc>
        <w:tcPr>
          <w:tcW w:w="4155" w:type="dxa"/>
          <w:vMerge w:val="restart"/>
          <w:tcBorders>
            <w:top w:val="single" w:sz="4" w:space="0" w:color="000000"/>
            <w:left w:val="single" w:sz="4" w:space="0" w:color="auto"/>
            <w:bottom w:val="single" w:sz="4" w:space="0" w:color="000000"/>
            <w:right w:val="single" w:sz="4" w:space="0" w:color="000000"/>
          </w:tcBorders>
          <w:shd w:val="clear" w:color="auto" w:fill="auto"/>
          <w:vAlign w:val="center"/>
        </w:tcPr>
        <w:p w14:paraId="21518114" w14:textId="77777777" w:rsidR="00A234C1" w:rsidRDefault="00A234C1" w:rsidP="009D2165">
          <w:pPr>
            <w:widowControl w:val="0"/>
            <w:jc w:val="center"/>
            <w:rPr>
              <w:b/>
              <w:i/>
              <w:sz w:val="23"/>
              <w:szCs w:val="23"/>
            </w:rPr>
          </w:pPr>
          <w:r>
            <w:rPr>
              <w:b/>
              <w:i/>
              <w:sz w:val="23"/>
              <w:szCs w:val="23"/>
            </w:rPr>
            <w:t>INFORME DE ENTREGA</w:t>
          </w:r>
        </w:p>
        <w:p w14:paraId="4ED18D6B" w14:textId="23860661" w:rsidR="00A234C1" w:rsidRDefault="00A234C1" w:rsidP="009D2165">
          <w:pPr>
            <w:widowControl w:val="0"/>
            <w:jc w:val="center"/>
            <w:rPr>
              <w:b/>
              <w:i/>
              <w:sz w:val="23"/>
              <w:szCs w:val="23"/>
            </w:rPr>
          </w:pPr>
          <w:r>
            <w:rPr>
              <w:b/>
              <w:i/>
              <w:sz w:val="23"/>
              <w:szCs w:val="23"/>
            </w:rPr>
            <w:t xml:space="preserve"> FASE 2 SERVICIO 1</w:t>
          </w:r>
        </w:p>
        <w:p w14:paraId="0000002D" w14:textId="6A96413C" w:rsidR="00A234C1" w:rsidRDefault="00A234C1">
          <w:pPr>
            <w:widowControl w:val="0"/>
            <w:jc w:val="center"/>
            <w:rPr>
              <w:b/>
              <w:i/>
              <w:sz w:val="23"/>
              <w:szCs w:val="23"/>
            </w:rPr>
          </w:pPr>
        </w:p>
      </w:tc>
      <w:tc>
        <w:tcPr>
          <w:tcW w:w="2727" w:type="dxa"/>
          <w:gridSpan w:val="2"/>
          <w:tcBorders>
            <w:top w:val="single" w:sz="4" w:space="0" w:color="000000"/>
            <w:bottom w:val="single" w:sz="4" w:space="0" w:color="000000"/>
            <w:right w:val="single" w:sz="4" w:space="0" w:color="000000"/>
          </w:tcBorders>
          <w:shd w:val="clear" w:color="auto" w:fill="auto"/>
          <w:vAlign w:val="center"/>
        </w:tcPr>
        <w:p w14:paraId="0000002E" w14:textId="77777777" w:rsidR="00A234C1" w:rsidRDefault="00A234C1">
          <w:pPr>
            <w:widowControl w:val="0"/>
            <w:jc w:val="center"/>
            <w:rPr>
              <w:i/>
            </w:rPr>
          </w:pPr>
          <w:r>
            <w:rPr>
              <w:noProof/>
              <w:color w:val="000000"/>
            </w:rPr>
            <w:drawing>
              <wp:inline distT="0" distB="0" distL="0" distR="0" wp14:anchorId="6A19A5A5" wp14:editId="3AE7DAFC">
                <wp:extent cx="1038225" cy="771525"/>
                <wp:effectExtent l="0" t="0" r="9525" b="9525"/>
                <wp:docPr id="1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2"/>
                        <a:srcRect/>
                        <a:stretch>
                          <a:fillRect/>
                        </a:stretch>
                      </pic:blipFill>
                      <pic:spPr>
                        <a:xfrm>
                          <a:off x="0" y="0"/>
                          <a:ext cx="1038781" cy="771938"/>
                        </a:xfrm>
                        <a:prstGeom prst="rect">
                          <a:avLst/>
                        </a:prstGeom>
                        <a:ln/>
                      </pic:spPr>
                    </pic:pic>
                  </a:graphicData>
                </a:graphic>
              </wp:inline>
            </w:drawing>
          </w:r>
        </w:p>
      </w:tc>
    </w:tr>
    <w:tr w:rsidR="00A234C1" w14:paraId="219DAB73" w14:textId="77777777" w:rsidTr="00A234C1">
      <w:trPr>
        <w:trHeight w:val="340"/>
      </w:trPr>
      <w:tc>
        <w:tcPr>
          <w:tcW w:w="2938" w:type="dxa"/>
          <w:tcBorders>
            <w:top w:val="single" w:sz="4" w:space="0" w:color="auto"/>
            <w:left w:val="single" w:sz="4" w:space="0" w:color="auto"/>
            <w:bottom w:val="single" w:sz="4" w:space="0" w:color="auto"/>
            <w:right w:val="single" w:sz="4" w:space="0" w:color="auto"/>
          </w:tcBorders>
          <w:shd w:val="clear" w:color="auto" w:fill="auto"/>
          <w:vAlign w:val="center"/>
        </w:tcPr>
        <w:p w14:paraId="00000030" w14:textId="1C2D0F18" w:rsidR="00A234C1" w:rsidRDefault="00A234C1">
          <w:pPr>
            <w:widowControl w:val="0"/>
            <w:pBdr>
              <w:top w:val="nil"/>
              <w:left w:val="nil"/>
              <w:bottom w:val="nil"/>
              <w:right w:val="nil"/>
              <w:between w:val="nil"/>
            </w:pBdr>
            <w:spacing w:after="0" w:line="276" w:lineRule="auto"/>
            <w:rPr>
              <w:i/>
            </w:rPr>
          </w:pPr>
          <w:r>
            <w:rPr>
              <w:i/>
            </w:rPr>
            <w:t>Fecha: 1 de Abril 2021</w:t>
          </w:r>
        </w:p>
      </w:tc>
      <w:tc>
        <w:tcPr>
          <w:tcW w:w="4155" w:type="dxa"/>
          <w:vMerge/>
          <w:tcBorders>
            <w:top w:val="single" w:sz="4" w:space="0" w:color="000000"/>
            <w:left w:val="single" w:sz="4" w:space="0" w:color="auto"/>
            <w:bottom w:val="single" w:sz="4" w:space="0" w:color="000000"/>
            <w:right w:val="single" w:sz="4" w:space="0" w:color="000000"/>
          </w:tcBorders>
          <w:shd w:val="clear" w:color="auto" w:fill="auto"/>
          <w:vAlign w:val="center"/>
        </w:tcPr>
        <w:p w14:paraId="00000031" w14:textId="77777777" w:rsidR="00A234C1" w:rsidRDefault="00A234C1">
          <w:pPr>
            <w:widowControl w:val="0"/>
            <w:pBdr>
              <w:top w:val="nil"/>
              <w:left w:val="nil"/>
              <w:bottom w:val="nil"/>
              <w:right w:val="nil"/>
              <w:between w:val="nil"/>
            </w:pBdr>
            <w:spacing w:after="0" w:line="276" w:lineRule="auto"/>
            <w:rPr>
              <w:i/>
            </w:rPr>
          </w:pPr>
        </w:p>
      </w:tc>
      <w:tc>
        <w:tcPr>
          <w:tcW w:w="113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000032" w14:textId="77777777" w:rsidR="00A234C1" w:rsidRDefault="00A234C1">
          <w:pPr>
            <w:widowControl w:val="0"/>
            <w:rPr>
              <w:b/>
              <w:i/>
            </w:rPr>
          </w:pPr>
          <w:r>
            <w:rPr>
              <w:b/>
              <w:i/>
            </w:rPr>
            <w:t xml:space="preserve">Páginas: </w:t>
          </w:r>
        </w:p>
      </w:tc>
      <w:tc>
        <w:tcPr>
          <w:tcW w:w="158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000033" w14:textId="3EB10533" w:rsidR="00A234C1" w:rsidRDefault="00A234C1">
          <w:pPr>
            <w:widowControl w:val="0"/>
            <w:jc w:val="center"/>
            <w:rPr>
              <w:i/>
            </w:rPr>
          </w:pPr>
          <w:r>
            <w:rPr>
              <w:i/>
            </w:rPr>
            <w:fldChar w:fldCharType="begin"/>
          </w:r>
          <w:r>
            <w:rPr>
              <w:i/>
            </w:rPr>
            <w:instrText>PAGE</w:instrText>
          </w:r>
          <w:r>
            <w:rPr>
              <w:i/>
            </w:rPr>
            <w:fldChar w:fldCharType="separate"/>
          </w:r>
          <w:r>
            <w:rPr>
              <w:i/>
              <w:noProof/>
            </w:rPr>
            <w:t>1</w:t>
          </w:r>
          <w:r>
            <w:rPr>
              <w:i/>
            </w:rPr>
            <w:fldChar w:fldCharType="end"/>
          </w:r>
          <w:r>
            <w:rPr>
              <w:i/>
            </w:rPr>
            <w:t xml:space="preserve"> de </w:t>
          </w:r>
          <w:r>
            <w:rPr>
              <w:i/>
            </w:rPr>
            <w:fldChar w:fldCharType="begin"/>
          </w:r>
          <w:r>
            <w:rPr>
              <w:i/>
            </w:rPr>
            <w:instrText>NUMPAGES</w:instrText>
          </w:r>
          <w:r>
            <w:rPr>
              <w:i/>
            </w:rPr>
            <w:fldChar w:fldCharType="separate"/>
          </w:r>
          <w:r>
            <w:rPr>
              <w:i/>
              <w:noProof/>
            </w:rPr>
            <w:t>2</w:t>
          </w:r>
          <w:r>
            <w:rPr>
              <w:i/>
            </w:rPr>
            <w:fldChar w:fldCharType="end"/>
          </w:r>
        </w:p>
      </w:tc>
    </w:tr>
  </w:tbl>
  <w:p w14:paraId="00000034" w14:textId="77777777" w:rsidR="00656ECB" w:rsidRDefault="00656ECB">
    <w:pPr>
      <w:pBdr>
        <w:top w:val="nil"/>
        <w:left w:val="nil"/>
        <w:bottom w:val="nil"/>
        <w:right w:val="nil"/>
        <w:between w:val="nil"/>
      </w:pBdr>
      <w:tabs>
        <w:tab w:val="center" w:pos="4252"/>
        <w:tab w:val="right" w:pos="8504"/>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336BA"/>
    <w:multiLevelType w:val="hybridMultilevel"/>
    <w:tmpl w:val="7AD02504"/>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 w15:restartNumberingAfterBreak="0">
    <w:nsid w:val="02BB6F34"/>
    <w:multiLevelType w:val="multilevel"/>
    <w:tmpl w:val="EDF44502"/>
    <w:lvl w:ilvl="0">
      <w:start w:val="1"/>
      <w:numFmt w:val="bullet"/>
      <w:lvlText w:val="●"/>
      <w:lvlJc w:val="left"/>
      <w:pPr>
        <w:ind w:left="1068" w:hanging="360"/>
      </w:pPr>
      <w:rPr>
        <w:rFonts w:ascii="Noto Sans Symbols" w:eastAsia="Noto Sans Symbols" w:hAnsi="Noto Sans Symbols" w:cs="Noto Sans Symbols"/>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abstractNum w:abstractNumId="2" w15:restartNumberingAfterBreak="0">
    <w:nsid w:val="02D54C33"/>
    <w:multiLevelType w:val="hybridMultilevel"/>
    <w:tmpl w:val="1B2CBEC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051B0584"/>
    <w:multiLevelType w:val="hybridMultilevel"/>
    <w:tmpl w:val="9A9E06F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055B1D60"/>
    <w:multiLevelType w:val="hybridMultilevel"/>
    <w:tmpl w:val="6038D494"/>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5" w15:restartNumberingAfterBreak="0">
    <w:nsid w:val="10E6076C"/>
    <w:multiLevelType w:val="hybridMultilevel"/>
    <w:tmpl w:val="BE3EDFF2"/>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6" w15:restartNumberingAfterBreak="0">
    <w:nsid w:val="120E53E0"/>
    <w:multiLevelType w:val="hybridMultilevel"/>
    <w:tmpl w:val="25B02394"/>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7" w15:restartNumberingAfterBreak="0">
    <w:nsid w:val="13611A02"/>
    <w:multiLevelType w:val="hybridMultilevel"/>
    <w:tmpl w:val="DE5C0D0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14EF589C"/>
    <w:multiLevelType w:val="hybridMultilevel"/>
    <w:tmpl w:val="EB468434"/>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9" w15:restartNumberingAfterBreak="0">
    <w:nsid w:val="172C259E"/>
    <w:multiLevelType w:val="hybridMultilevel"/>
    <w:tmpl w:val="BBAE997E"/>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0" w15:restartNumberingAfterBreak="0">
    <w:nsid w:val="17B52BF5"/>
    <w:multiLevelType w:val="multilevel"/>
    <w:tmpl w:val="45FEA3D0"/>
    <w:lvl w:ilvl="0">
      <w:start w:val="1"/>
      <w:numFmt w:val="bullet"/>
      <w:lvlText w:val="●"/>
      <w:lvlJc w:val="left"/>
      <w:pPr>
        <w:ind w:left="1428" w:hanging="360"/>
      </w:pPr>
      <w:rPr>
        <w:rFonts w:ascii="Noto Sans Symbols" w:eastAsia="Noto Sans Symbols" w:hAnsi="Noto Sans Symbols" w:cs="Noto Sans Symbols"/>
      </w:rPr>
    </w:lvl>
    <w:lvl w:ilvl="1">
      <w:start w:val="1"/>
      <w:numFmt w:val="bullet"/>
      <w:lvlText w:val="o"/>
      <w:lvlJc w:val="left"/>
      <w:pPr>
        <w:ind w:left="2148" w:hanging="360"/>
      </w:pPr>
      <w:rPr>
        <w:rFonts w:ascii="Courier New" w:eastAsia="Courier New" w:hAnsi="Courier New" w:cs="Courier New"/>
      </w:rPr>
    </w:lvl>
    <w:lvl w:ilvl="2">
      <w:start w:val="1"/>
      <w:numFmt w:val="bullet"/>
      <w:lvlText w:val="▪"/>
      <w:lvlJc w:val="left"/>
      <w:pPr>
        <w:ind w:left="2868" w:hanging="360"/>
      </w:pPr>
      <w:rPr>
        <w:rFonts w:ascii="Noto Sans Symbols" w:eastAsia="Noto Sans Symbols" w:hAnsi="Noto Sans Symbols" w:cs="Noto Sans Symbols"/>
      </w:rPr>
    </w:lvl>
    <w:lvl w:ilvl="3">
      <w:start w:val="1"/>
      <w:numFmt w:val="bullet"/>
      <w:lvlText w:val="●"/>
      <w:lvlJc w:val="left"/>
      <w:pPr>
        <w:ind w:left="3588" w:hanging="360"/>
      </w:pPr>
      <w:rPr>
        <w:rFonts w:ascii="Noto Sans Symbols" w:eastAsia="Noto Sans Symbols" w:hAnsi="Noto Sans Symbols" w:cs="Noto Sans Symbols"/>
      </w:rPr>
    </w:lvl>
    <w:lvl w:ilvl="4">
      <w:start w:val="1"/>
      <w:numFmt w:val="bullet"/>
      <w:lvlText w:val="o"/>
      <w:lvlJc w:val="left"/>
      <w:pPr>
        <w:ind w:left="4308" w:hanging="360"/>
      </w:pPr>
      <w:rPr>
        <w:rFonts w:ascii="Courier New" w:eastAsia="Courier New" w:hAnsi="Courier New" w:cs="Courier New"/>
      </w:rPr>
    </w:lvl>
    <w:lvl w:ilvl="5">
      <w:start w:val="1"/>
      <w:numFmt w:val="bullet"/>
      <w:lvlText w:val="▪"/>
      <w:lvlJc w:val="left"/>
      <w:pPr>
        <w:ind w:left="5028" w:hanging="360"/>
      </w:pPr>
      <w:rPr>
        <w:rFonts w:ascii="Noto Sans Symbols" w:eastAsia="Noto Sans Symbols" w:hAnsi="Noto Sans Symbols" w:cs="Noto Sans Symbols"/>
      </w:rPr>
    </w:lvl>
    <w:lvl w:ilvl="6">
      <w:start w:val="1"/>
      <w:numFmt w:val="bullet"/>
      <w:lvlText w:val="●"/>
      <w:lvlJc w:val="left"/>
      <w:pPr>
        <w:ind w:left="5748" w:hanging="360"/>
      </w:pPr>
      <w:rPr>
        <w:rFonts w:ascii="Noto Sans Symbols" w:eastAsia="Noto Sans Symbols" w:hAnsi="Noto Sans Symbols" w:cs="Noto Sans Symbols"/>
      </w:rPr>
    </w:lvl>
    <w:lvl w:ilvl="7">
      <w:start w:val="1"/>
      <w:numFmt w:val="bullet"/>
      <w:lvlText w:val="o"/>
      <w:lvlJc w:val="left"/>
      <w:pPr>
        <w:ind w:left="6468" w:hanging="360"/>
      </w:pPr>
      <w:rPr>
        <w:rFonts w:ascii="Courier New" w:eastAsia="Courier New" w:hAnsi="Courier New" w:cs="Courier New"/>
      </w:rPr>
    </w:lvl>
    <w:lvl w:ilvl="8">
      <w:start w:val="1"/>
      <w:numFmt w:val="bullet"/>
      <w:lvlText w:val="▪"/>
      <w:lvlJc w:val="left"/>
      <w:pPr>
        <w:ind w:left="7188" w:hanging="360"/>
      </w:pPr>
      <w:rPr>
        <w:rFonts w:ascii="Noto Sans Symbols" w:eastAsia="Noto Sans Symbols" w:hAnsi="Noto Sans Symbols" w:cs="Noto Sans Symbols"/>
      </w:rPr>
    </w:lvl>
  </w:abstractNum>
  <w:abstractNum w:abstractNumId="11" w15:restartNumberingAfterBreak="0">
    <w:nsid w:val="28C135C5"/>
    <w:multiLevelType w:val="hybridMultilevel"/>
    <w:tmpl w:val="128496D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 w15:restartNumberingAfterBreak="0">
    <w:nsid w:val="2E425A2D"/>
    <w:multiLevelType w:val="hybridMultilevel"/>
    <w:tmpl w:val="5B9CCA2A"/>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13" w15:restartNumberingAfterBreak="0">
    <w:nsid w:val="32DC58C2"/>
    <w:multiLevelType w:val="hybridMultilevel"/>
    <w:tmpl w:val="0B5C0E5C"/>
    <w:lvl w:ilvl="0" w:tplc="9AC62E6A">
      <w:start w:val="1"/>
      <w:numFmt w:val="bullet"/>
      <w:lvlText w:val=""/>
      <w:lvlJc w:val="left"/>
      <w:pPr>
        <w:ind w:left="720" w:hanging="360"/>
      </w:pPr>
      <w:rPr>
        <w:rFonts w:ascii="Tahoma" w:eastAsia="Calibri" w:hAnsi="Tahoma" w:cs="Tahoma"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 w15:restartNumberingAfterBreak="0">
    <w:nsid w:val="33090F2E"/>
    <w:multiLevelType w:val="hybridMultilevel"/>
    <w:tmpl w:val="752EEE9A"/>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35D14C83"/>
    <w:multiLevelType w:val="multilevel"/>
    <w:tmpl w:val="F99EE8B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493D5A5C"/>
    <w:multiLevelType w:val="multilevel"/>
    <w:tmpl w:val="8C946B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59500EB2"/>
    <w:multiLevelType w:val="hybridMultilevel"/>
    <w:tmpl w:val="E5A0D6BC"/>
    <w:lvl w:ilvl="0" w:tplc="300A0001">
      <w:start w:val="1"/>
      <w:numFmt w:val="bullet"/>
      <w:lvlText w:val=""/>
      <w:lvlJc w:val="left"/>
      <w:pPr>
        <w:ind w:left="1428" w:hanging="360"/>
      </w:pPr>
      <w:rPr>
        <w:rFonts w:ascii="Symbol" w:hAnsi="Symbol" w:hint="default"/>
      </w:rPr>
    </w:lvl>
    <w:lvl w:ilvl="1" w:tplc="300A0003">
      <w:start w:val="1"/>
      <w:numFmt w:val="bullet"/>
      <w:lvlText w:val="o"/>
      <w:lvlJc w:val="left"/>
      <w:pPr>
        <w:ind w:left="2148" w:hanging="360"/>
      </w:pPr>
      <w:rPr>
        <w:rFonts w:ascii="Courier New" w:hAnsi="Courier New" w:cs="Courier New" w:hint="default"/>
      </w:rPr>
    </w:lvl>
    <w:lvl w:ilvl="2" w:tplc="300A0005">
      <w:start w:val="1"/>
      <w:numFmt w:val="bullet"/>
      <w:lvlText w:val=""/>
      <w:lvlJc w:val="left"/>
      <w:pPr>
        <w:ind w:left="2868" w:hanging="360"/>
      </w:pPr>
      <w:rPr>
        <w:rFonts w:ascii="Wingdings" w:hAnsi="Wingdings" w:hint="default"/>
      </w:rPr>
    </w:lvl>
    <w:lvl w:ilvl="3" w:tplc="300A0001">
      <w:start w:val="1"/>
      <w:numFmt w:val="bullet"/>
      <w:lvlText w:val=""/>
      <w:lvlJc w:val="left"/>
      <w:pPr>
        <w:ind w:left="3588" w:hanging="360"/>
      </w:pPr>
      <w:rPr>
        <w:rFonts w:ascii="Symbol" w:hAnsi="Symbol" w:hint="default"/>
      </w:rPr>
    </w:lvl>
    <w:lvl w:ilvl="4" w:tplc="300A0003">
      <w:start w:val="1"/>
      <w:numFmt w:val="bullet"/>
      <w:lvlText w:val="o"/>
      <w:lvlJc w:val="left"/>
      <w:pPr>
        <w:ind w:left="4308" w:hanging="360"/>
      </w:pPr>
      <w:rPr>
        <w:rFonts w:ascii="Courier New" w:hAnsi="Courier New" w:cs="Courier New" w:hint="default"/>
      </w:rPr>
    </w:lvl>
    <w:lvl w:ilvl="5" w:tplc="300A0005" w:tentative="1">
      <w:start w:val="1"/>
      <w:numFmt w:val="bullet"/>
      <w:lvlText w:val=""/>
      <w:lvlJc w:val="left"/>
      <w:pPr>
        <w:ind w:left="5028" w:hanging="360"/>
      </w:pPr>
      <w:rPr>
        <w:rFonts w:ascii="Wingdings" w:hAnsi="Wingdings" w:hint="default"/>
      </w:rPr>
    </w:lvl>
    <w:lvl w:ilvl="6" w:tplc="300A0001" w:tentative="1">
      <w:start w:val="1"/>
      <w:numFmt w:val="bullet"/>
      <w:lvlText w:val=""/>
      <w:lvlJc w:val="left"/>
      <w:pPr>
        <w:ind w:left="5748" w:hanging="360"/>
      </w:pPr>
      <w:rPr>
        <w:rFonts w:ascii="Symbol" w:hAnsi="Symbol" w:hint="default"/>
      </w:rPr>
    </w:lvl>
    <w:lvl w:ilvl="7" w:tplc="300A0003" w:tentative="1">
      <w:start w:val="1"/>
      <w:numFmt w:val="bullet"/>
      <w:lvlText w:val="o"/>
      <w:lvlJc w:val="left"/>
      <w:pPr>
        <w:ind w:left="6468" w:hanging="360"/>
      </w:pPr>
      <w:rPr>
        <w:rFonts w:ascii="Courier New" w:hAnsi="Courier New" w:cs="Courier New" w:hint="default"/>
      </w:rPr>
    </w:lvl>
    <w:lvl w:ilvl="8" w:tplc="300A0005" w:tentative="1">
      <w:start w:val="1"/>
      <w:numFmt w:val="bullet"/>
      <w:lvlText w:val=""/>
      <w:lvlJc w:val="left"/>
      <w:pPr>
        <w:ind w:left="7188" w:hanging="360"/>
      </w:pPr>
      <w:rPr>
        <w:rFonts w:ascii="Wingdings" w:hAnsi="Wingdings" w:hint="default"/>
      </w:rPr>
    </w:lvl>
  </w:abstractNum>
  <w:abstractNum w:abstractNumId="18" w15:restartNumberingAfterBreak="0">
    <w:nsid w:val="65BF1A3F"/>
    <w:multiLevelType w:val="hybridMultilevel"/>
    <w:tmpl w:val="33967E08"/>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19" w15:restartNumberingAfterBreak="0">
    <w:nsid w:val="719E0F22"/>
    <w:multiLevelType w:val="hybridMultilevel"/>
    <w:tmpl w:val="840C5446"/>
    <w:lvl w:ilvl="0" w:tplc="300A0001">
      <w:start w:val="1"/>
      <w:numFmt w:val="bullet"/>
      <w:lvlText w:val=""/>
      <w:lvlJc w:val="left"/>
      <w:pPr>
        <w:ind w:left="1068" w:hanging="360"/>
      </w:pPr>
      <w:rPr>
        <w:rFonts w:ascii="Symbol" w:hAnsi="Symbol" w:hint="default"/>
      </w:rPr>
    </w:lvl>
    <w:lvl w:ilvl="1" w:tplc="300A0003" w:tentative="1">
      <w:start w:val="1"/>
      <w:numFmt w:val="bullet"/>
      <w:lvlText w:val="o"/>
      <w:lvlJc w:val="left"/>
      <w:pPr>
        <w:ind w:left="1788" w:hanging="360"/>
      </w:pPr>
      <w:rPr>
        <w:rFonts w:ascii="Courier New" w:hAnsi="Courier New" w:cs="Courier New" w:hint="default"/>
      </w:rPr>
    </w:lvl>
    <w:lvl w:ilvl="2" w:tplc="300A0005" w:tentative="1">
      <w:start w:val="1"/>
      <w:numFmt w:val="bullet"/>
      <w:lvlText w:val=""/>
      <w:lvlJc w:val="left"/>
      <w:pPr>
        <w:ind w:left="2508" w:hanging="360"/>
      </w:pPr>
      <w:rPr>
        <w:rFonts w:ascii="Wingdings" w:hAnsi="Wingdings" w:hint="default"/>
      </w:rPr>
    </w:lvl>
    <w:lvl w:ilvl="3" w:tplc="300A0001" w:tentative="1">
      <w:start w:val="1"/>
      <w:numFmt w:val="bullet"/>
      <w:lvlText w:val=""/>
      <w:lvlJc w:val="left"/>
      <w:pPr>
        <w:ind w:left="3228" w:hanging="360"/>
      </w:pPr>
      <w:rPr>
        <w:rFonts w:ascii="Symbol" w:hAnsi="Symbol" w:hint="default"/>
      </w:rPr>
    </w:lvl>
    <w:lvl w:ilvl="4" w:tplc="300A0003" w:tentative="1">
      <w:start w:val="1"/>
      <w:numFmt w:val="bullet"/>
      <w:lvlText w:val="o"/>
      <w:lvlJc w:val="left"/>
      <w:pPr>
        <w:ind w:left="3948" w:hanging="360"/>
      </w:pPr>
      <w:rPr>
        <w:rFonts w:ascii="Courier New" w:hAnsi="Courier New" w:cs="Courier New" w:hint="default"/>
      </w:rPr>
    </w:lvl>
    <w:lvl w:ilvl="5" w:tplc="300A0005" w:tentative="1">
      <w:start w:val="1"/>
      <w:numFmt w:val="bullet"/>
      <w:lvlText w:val=""/>
      <w:lvlJc w:val="left"/>
      <w:pPr>
        <w:ind w:left="4668" w:hanging="360"/>
      </w:pPr>
      <w:rPr>
        <w:rFonts w:ascii="Wingdings" w:hAnsi="Wingdings" w:hint="default"/>
      </w:rPr>
    </w:lvl>
    <w:lvl w:ilvl="6" w:tplc="300A0001" w:tentative="1">
      <w:start w:val="1"/>
      <w:numFmt w:val="bullet"/>
      <w:lvlText w:val=""/>
      <w:lvlJc w:val="left"/>
      <w:pPr>
        <w:ind w:left="5388" w:hanging="360"/>
      </w:pPr>
      <w:rPr>
        <w:rFonts w:ascii="Symbol" w:hAnsi="Symbol" w:hint="default"/>
      </w:rPr>
    </w:lvl>
    <w:lvl w:ilvl="7" w:tplc="300A0003" w:tentative="1">
      <w:start w:val="1"/>
      <w:numFmt w:val="bullet"/>
      <w:lvlText w:val="o"/>
      <w:lvlJc w:val="left"/>
      <w:pPr>
        <w:ind w:left="6108" w:hanging="360"/>
      </w:pPr>
      <w:rPr>
        <w:rFonts w:ascii="Courier New" w:hAnsi="Courier New" w:cs="Courier New" w:hint="default"/>
      </w:rPr>
    </w:lvl>
    <w:lvl w:ilvl="8" w:tplc="300A0005" w:tentative="1">
      <w:start w:val="1"/>
      <w:numFmt w:val="bullet"/>
      <w:lvlText w:val=""/>
      <w:lvlJc w:val="left"/>
      <w:pPr>
        <w:ind w:left="6828" w:hanging="360"/>
      </w:pPr>
      <w:rPr>
        <w:rFonts w:ascii="Wingdings" w:hAnsi="Wingdings" w:hint="default"/>
      </w:rPr>
    </w:lvl>
  </w:abstractNum>
  <w:abstractNum w:abstractNumId="20" w15:restartNumberingAfterBreak="0">
    <w:nsid w:val="7BA702DF"/>
    <w:multiLevelType w:val="multilevel"/>
    <w:tmpl w:val="C5D65E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16"/>
  </w:num>
  <w:num w:numId="2">
    <w:abstractNumId w:val="15"/>
  </w:num>
  <w:num w:numId="3">
    <w:abstractNumId w:val="20"/>
  </w:num>
  <w:num w:numId="4">
    <w:abstractNumId w:val="10"/>
  </w:num>
  <w:num w:numId="5">
    <w:abstractNumId w:val="1"/>
  </w:num>
  <w:num w:numId="6">
    <w:abstractNumId w:val="17"/>
  </w:num>
  <w:num w:numId="7">
    <w:abstractNumId w:val="14"/>
  </w:num>
  <w:num w:numId="8">
    <w:abstractNumId w:val="19"/>
  </w:num>
  <w:num w:numId="9">
    <w:abstractNumId w:val="2"/>
  </w:num>
  <w:num w:numId="10">
    <w:abstractNumId w:val="13"/>
  </w:num>
  <w:num w:numId="11">
    <w:abstractNumId w:val="18"/>
  </w:num>
  <w:num w:numId="12">
    <w:abstractNumId w:val="7"/>
  </w:num>
  <w:num w:numId="13">
    <w:abstractNumId w:val="6"/>
  </w:num>
  <w:num w:numId="14">
    <w:abstractNumId w:val="12"/>
  </w:num>
  <w:num w:numId="15">
    <w:abstractNumId w:val="9"/>
  </w:num>
  <w:num w:numId="16">
    <w:abstractNumId w:val="8"/>
  </w:num>
  <w:num w:numId="17">
    <w:abstractNumId w:val="4"/>
  </w:num>
  <w:num w:numId="18">
    <w:abstractNumId w:val="5"/>
  </w:num>
  <w:num w:numId="19">
    <w:abstractNumId w:val="0"/>
  </w:num>
  <w:num w:numId="20">
    <w:abstractNumId w:val="11"/>
  </w:num>
  <w:num w:numId="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6CBB"/>
    <w:rsid w:val="00056345"/>
    <w:rsid w:val="000F0F47"/>
    <w:rsid w:val="000F6897"/>
    <w:rsid w:val="001319FE"/>
    <w:rsid w:val="001F4158"/>
    <w:rsid w:val="002A5452"/>
    <w:rsid w:val="002D5D11"/>
    <w:rsid w:val="00347278"/>
    <w:rsid w:val="004232D3"/>
    <w:rsid w:val="00476EAE"/>
    <w:rsid w:val="004C3838"/>
    <w:rsid w:val="004E190E"/>
    <w:rsid w:val="005E6FA3"/>
    <w:rsid w:val="005F3C99"/>
    <w:rsid w:val="00612F1B"/>
    <w:rsid w:val="00626CBB"/>
    <w:rsid w:val="00631176"/>
    <w:rsid w:val="00656ECB"/>
    <w:rsid w:val="00744A38"/>
    <w:rsid w:val="00760368"/>
    <w:rsid w:val="007A2029"/>
    <w:rsid w:val="007A58DC"/>
    <w:rsid w:val="00925F3A"/>
    <w:rsid w:val="009605A5"/>
    <w:rsid w:val="00963BAB"/>
    <w:rsid w:val="009A1465"/>
    <w:rsid w:val="009A1C85"/>
    <w:rsid w:val="009D2165"/>
    <w:rsid w:val="009F7E2A"/>
    <w:rsid w:val="00A1561D"/>
    <w:rsid w:val="00A234C1"/>
    <w:rsid w:val="00A955E9"/>
    <w:rsid w:val="00BD600B"/>
    <w:rsid w:val="00C64B90"/>
    <w:rsid w:val="00CC505D"/>
    <w:rsid w:val="00DB1A99"/>
    <w:rsid w:val="00E03BC1"/>
    <w:rsid w:val="00E23E08"/>
    <w:rsid w:val="00E76252"/>
    <w:rsid w:val="00E8451A"/>
    <w:rsid w:val="00F8398F"/>
    <w:rsid w:val="00FD37FB"/>
    <w:rsid w:val="00FD49F2"/>
    <w:rsid w:val="00FF0B59"/>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3D8BAD6"/>
  <w15:docId w15:val="{EFD06320-0495-4C12-B1A8-1BC5B1D51F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EC" w:eastAsia="es-EC"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C3A1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uiPriority w:val="9"/>
    <w:unhideWhenUsed/>
    <w:qFormat/>
    <w:pPr>
      <w:keepNext/>
      <w:keepLines/>
      <w:spacing w:before="360" w:after="80"/>
      <w:outlineLvl w:val="1"/>
    </w:pPr>
    <w:rPr>
      <w:b/>
      <w:sz w:val="36"/>
      <w:szCs w:val="36"/>
    </w:rPr>
  </w:style>
  <w:style w:type="paragraph" w:styleId="Ttulo3">
    <w:name w:val="heading 3"/>
    <w:basedOn w:val="Normal"/>
    <w:next w:val="Normal"/>
    <w:uiPriority w:val="9"/>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Prrafodelista">
    <w:name w:val="List Paragraph"/>
    <w:basedOn w:val="Normal"/>
    <w:uiPriority w:val="34"/>
    <w:qFormat/>
    <w:rsid w:val="008455C4"/>
    <w:pPr>
      <w:ind w:left="720"/>
      <w:contextualSpacing/>
    </w:pPr>
  </w:style>
  <w:style w:type="character" w:styleId="Refdecomentario">
    <w:name w:val="annotation reference"/>
    <w:basedOn w:val="Fuentedeprrafopredeter"/>
    <w:uiPriority w:val="99"/>
    <w:semiHidden/>
    <w:unhideWhenUsed/>
    <w:rsid w:val="000B2B44"/>
    <w:rPr>
      <w:sz w:val="16"/>
      <w:szCs w:val="16"/>
    </w:rPr>
  </w:style>
  <w:style w:type="character" w:customStyle="1" w:styleId="Ttulo1Car">
    <w:name w:val="Título 1 Car"/>
    <w:basedOn w:val="Fuentedeprrafopredeter"/>
    <w:link w:val="Ttulo1"/>
    <w:uiPriority w:val="9"/>
    <w:rsid w:val="007C3A1F"/>
    <w:rPr>
      <w:rFonts w:asciiTheme="majorHAnsi" w:eastAsiaTheme="majorEastAsia" w:hAnsiTheme="majorHAnsi" w:cstheme="majorBidi"/>
      <w:color w:val="2F5496" w:themeColor="accent1" w:themeShade="BF"/>
      <w:sz w:val="32"/>
      <w:szCs w:val="32"/>
    </w:rPr>
  </w:style>
  <w:style w:type="paragraph" w:styleId="Encabezado">
    <w:name w:val="header"/>
    <w:basedOn w:val="Normal"/>
    <w:link w:val="EncabezadoCar"/>
    <w:uiPriority w:val="99"/>
    <w:unhideWhenUsed/>
    <w:rsid w:val="001356A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356AD"/>
  </w:style>
  <w:style w:type="paragraph" w:styleId="Piedepgina">
    <w:name w:val="footer"/>
    <w:basedOn w:val="Normal"/>
    <w:link w:val="PiedepginaCar"/>
    <w:uiPriority w:val="99"/>
    <w:unhideWhenUsed/>
    <w:rsid w:val="001356A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356AD"/>
  </w:style>
  <w:style w:type="paragraph" w:customStyle="1" w:styleId="Head1">
    <w:name w:val="Head 1"/>
    <w:basedOn w:val="Normal"/>
    <w:rsid w:val="001356AD"/>
    <w:pPr>
      <w:keepLines/>
      <w:pageBreakBefore/>
      <w:pBdr>
        <w:top w:val="single" w:sz="36" w:space="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360" w:after="360" w:line="240" w:lineRule="auto"/>
    </w:pPr>
    <w:rPr>
      <w:rFonts w:ascii="Helvetica" w:eastAsia="Times New Roman" w:hAnsi="Helvetica" w:cs="Times New Roman"/>
      <w:b/>
      <w:sz w:val="36"/>
      <w:szCs w:val="20"/>
      <w:lang w:val="en-US" w:eastAsia="pt-BR"/>
    </w:rPr>
  </w:style>
  <w:style w:type="table" w:styleId="Tablaconcuadrcula">
    <w:name w:val="Table Grid"/>
    <w:basedOn w:val="Tablanormal"/>
    <w:uiPriority w:val="39"/>
    <w:rsid w:val="001356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comentario">
    <w:name w:val="annotation text"/>
    <w:basedOn w:val="Normal"/>
    <w:link w:val="TextocomentarioCar"/>
    <w:uiPriority w:val="99"/>
    <w:semiHidden/>
    <w:unhideWhenUsed/>
    <w:rsid w:val="0092393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23935"/>
    <w:rPr>
      <w:sz w:val="20"/>
      <w:szCs w:val="20"/>
    </w:rPr>
  </w:style>
  <w:style w:type="paragraph" w:styleId="Asuntodelcomentario">
    <w:name w:val="annotation subject"/>
    <w:basedOn w:val="Textocomentario"/>
    <w:next w:val="Textocomentario"/>
    <w:link w:val="AsuntodelcomentarioCar"/>
    <w:uiPriority w:val="99"/>
    <w:semiHidden/>
    <w:unhideWhenUsed/>
    <w:rsid w:val="00923935"/>
    <w:rPr>
      <w:b/>
      <w:bCs/>
    </w:rPr>
  </w:style>
  <w:style w:type="character" w:customStyle="1" w:styleId="AsuntodelcomentarioCar">
    <w:name w:val="Asunto del comentario Car"/>
    <w:basedOn w:val="TextocomentarioCar"/>
    <w:link w:val="Asuntodelcomentario"/>
    <w:uiPriority w:val="99"/>
    <w:semiHidden/>
    <w:rsid w:val="00923935"/>
    <w:rPr>
      <w:b/>
      <w:bCs/>
      <w:sz w:val="20"/>
      <w:szCs w:val="20"/>
    </w:rPr>
  </w:style>
  <w:style w:type="paragraph" w:styleId="Textodeglobo">
    <w:name w:val="Balloon Text"/>
    <w:basedOn w:val="Normal"/>
    <w:link w:val="TextodegloboCar"/>
    <w:uiPriority w:val="99"/>
    <w:semiHidden/>
    <w:unhideWhenUsed/>
    <w:rsid w:val="0092393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923935"/>
    <w:rPr>
      <w:rFonts w:ascii="Segoe UI" w:hAnsi="Segoe UI" w:cs="Segoe UI"/>
      <w:sz w:val="18"/>
      <w:szCs w:val="18"/>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70" w:type="dxa"/>
        <w:right w:w="70" w:type="dxa"/>
      </w:tblCellMar>
    </w:tblPr>
  </w:style>
  <w:style w:type="paragraph" w:customStyle="1" w:styleId="Default">
    <w:name w:val="Default"/>
    <w:rsid w:val="007A58DC"/>
    <w:pPr>
      <w:autoSpaceDE w:val="0"/>
      <w:autoSpaceDN w:val="0"/>
      <w:adjustRightInd w:val="0"/>
      <w:spacing w:after="0" w:line="240" w:lineRule="auto"/>
    </w:pPr>
    <w:rPr>
      <w:rFonts w:ascii="Symbol" w:hAnsi="Symbol" w:cs="Symbo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53288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zAkVokucf5DkUElf7PYI4TfMwLw==">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427</TotalTime>
  <Pages>5</Pages>
  <Words>1065</Words>
  <Characters>5861</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CarlosReyes</dc:creator>
  <cp:lastModifiedBy>CarlosReyes</cp:lastModifiedBy>
  <cp:revision>24</cp:revision>
  <dcterms:created xsi:type="dcterms:W3CDTF">2021-03-28T05:27:00Z</dcterms:created>
  <dcterms:modified xsi:type="dcterms:W3CDTF">2021-05-20T01:57:00Z</dcterms:modified>
</cp:coreProperties>
</file>