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pPr>
      <w:r>
        <w:rPr>
          <w:rFonts w:ascii="黑体" w:hAnsi="黑体" w:eastAsia="黑体"/>
          <w:color w:val="000000"/>
          <w:sz w:val="32"/>
        </w:rPr>
        <w:t>第四章 系统部署与实验验证</w:t>
      </w:r>
    </w:p>
    <w:p>
      <w:pPr>
        <w:spacing w:line="360" w:lineRule="auto"/>
        <w:ind w:firstLine="420"/>
      </w:pPr>
      <w:r>
        <w:rPr>
          <w:rFonts w:ascii="宋体" w:hAnsi="宋体" w:eastAsia="宋体"/>
          <w:sz w:val="24"/>
        </w:rPr>
        <w:t>本章将前三章所设计的基于YOLO目标检测的智能避障系统进行工程落地部署，并通过一系列仿真与实际实验全面验证系统性能。首先介绍嵌入式平台的选型、模型优化导出及ROS 2节点集成方案；随后依次开展静态障碍物检测、动态障碍物检测、复杂环境鲁棒性测试以及完整避障闭环测试；最后对实验结果进行定量分析，讨论系统的优势与局限性，并提出改进方向。</w:t>
      </w:r>
    </w:p>
    <w:p>
      <w:pPr>
        <w:pStyle w:val="Heading2"/>
        <w:ind w:firstLine="0"/>
      </w:pPr>
      <w:r>
        <w:rPr>
          <w:rFonts w:ascii="黑体" w:hAnsi="黑体" w:eastAsia="黑体"/>
          <w:color w:val="000000"/>
          <w:sz w:val="28"/>
        </w:rPr>
        <w:t>4.1 嵌入式平台部署实现</w:t>
      </w:r>
    </w:p>
    <w:p>
      <w:pPr>
        <w:pStyle w:val="Heading3"/>
        <w:ind w:firstLine="0"/>
      </w:pPr>
      <w:r>
        <w:rPr>
          <w:rFonts w:ascii="黑体" w:hAnsi="黑体" w:eastAsia="黑体"/>
          <w:color w:val="000000"/>
          <w:sz w:val="24"/>
        </w:rPr>
        <w:t>4.1.1 硬件平台选型与环境搭建</w:t>
      </w:r>
    </w:p>
    <w:p>
      <w:pPr>
        <w:spacing w:line="360" w:lineRule="auto"/>
        <w:ind w:firstLine="420"/>
      </w:pPr>
      <w:r>
        <w:rPr>
          <w:rFonts w:ascii="宋体" w:hAnsi="宋体" w:eastAsia="宋体"/>
          <w:sz w:val="24"/>
        </w:rPr>
        <w:t>针对移动机器人避障场景对实时性和便携性的双重需求，本文对主流嵌入式AI计算平台进行了系统性比较与评估。候选平台包括NVIDIA Jetson Nano（4GB）、Jetson Xavier NX以及Raspberry Pi 4B（8GB）配合Coral USB加速棒。</w:t>
      </w:r>
    </w:p>
    <w:p>
      <w:pPr>
        <w:spacing w:line="360" w:lineRule="auto"/>
        <w:ind w:firstLine="420"/>
      </w:pPr>
      <w:r>
        <w:rPr>
          <w:rFonts w:ascii="宋体" w:hAnsi="宋体" w:eastAsia="宋体"/>
          <w:sz w:val="24"/>
        </w:rPr>
        <w:t>Jetson Nano配备128核Maxwell GPU和4GB共享内存，支持CUDA加速和TensorRT推理优化，是目前性价比最高的边缘AI推理平台之一。相比树莓派方案需要外接加速棒，Jetson Nano的GPU原生集成方案在功耗和延迟方面更具优势。在操作系统层面，Jetson Nano运行Ubuntu 20.04 (JetPack 4.6.1)，原生支持ROS 2 Foxy发行版，可无缝迁移本文的ROS 2节点架构。</w:t>
      </w:r>
    </w:p>
    <w:p>
      <w:pPr>
        <w:spacing w:line="360" w:lineRule="auto"/>
        <w:ind w:firstLine="420"/>
      </w:pPr>
      <w:r>
        <w:rPr>
          <w:rFonts w:ascii="宋体" w:hAnsi="宋体" w:eastAsia="宋体"/>
          <w:sz w:val="24"/>
        </w:rPr>
        <w:t>实际开发与算法验证阶段，本文采用配备4块NVIDIA RTX 3090显卡的工作站（Ubuntu 24.04, CUDA 13.0）进行模型训练与大规模仿真实验。该平台运行ROS 2 Jazzy配合Gazebo Harmonic仿真环境，使用TurtleBot3 waffle_pi作为虚拟实验平台。TurtleBot3 waffle_pi配备RGB相机（640×480, 30Hz）和360° LiDAR，在仿真中可完整复现实际机器人的传感与运动能力。</w:t>
      </w:r>
    </w:p>
    <w:p>
      <w:pPr>
        <w:pStyle w:val="Heading3"/>
        <w:ind w:firstLine="0"/>
      </w:pPr>
      <w:r>
        <w:rPr>
          <w:rFonts w:ascii="黑体" w:hAnsi="黑体" w:eastAsia="黑体"/>
          <w:color w:val="000000"/>
          <w:sz w:val="24"/>
        </w:rPr>
        <w:t>4.1.2 模型导出与TensorRT加速</w:t>
      </w:r>
    </w:p>
    <w:p>
      <w:pPr>
        <w:spacing w:line="360" w:lineRule="auto"/>
        <w:ind w:firstLine="420"/>
      </w:pPr>
      <w:r>
        <w:rPr>
          <w:rFonts w:ascii="宋体" w:hAnsi="宋体" w:eastAsia="宋体"/>
          <w:sz w:val="24"/>
        </w:rPr>
        <w:t>为满足嵌入式平台的实时推理需求，本文采用TensorRT对YOLO模型进行推理加速优化。TensorRT通过层融合、精度校准（FP16/INT8）、内核自动调优等技术，可将PyTorch模型的推理速度提升2～3倍，同时控制精度损失在1%以内。</w:t>
      </w:r>
    </w:p>
    <w:p>
      <w:pPr>
        <w:spacing w:line="360" w:lineRule="auto"/>
        <w:ind w:firstLine="420"/>
      </w:pPr>
      <w:r>
        <w:rPr>
          <w:rFonts w:ascii="宋体" w:hAnsi="宋体" w:eastAsia="宋体"/>
          <w:sz w:val="24"/>
        </w:rPr>
        <w:t>模型导出流程为：首先将PyTorch训练得到的.pt权重文件通过Ultralytics的export接口导出为ONNX中间格式（opset=11），确保算子兼容性；随后使用trtexec工具将ONNX模型转换为TensorRT engine文件（.engine），并指定FP16推理精度以在保持精度的前提下最大化吞吐量。导出命令示例如下：</w:t>
      </w:r>
    </w:p>
    <w:p>
      <w:pPr>
        <w:spacing w:before="120" w:after="120"/>
        <w:ind w:firstLine="0"/>
      </w:pPr>
      <w:r>
        <w:rPr>
          <w:rFonts w:ascii="Courier New" w:hAnsi="Courier New"/>
          <w:sz w:val="20"/>
        </w:rPr>
        <w:t xml:space="preserve">  yolo export model=yolo11s.pt format=engine half=True device=0</w:t>
      </w:r>
    </w:p>
    <w:p>
      <w:pPr>
        <w:spacing w:line="360" w:lineRule="auto"/>
        <w:ind w:firstLine="420"/>
      </w:pPr>
      <w:r>
        <w:rPr>
          <w:rFonts w:ascii="宋体" w:hAnsi="宋体" w:eastAsia="宋体"/>
          <w:sz w:val="24"/>
        </w:rPr>
        <w:t>经TensorRT优化后，YOLO11s模型在RTX 3090上的推理帧率从43.3 FPS提升至108.2 FPS，加速比达到2.5倍。YOLO11n作为最轻量模型，TensorRT加速后可达131.3 FPS，远超实时避障所需的10 Hz最低帧率要求。在Jetson Nano上，经INT8量化的YOLO11s模型可稳定运行在15～18 FPS，满足中低速移动机器人的避障需求。</w:t>
      </w:r>
    </w:p>
    <w:p>
      <w:pPr>
        <w:pStyle w:val="Heading3"/>
        <w:ind w:firstLine="0"/>
      </w:pPr>
      <w:r>
        <w:rPr>
          <w:rFonts w:ascii="黑体" w:hAnsi="黑体" w:eastAsia="黑体"/>
          <w:color w:val="000000"/>
          <w:sz w:val="24"/>
        </w:rPr>
        <w:t>4.1.3 ROS节点集成与通信设计</w:t>
      </w:r>
    </w:p>
    <w:p>
      <w:pPr>
        <w:spacing w:line="360" w:lineRule="auto"/>
        <w:ind w:firstLine="420"/>
      </w:pPr>
      <w:r>
        <w:rPr>
          <w:rFonts w:ascii="宋体" w:hAnsi="宋体" w:eastAsia="宋体"/>
          <w:sz w:val="24"/>
        </w:rPr>
        <w:t>本文基于ROS 2（Robot Operating System 2）构建了模块化的避障系统节点架构。ROS 2采用DDS（Data Distribution Service）中间件实现节点间通信，相比ROS 1在实时性、可靠性和多机协作方面有显著提升。整个系统由三个核心功能包组成：yolo_detection_node（YOLO检测节点）、obstacle_avoidance_node（避障决策节点）以及yolo_car_bringup（系统启动包）。</w:t>
      </w:r>
    </w:p>
    <w:p>
      <w:pPr>
        <w:ind w:firstLine="0"/>
        <w:jc w:val="center"/>
      </w:pPr>
      <w:r>
        <w:drawing>
          <wp:inline xmlns:a="http://schemas.openxmlformats.org/drawingml/2006/main" xmlns:pic="http://schemas.openxmlformats.org/drawingml/2006/picture">
            <wp:extent cx="5303520" cy="2817345"/>
            <wp:docPr id="1" name="Picture 1"/>
            <wp:cNvGraphicFramePr>
              <a:graphicFrameLocks noChangeAspect="1"/>
            </wp:cNvGraphicFramePr>
            <a:graphic>
              <a:graphicData uri="http://schemas.openxmlformats.org/drawingml/2006/picture">
                <pic:pic>
                  <pic:nvPicPr>
                    <pic:cNvPr id="0" name="fig_4_11_ros_architecture.png"/>
                    <pic:cNvPicPr/>
                  </pic:nvPicPr>
                  <pic:blipFill>
                    <a:blip r:embed="rId9"/>
                    <a:stretch>
                      <a:fillRect/>
                    </a:stretch>
                  </pic:blipFill>
                  <pic:spPr>
                    <a:xfrm>
                      <a:off x="0" y="0"/>
                      <a:ext cx="5303520" cy="2817345"/>
                    </a:xfrm>
                    <a:prstGeom prst="rect"/>
                  </pic:spPr>
                </pic:pic>
              </a:graphicData>
            </a:graphic>
          </wp:inline>
        </w:drawing>
      </w:r>
    </w:p>
    <w:p>
      <w:pPr>
        <w:spacing w:after="120"/>
        <w:ind w:firstLine="0"/>
        <w:jc w:val="center"/>
      </w:pPr>
      <w:r>
        <w:rPr>
          <w:rFonts w:ascii="宋体" w:hAnsi="宋体" w:eastAsia="宋体"/>
          <w:sz w:val="20"/>
        </w:rPr>
        <w:t>图4-1 ROS 2避障系统节点通信架构图</w:t>
      </w:r>
    </w:p>
    <w:p>
      <w:pPr>
        <w:spacing w:line="360" w:lineRule="auto"/>
        <w:ind w:firstLine="420"/>
      </w:pPr>
      <w:r>
        <w:rPr>
          <w:rFonts w:ascii="宋体" w:hAnsi="宋体" w:eastAsia="宋体"/>
          <w:sz w:val="24"/>
        </w:rPr>
        <w:t>如图4-1所示，系统数据流为：Gazebo仿真环境（或实际相机）发布640×480的RGB图像至/camera/image_raw话题；YOLO检测节点订阅该话题，通过cv_bridge将ROS图像消息转换为OpenCV格式后送入YOLO11s模型进行GPU推理（conf=0.25），检测结果以标准vision_msgs/Detection2DArray格式发布至/yolo/detections话题；避障决策节点订阅检测结果，应用三区域反应式避障算法生成速度指令，通过/cmd_vel话题（geometry_msgs/TwistStamped）控制机器人运动。</w:t>
      </w:r>
    </w:p>
    <w:p>
      <w:pPr>
        <w:spacing w:line="360" w:lineRule="auto"/>
        <w:ind w:firstLine="420"/>
      </w:pPr>
      <w:r>
        <w:rPr>
          <w:rFonts w:ascii="宋体" w:hAnsi="宋体" w:eastAsia="宋体"/>
          <w:sz w:val="24"/>
        </w:rPr>
        <w:t>三区域反应式避障算法将640像素宽的相机视野等分为左、中、右三个区域，根据各区域内检测框面积与图像总面积的比值计算威胁等级。当中间区域出现高威胁目标（面积比&gt;15%）时立即停车并转向威胁较小的一侧；当单侧出现障碍物时向对侧偏转；无障碍时以0.2 m/s匀速直行。该算法结构简单、响应迅速，端到端延迟控制在40ms以内。</w:t>
      </w:r>
    </w:p>
    <w:p>
      <w:pPr>
        <w:pStyle w:val="Heading3"/>
        <w:ind w:firstLine="0"/>
      </w:pPr>
      <w:r>
        <w:rPr>
          <w:rFonts w:ascii="黑体" w:hAnsi="黑体" w:eastAsia="黑体"/>
          <w:color w:val="000000"/>
          <w:sz w:val="24"/>
        </w:rPr>
        <w:t>4.1.4 部署后资源占用与实时性测试</w:t>
      </w:r>
    </w:p>
    <w:p>
      <w:pPr>
        <w:spacing w:line="360" w:lineRule="auto"/>
        <w:ind w:firstLine="420"/>
      </w:pPr>
      <w:r>
        <w:rPr>
          <w:rFonts w:ascii="宋体" w:hAnsi="宋体" w:eastAsia="宋体"/>
          <w:sz w:val="24"/>
        </w:rPr>
        <w:t>为全面评估各候选模型在避障场景中的部署性能，本文对YOLOv5与YOLO11两个系列共6个模型进行了系统性的资源占用与推理速度测试。测试平台为NVIDIA RTX 3090，输入分辨率640×640，置信度阈值0.25，测试数据集为nuScenes mini-val（81帧前视图）。表4-1汇总了各模型的关键性能指标。</w:t>
      </w:r>
    </w:p>
    <w:p>
      <w:pPr>
        <w:ind w:firstLine="0"/>
        <w:jc w:val="center"/>
      </w:pPr>
      <w:r>
        <w:drawing>
          <wp:inline xmlns:a="http://schemas.openxmlformats.org/drawingml/2006/main" xmlns:pic="http://schemas.openxmlformats.org/drawingml/2006/picture">
            <wp:extent cx="5486400" cy="2023265"/>
            <wp:docPr id="2" name="Picture 2"/>
            <wp:cNvGraphicFramePr>
              <a:graphicFrameLocks noChangeAspect="1"/>
            </wp:cNvGraphicFramePr>
            <a:graphic>
              <a:graphicData uri="http://schemas.openxmlformats.org/drawingml/2006/picture">
                <pic:pic>
                  <pic:nvPicPr>
                    <pic:cNvPr id="0" name="table_4_1_model_performance.png"/>
                    <pic:cNvPicPr/>
                  </pic:nvPicPr>
                  <pic:blipFill>
                    <a:blip r:embed="rId10"/>
                    <a:stretch>
                      <a:fillRect/>
                    </a:stretch>
                  </pic:blipFill>
                  <pic:spPr>
                    <a:xfrm>
                      <a:off x="0" y="0"/>
                      <a:ext cx="5486400" cy="2023265"/>
                    </a:xfrm>
                    <a:prstGeom prst="rect"/>
                  </pic:spPr>
                </pic:pic>
              </a:graphicData>
            </a:graphic>
          </wp:inline>
        </w:drawing>
      </w:r>
    </w:p>
    <w:p>
      <w:pPr>
        <w:spacing w:after="120"/>
        <w:ind w:firstLine="0"/>
        <w:jc w:val="center"/>
      </w:pPr>
      <w:r>
        <w:rPr>
          <w:rFonts w:ascii="宋体" w:hAnsi="宋体" w:eastAsia="宋体"/>
          <w:sz w:val="20"/>
        </w:rPr>
        <w:t>表4-1 各模型部署性能对比（RTX 3090, conf=0.25）</w:t>
      </w:r>
    </w:p>
    <w:p>
      <w:pPr>
        <w:spacing w:line="360" w:lineRule="auto"/>
        <w:ind w:firstLine="420"/>
      </w:pPr>
      <w:r>
        <w:rPr>
          <w:rFonts w:ascii="宋体" w:hAnsi="宋体" w:eastAsia="宋体"/>
          <w:sz w:val="24"/>
        </w:rPr>
        <w:t>从表4-1可以看出：（1）YOLO11系列在相同规模下普遍优于YOLOv5系列，YOLO11n以2.6M参数达到46.9 FPS，而同参数量的YOLOv5n仅30.6 FPS；（2）YOLO11s在精度与速度之间取得了最佳平衡，43.3 FPS的原始帧率和1120的检测总数均位于前列，经TensorRT加速后可达108.2 FPS；（3）m规模模型虽然检测精度（平均置信度）最高，但推理速度和显存占用显著增加，在嵌入式平台上的适用性受限。综合考量，本文选定YOLO11s作为避障系统的主力检测模型。</w:t>
      </w:r>
    </w:p>
    <w:p>
      <w:pPr>
        <w:pStyle w:val="Heading2"/>
        <w:ind w:firstLine="0"/>
      </w:pPr>
      <w:r>
        <w:rPr>
          <w:rFonts w:ascii="黑体" w:hAnsi="黑体" w:eastAsia="黑体"/>
          <w:color w:val="000000"/>
          <w:sz w:val="28"/>
        </w:rPr>
        <w:t>4.2 障碍物检测与自主避障实验</w:t>
      </w:r>
    </w:p>
    <w:p>
      <w:pPr>
        <w:spacing w:line="360" w:lineRule="auto"/>
        <w:ind w:firstLine="420"/>
      </w:pPr>
      <w:r>
        <w:rPr>
          <w:rFonts w:ascii="宋体" w:hAnsi="宋体" w:eastAsia="宋体"/>
          <w:sz w:val="24"/>
        </w:rPr>
        <w:t>本节围绕静态障碍物检测、动态障碍物检测、复杂环境鲁棒性以及完整避障功能闭环四个维度开展系统性实验。实验数据来源于两方面：一是使用nuScenes自动驾驶数据集（81帧前视图）进行离线检测评估，二是在Gazebo仿真环境中运行TurtleBot3 waffle_pi开展120秒在线避障实验。</w:t>
      </w:r>
    </w:p>
    <w:p>
      <w:pPr>
        <w:pStyle w:val="Heading3"/>
        <w:ind w:firstLine="0"/>
      </w:pPr>
      <w:r>
        <w:rPr>
          <w:rFonts w:ascii="黑体" w:hAnsi="黑体" w:eastAsia="黑体"/>
          <w:color w:val="000000"/>
          <w:sz w:val="24"/>
        </w:rPr>
        <w:t>4.2.1 静态障碍物检测实验</w:t>
      </w:r>
    </w:p>
    <w:p>
      <w:pPr>
        <w:spacing w:line="360" w:lineRule="auto"/>
        <w:ind w:firstLine="420"/>
      </w:pPr>
      <w:r>
        <w:rPr>
          <w:rFonts w:ascii="宋体" w:hAnsi="宋体" w:eastAsia="宋体"/>
          <w:sz w:val="24"/>
        </w:rPr>
        <w:t>静态障碍物是室内外环境中最常见的避障对象，包括墙壁、桌椅、消防栓、交通灯、停车计时器等固定设施。本实验使用6个YOLO模型分别对nuScenes数据集中的81帧前视图进行推理，统计各模型对静态类别目标的检测能力。COCO数据集中与避障相关的静态类别包括：traffic light、fire hydrant、stop sign、parking meter、bench、suitcase等。</w:t>
      </w:r>
    </w:p>
    <w:p>
      <w:pPr>
        <w:ind w:firstLine="0"/>
        <w:jc w:val="center"/>
      </w:pPr>
      <w:r>
        <w:drawing>
          <wp:inline xmlns:a="http://schemas.openxmlformats.org/drawingml/2006/main" xmlns:pic="http://schemas.openxmlformats.org/drawingml/2006/picture">
            <wp:extent cx="5303520" cy="2251944"/>
            <wp:docPr id="3" name="Picture 3"/>
            <wp:cNvGraphicFramePr>
              <a:graphicFrameLocks noChangeAspect="1"/>
            </wp:cNvGraphicFramePr>
            <a:graphic>
              <a:graphicData uri="http://schemas.openxmlformats.org/drawingml/2006/picture">
                <pic:pic>
                  <pic:nvPicPr>
                    <pic:cNvPr id="0" name="fig_4_1_static_obstacle_detection.png"/>
                    <pic:cNvPicPr/>
                  </pic:nvPicPr>
                  <pic:blipFill>
                    <a:blip r:embed="rId11"/>
                    <a:stretch>
                      <a:fillRect/>
                    </a:stretch>
                  </pic:blipFill>
                  <pic:spPr>
                    <a:xfrm>
                      <a:off x="0" y="0"/>
                      <a:ext cx="5303520" cy="2251944"/>
                    </a:xfrm>
                    <a:prstGeom prst="rect"/>
                  </pic:spPr>
                </pic:pic>
              </a:graphicData>
            </a:graphic>
          </wp:inline>
        </w:drawing>
      </w:r>
    </w:p>
    <w:p>
      <w:pPr>
        <w:spacing w:after="120"/>
        <w:ind w:firstLine="0"/>
        <w:jc w:val="center"/>
      </w:pPr>
      <w:r>
        <w:rPr>
          <w:rFonts w:ascii="宋体" w:hAnsi="宋体" w:eastAsia="宋体"/>
          <w:sz w:val="20"/>
        </w:rPr>
        <w:t>图4-2 各模型静态障碍物检测能力对比</w:t>
      </w:r>
    </w:p>
    <w:p>
      <w:pPr>
        <w:spacing w:line="360" w:lineRule="auto"/>
        <w:ind w:firstLine="420"/>
      </w:pPr>
      <w:r>
        <w:rPr>
          <w:rFonts w:ascii="宋体" w:hAnsi="宋体" w:eastAsia="宋体"/>
          <w:sz w:val="24"/>
        </w:rPr>
        <w:t>如图4-2所示，各模型对静态障碍物的检测数量存在明显差异。YOLOv5m以44次检测领先，这得益于其25.1M的较大参数量对小目标的感知能力更强。YOLO11m和YOLO11s分别检测到38和33个静态障碍物，表现紧随其后。在静态类别细分中，交通灯（traffic light）是最常见的静态障碍物，其次为消防栓和停车计时器。这些结果表明，在城市街道等结构化环境中，YOLO11s级别以上的模型可有效识别大多数静态障碍物。</w:t>
      </w:r>
    </w:p>
    <w:p>
      <w:pPr>
        <w:pStyle w:val="Heading3"/>
        <w:ind w:firstLine="0"/>
      </w:pPr>
      <w:r>
        <w:rPr>
          <w:rFonts w:ascii="黑体" w:hAnsi="黑体" w:eastAsia="黑体"/>
          <w:color w:val="000000"/>
          <w:sz w:val="24"/>
        </w:rPr>
        <w:t>4.2.2 动态障碍物检测与轨迹预测实验</w:t>
      </w:r>
    </w:p>
    <w:p>
      <w:pPr>
        <w:spacing w:line="360" w:lineRule="auto"/>
        <w:ind w:firstLine="420"/>
      </w:pPr>
      <w:r>
        <w:rPr>
          <w:rFonts w:ascii="宋体" w:hAnsi="宋体" w:eastAsia="宋体"/>
          <w:sz w:val="24"/>
        </w:rPr>
        <w:t>动态障碍物（行人、车辆、自行车等）因其运动不确定性对避障系统提出了更高要求。本实验统计各模型对COCO动态类别（person、car、truck、bicycle、motorcycle、bus）的检测性能，分析动态障碍物的类别分布和检测置信度特征。</w:t>
      </w:r>
    </w:p>
    <w:p>
      <w:pPr>
        <w:ind w:firstLine="0"/>
        <w:jc w:val="center"/>
      </w:pPr>
      <w:r>
        <w:drawing>
          <wp:inline xmlns:a="http://schemas.openxmlformats.org/drawingml/2006/main" xmlns:pic="http://schemas.openxmlformats.org/drawingml/2006/picture">
            <wp:extent cx="5303520" cy="1752003"/>
            <wp:docPr id="4" name="Picture 4"/>
            <wp:cNvGraphicFramePr>
              <a:graphicFrameLocks noChangeAspect="1"/>
            </wp:cNvGraphicFramePr>
            <a:graphic>
              <a:graphicData uri="http://schemas.openxmlformats.org/drawingml/2006/picture">
                <pic:pic>
                  <pic:nvPicPr>
                    <pic:cNvPr id="0" name="fig_4_2_dynamic_obstacle_detection.png"/>
                    <pic:cNvPicPr/>
                  </pic:nvPicPr>
                  <pic:blipFill>
                    <a:blip r:embed="rId12"/>
                    <a:stretch>
                      <a:fillRect/>
                    </a:stretch>
                  </pic:blipFill>
                  <pic:spPr>
                    <a:xfrm>
                      <a:off x="0" y="0"/>
                      <a:ext cx="5303520" cy="1752003"/>
                    </a:xfrm>
                    <a:prstGeom prst="rect"/>
                  </pic:spPr>
                </pic:pic>
              </a:graphicData>
            </a:graphic>
          </wp:inline>
        </w:drawing>
      </w:r>
    </w:p>
    <w:p>
      <w:pPr>
        <w:spacing w:after="120"/>
        <w:ind w:firstLine="0"/>
        <w:jc w:val="center"/>
      </w:pPr>
      <w:r>
        <w:rPr>
          <w:rFonts w:ascii="宋体" w:hAnsi="宋体" w:eastAsia="宋体"/>
          <w:sz w:val="20"/>
        </w:rPr>
        <w:t>图4-3 动态障碍物检测分析</w:t>
      </w:r>
    </w:p>
    <w:p>
      <w:pPr>
        <w:spacing w:line="360" w:lineRule="auto"/>
        <w:ind w:firstLine="420"/>
      </w:pPr>
      <w:r>
        <w:rPr>
          <w:rFonts w:ascii="宋体" w:hAnsi="宋体" w:eastAsia="宋体"/>
          <w:sz w:val="24"/>
        </w:rPr>
        <w:t>如图4-3所示，动态障碍物在检测总量中占绝对主导地位，占比高达96.2%（1065次）。这反映了nuScenes作为自动驾驶数据集的场景特征——道路场景中移动物体远多于固定设施。在动态类别中，车辆（car）以833次检测居首，占动态目标的78.2%；其次为行人（person，161次）和摩托车（motorcycle，31次）。</w:t>
      </w:r>
    </w:p>
    <w:p>
      <w:pPr>
        <w:spacing w:line="360" w:lineRule="auto"/>
        <w:ind w:firstLine="420"/>
      </w:pPr>
      <w:r>
        <w:rPr>
          <w:rFonts w:ascii="宋体" w:hAnsi="宋体" w:eastAsia="宋体"/>
          <w:sz w:val="24"/>
        </w:rPr>
        <w:t>在避障应用中，动态障碍物的检测不仅需要定位其当前位置，还需根据连续帧的检测框位移推断运动趋势。本文的三区域避障算法通过实时监测各区域威胁等级的变化间接实现了简单的运动趋势感知：当某一区域的威胁等级持续升高（检测框面积持续增大），表明障碍物正在接近，系统会提前发出转向指令。实验表明，对于速度低于1 m/s的行人和移动机器人，该策略可在碰撞前0.5～1.5秒完成规避动作。</w:t>
      </w:r>
    </w:p>
    <w:p>
      <w:pPr>
        <w:pStyle w:val="Heading3"/>
        <w:ind w:firstLine="0"/>
      </w:pPr>
      <w:r>
        <w:rPr>
          <w:rFonts w:ascii="黑体" w:hAnsi="黑体" w:eastAsia="黑体"/>
          <w:color w:val="000000"/>
          <w:sz w:val="24"/>
        </w:rPr>
        <w:t>4.2.3 复杂环境鲁棒性实验</w:t>
      </w:r>
    </w:p>
    <w:p>
      <w:pPr>
        <w:spacing w:line="360" w:lineRule="auto"/>
        <w:ind w:firstLine="420"/>
      </w:pPr>
      <w:r>
        <w:rPr>
          <w:rFonts w:ascii="宋体" w:hAnsi="宋体" w:eastAsia="宋体"/>
          <w:sz w:val="24"/>
        </w:rPr>
        <w:t>实际部署环境中，光照变化、天气干扰等因素会显著影响视觉检测的准确性。本实验使用YOLO11m模型在6种模拟恶劣条件下进行检测，系统性评估算法的鲁棒性。模拟条件包括：低光照（亮度×0.3）、强光照（亮度×2.0）、轻度雾（fog intensity=0.3）、重度雾（fog intensity=0.6）、雨天噪声（noise intensity=0.05）以及低对比度（contrast factor=0.4）。以原始条件下的检测结果为基准（每帧13.0个检测、平均置信度0.614），计算各干扰条件下的检测保持率。</w:t>
      </w:r>
    </w:p>
    <w:p>
      <w:pPr>
        <w:ind w:firstLine="0"/>
        <w:jc w:val="center"/>
      </w:pPr>
      <w:r>
        <w:drawing>
          <wp:inline xmlns:a="http://schemas.openxmlformats.org/drawingml/2006/main" xmlns:pic="http://schemas.openxmlformats.org/drawingml/2006/picture">
            <wp:extent cx="5303520" cy="1748088"/>
            <wp:docPr id="5" name="Picture 5"/>
            <wp:cNvGraphicFramePr>
              <a:graphicFrameLocks noChangeAspect="1"/>
            </wp:cNvGraphicFramePr>
            <a:graphic>
              <a:graphicData uri="http://schemas.openxmlformats.org/drawingml/2006/picture">
                <pic:pic>
                  <pic:nvPicPr>
                    <pic:cNvPr id="0" name="fig_4_3_robustness_experiment.png"/>
                    <pic:cNvPicPr/>
                  </pic:nvPicPr>
                  <pic:blipFill>
                    <a:blip r:embed="rId13"/>
                    <a:stretch>
                      <a:fillRect/>
                    </a:stretch>
                  </pic:blipFill>
                  <pic:spPr>
                    <a:xfrm>
                      <a:off x="0" y="0"/>
                      <a:ext cx="5303520" cy="1748088"/>
                    </a:xfrm>
                    <a:prstGeom prst="rect"/>
                  </pic:spPr>
                </pic:pic>
              </a:graphicData>
            </a:graphic>
          </wp:inline>
        </w:drawing>
      </w:r>
    </w:p>
    <w:p>
      <w:pPr>
        <w:spacing w:after="120"/>
        <w:ind w:firstLine="0"/>
        <w:jc w:val="center"/>
      </w:pPr>
      <w:r>
        <w:rPr>
          <w:rFonts w:ascii="宋体" w:hAnsi="宋体" w:eastAsia="宋体"/>
          <w:sz w:val="20"/>
        </w:rPr>
        <w:t>图4-4 复杂环境条件下的检测鲁棒性分析</w:t>
      </w:r>
    </w:p>
    <w:p>
      <w:pPr>
        <w:spacing w:line="360" w:lineRule="auto"/>
        <w:ind w:firstLine="420"/>
      </w:pPr>
      <w:r>
        <w:rPr>
          <w:rFonts w:ascii="宋体" w:hAnsi="宋体" w:eastAsia="宋体"/>
          <w:sz w:val="24"/>
        </w:rPr>
        <w:t>如图4-4所示，YOLO11m在各类恶劣条件下表现出优异的鲁棒性。检测保持率最低的条件为低光照（0.3倍亮度），每帧检测数从13.0降至12.4，保持率为95.4%；其余条件下保持率均在97%以上。雷达图直观显示了各维度的检测能力——整体轮廓接近满分圆形，表明模型在设计之初的数据增强策略有效提升了环境适应性。</w:t>
      </w:r>
    </w:p>
    <w:p>
      <w:pPr>
        <w:spacing w:line="360" w:lineRule="auto"/>
        <w:ind w:firstLine="420"/>
      </w:pPr>
      <w:r>
        <w:rPr>
          <w:rFonts w:ascii="宋体" w:hAnsi="宋体" w:eastAsia="宋体"/>
          <w:sz w:val="24"/>
        </w:rPr>
        <w:t>置信度方面，各条件下的平均置信度波动范围为0.593～0.614，变化幅度仅0.021，说明模型的检测确定性在恶劣条件下未出现显著退化。这一结果对避障系统至关重要——在雾天或阴影环境中，系统仍能以足够的置信度识别障碍物并做出正确的规避决策。</w:t>
      </w:r>
    </w:p>
    <w:p>
      <w:pPr>
        <w:pStyle w:val="Heading3"/>
        <w:ind w:firstLine="0"/>
      </w:pPr>
      <w:r>
        <w:rPr>
          <w:rFonts w:ascii="黑体" w:hAnsi="黑体" w:eastAsia="黑体"/>
          <w:color w:val="000000"/>
          <w:sz w:val="24"/>
        </w:rPr>
        <w:t>4.2.4 完整避障功能闭环测试</w:t>
      </w:r>
    </w:p>
    <w:p>
      <w:pPr>
        <w:spacing w:line="360" w:lineRule="auto"/>
        <w:ind w:firstLine="420"/>
      </w:pPr>
      <w:r>
        <w:rPr>
          <w:rFonts w:ascii="宋体" w:hAnsi="宋体" w:eastAsia="宋体"/>
          <w:sz w:val="24"/>
        </w:rPr>
        <w:t>为验证系统的端到端避障能力，本文在Gazebo Harmonic仿真环境中进行了120秒的完整闭环实验。实验使用TurtleBot3 waffle_pi机器人在标准TurtleBot3 World场景中运行，该场景包含多面墙壁、立柱等障碍物。系统同时运行YOLO检测节点（GPU: cuda:0）、避障决策节点和数据记录节点，全程记录检测结果、速度指令和系统状态。</w:t>
      </w:r>
    </w:p>
    <w:p>
      <w:pPr>
        <w:ind w:firstLine="0"/>
        <w:jc w:val="center"/>
      </w:pPr>
      <w:r>
        <w:drawing>
          <wp:inline xmlns:a="http://schemas.openxmlformats.org/drawingml/2006/main" xmlns:pic="http://schemas.openxmlformats.org/drawingml/2006/picture">
            <wp:extent cx="5303520" cy="3454531"/>
            <wp:docPr id="6" name="Picture 6"/>
            <wp:cNvGraphicFramePr>
              <a:graphicFrameLocks noChangeAspect="1"/>
            </wp:cNvGraphicFramePr>
            <a:graphic>
              <a:graphicData uri="http://schemas.openxmlformats.org/drawingml/2006/picture">
                <pic:pic>
                  <pic:nvPicPr>
                    <pic:cNvPr id="0" name="fig_4_6_avoidance_timeline.png"/>
                    <pic:cNvPicPr/>
                  </pic:nvPicPr>
                  <pic:blipFill>
                    <a:blip r:embed="rId14"/>
                    <a:stretch>
                      <a:fillRect/>
                    </a:stretch>
                  </pic:blipFill>
                  <pic:spPr>
                    <a:xfrm>
                      <a:off x="0" y="0"/>
                      <a:ext cx="5303520" cy="3454531"/>
                    </a:xfrm>
                    <a:prstGeom prst="rect"/>
                  </pic:spPr>
                </pic:pic>
              </a:graphicData>
            </a:graphic>
          </wp:inline>
        </w:drawing>
      </w:r>
    </w:p>
    <w:p>
      <w:pPr>
        <w:spacing w:after="120"/>
        <w:ind w:firstLine="0"/>
        <w:jc w:val="center"/>
      </w:pPr>
      <w:r>
        <w:rPr>
          <w:rFonts w:ascii="宋体" w:hAnsi="宋体" w:eastAsia="宋体"/>
          <w:sz w:val="20"/>
        </w:rPr>
        <w:t>图4-5 120秒仿真避障实验时序图（检测→线速度→角速度）</w:t>
      </w:r>
    </w:p>
    <w:p>
      <w:pPr>
        <w:spacing w:line="360" w:lineRule="auto"/>
        <w:ind w:firstLine="420"/>
      </w:pPr>
      <w:r>
        <w:rPr>
          <w:rFonts w:ascii="宋体" w:hAnsi="宋体" w:eastAsia="宋体"/>
          <w:sz w:val="24"/>
        </w:rPr>
        <w:t>图4-5展示了120秒实验的三通道时序数据。上方蓝色通道为每帧检测到的障碍物数量，可见检测事件主要集中在前60秒（机器人在障碍物密集区域运动），后60秒逐渐远离障碍区。中间绿色通道为线速度指令：正常巡航速度0.2 m/s，检测到障碍时降至0.14 m/s（减速70%），未见速度降至0的紧急停车事件。下方红色通道为角速度指令：正值表示左转，负值表示右转，转向事件与检测事件在时间轴上高度吻合，验证了检测→决策→执行的因果链路正确。</w:t>
      </w:r>
    </w:p>
    <w:p>
      <w:pPr>
        <w:spacing w:line="360" w:lineRule="auto"/>
        <w:ind w:firstLine="420"/>
      </w:pPr>
      <w:r>
        <w:rPr>
          <w:rFonts w:ascii="宋体" w:hAnsi="宋体" w:eastAsia="宋体"/>
          <w:sz w:val="24"/>
        </w:rPr>
        <w:t>置信度阈值的选择直接影响避障系统的检测敏感度。本文系统性地测试了0.1～0.8共11个阈值水平对检测数量和类别覆盖的影响。</w:t>
      </w:r>
    </w:p>
    <w:p>
      <w:pPr>
        <w:ind w:firstLine="0"/>
        <w:jc w:val="center"/>
      </w:pPr>
      <w:r>
        <w:drawing>
          <wp:inline xmlns:a="http://schemas.openxmlformats.org/drawingml/2006/main" xmlns:pic="http://schemas.openxmlformats.org/drawingml/2006/picture">
            <wp:extent cx="5303520" cy="2251944"/>
            <wp:docPr id="7" name="Picture 7"/>
            <wp:cNvGraphicFramePr>
              <a:graphicFrameLocks noChangeAspect="1"/>
            </wp:cNvGraphicFramePr>
            <a:graphic>
              <a:graphicData uri="http://schemas.openxmlformats.org/drawingml/2006/picture">
                <pic:pic>
                  <pic:nvPicPr>
                    <pic:cNvPr id="0" name="fig_4_4_confidence_threshold.png"/>
                    <pic:cNvPicPr/>
                  </pic:nvPicPr>
                  <pic:blipFill>
                    <a:blip r:embed="rId15"/>
                    <a:stretch>
                      <a:fillRect/>
                    </a:stretch>
                  </pic:blipFill>
                  <pic:spPr>
                    <a:xfrm>
                      <a:off x="0" y="0"/>
                      <a:ext cx="5303520" cy="2251944"/>
                    </a:xfrm>
                    <a:prstGeom prst="rect"/>
                  </pic:spPr>
                </pic:pic>
              </a:graphicData>
            </a:graphic>
          </wp:inline>
        </w:drawing>
      </w:r>
    </w:p>
    <w:p>
      <w:pPr>
        <w:spacing w:after="120"/>
        <w:ind w:firstLine="0"/>
        <w:jc w:val="center"/>
      </w:pPr>
      <w:r>
        <w:rPr>
          <w:rFonts w:ascii="宋体" w:hAnsi="宋体" w:eastAsia="宋体"/>
          <w:sz w:val="20"/>
        </w:rPr>
        <w:t>图4-6 置信度阈值对检测数量与保持率的影响</w:t>
      </w:r>
    </w:p>
    <w:p>
      <w:pPr>
        <w:spacing w:line="360" w:lineRule="auto"/>
        <w:ind w:firstLine="420"/>
      </w:pPr>
      <w:r>
        <w:rPr>
          <w:rFonts w:ascii="宋体" w:hAnsi="宋体" w:eastAsia="宋体"/>
          <w:sz w:val="24"/>
        </w:rPr>
        <w:t>如图4-6所示，随着置信度阈值从0.1提升至0.8，总检测数从1707急剧下降至294（保持率17.2%）。动态障碍物的衰减曲线与总体趋势一致，而静态障碍物由于数量稀少且置信度偏低，在阈值超过0.5后几乎完全消失。默认阈值0.25在保持足够检测敏感度的同时过滤了大部分误检，是检测精度与避障安全性的最优折中点。</w:t>
      </w:r>
    </w:p>
    <w:p>
      <w:pPr>
        <w:ind w:firstLine="0"/>
        <w:jc w:val="center"/>
      </w:pPr>
      <w:r>
        <w:drawing>
          <wp:inline xmlns:a="http://schemas.openxmlformats.org/drawingml/2006/main" xmlns:pic="http://schemas.openxmlformats.org/drawingml/2006/picture">
            <wp:extent cx="5486400" cy="2353377"/>
            <wp:docPr id="8" name="Picture 8"/>
            <wp:cNvGraphicFramePr>
              <a:graphicFrameLocks noChangeAspect="1"/>
            </wp:cNvGraphicFramePr>
            <a:graphic>
              <a:graphicData uri="http://schemas.openxmlformats.org/drawingml/2006/picture">
                <pic:pic>
                  <pic:nvPicPr>
                    <pic:cNvPr id="0" name="table_4_2_avoidance_test.png"/>
                    <pic:cNvPicPr/>
                  </pic:nvPicPr>
                  <pic:blipFill>
                    <a:blip r:embed="rId16"/>
                    <a:stretch>
                      <a:fillRect/>
                    </a:stretch>
                  </pic:blipFill>
                  <pic:spPr>
                    <a:xfrm>
                      <a:off x="0" y="0"/>
                      <a:ext cx="5486400" cy="2353377"/>
                    </a:xfrm>
                    <a:prstGeom prst="rect"/>
                  </pic:spPr>
                </pic:pic>
              </a:graphicData>
            </a:graphic>
          </wp:inline>
        </w:drawing>
      </w:r>
    </w:p>
    <w:p>
      <w:pPr>
        <w:spacing w:after="120"/>
        <w:ind w:firstLine="0"/>
        <w:jc w:val="center"/>
      </w:pPr>
      <w:r>
        <w:rPr>
          <w:rFonts w:ascii="宋体" w:hAnsi="宋体" w:eastAsia="宋体"/>
          <w:sz w:val="20"/>
        </w:rPr>
        <w:t>表4-2 避障功能闭环测试结果</w:t>
      </w:r>
    </w:p>
    <w:p>
      <w:pPr>
        <w:spacing w:line="360" w:lineRule="auto"/>
        <w:ind w:firstLine="420"/>
      </w:pPr>
      <w:r>
        <w:rPr>
          <w:rFonts w:ascii="宋体" w:hAnsi="宋体" w:eastAsia="宋体"/>
          <w:sz w:val="24"/>
        </w:rPr>
        <w:t>表4-2汇总了120秒闭环实验的关键指标。系统以25.8 Hz的检测频率稳定运行，远超10 Hz的实时阈值。在120秒实验中共发出92次避障转向指令，全程零碰撞，避障成功率100%。平均线速度0.198 m/s接近最大设定值0.2 m/s，表明系统在保证安全的前提下维持了较高的通行效率。</w:t>
      </w:r>
    </w:p>
    <w:p>
      <w:pPr>
        <w:ind w:firstLine="0"/>
        <w:jc w:val="center"/>
      </w:pPr>
      <w:r>
        <w:drawing>
          <wp:inline xmlns:a="http://schemas.openxmlformats.org/drawingml/2006/main" xmlns:pic="http://schemas.openxmlformats.org/drawingml/2006/picture">
            <wp:extent cx="5303520" cy="2425641"/>
            <wp:docPr id="9" name="Picture 9"/>
            <wp:cNvGraphicFramePr>
              <a:graphicFrameLocks noChangeAspect="1"/>
            </wp:cNvGraphicFramePr>
            <a:graphic>
              <a:graphicData uri="http://schemas.openxmlformats.org/drawingml/2006/picture">
                <pic:pic>
                  <pic:nvPicPr>
                    <pic:cNvPr id="0" name="fig_4_5_detection_size_analysis.png"/>
                    <pic:cNvPicPr/>
                  </pic:nvPicPr>
                  <pic:blipFill>
                    <a:blip r:embed="rId17"/>
                    <a:stretch>
                      <a:fillRect/>
                    </a:stretch>
                  </pic:blipFill>
                  <pic:spPr>
                    <a:xfrm>
                      <a:off x="0" y="0"/>
                      <a:ext cx="5303520" cy="2425641"/>
                    </a:xfrm>
                    <a:prstGeom prst="rect"/>
                  </pic:spPr>
                </pic:pic>
              </a:graphicData>
            </a:graphic>
          </wp:inline>
        </w:drawing>
      </w:r>
    </w:p>
    <w:p>
      <w:pPr>
        <w:spacing w:after="120"/>
        <w:ind w:firstLine="0"/>
        <w:jc w:val="center"/>
      </w:pPr>
      <w:r>
        <w:rPr>
          <w:rFonts w:ascii="宋体" w:hAnsi="宋体" w:eastAsia="宋体"/>
          <w:sz w:val="20"/>
        </w:rPr>
        <w:t>图4-7 检测目标尺寸分布及其与障碍物距离的关系</w:t>
      </w:r>
    </w:p>
    <w:p>
      <w:pPr>
        <w:spacing w:line="360" w:lineRule="auto"/>
        <w:ind w:firstLine="420"/>
      </w:pPr>
      <w:r>
        <w:rPr>
          <w:rFonts w:ascii="宋体" w:hAnsi="宋体" w:eastAsia="宋体"/>
          <w:sz w:val="24"/>
        </w:rPr>
        <w:t>图4-7分析了检测框的尺寸分布。在1107个检测框中，中等尺寸（32-96px）占比最高（634个，57.3%），对应中距离障碍物；小目标（&lt;32px，272个）代表远距离障碍物，虽检测困难但为系统提供了早期预警；大目标（&gt;96px，201个）对应近距离高威胁障碍物。三区域避障算法正是利用检测框面积作为距离的代理指标——面积越大表示障碍物越近、威胁越高，据此动态调整转向强度。</w:t>
      </w:r>
    </w:p>
    <w:p>
      <w:pPr>
        <w:ind w:firstLine="0"/>
        <w:jc w:val="center"/>
      </w:pPr>
      <w:r>
        <w:drawing>
          <wp:inline xmlns:a="http://schemas.openxmlformats.org/drawingml/2006/main" xmlns:pic="http://schemas.openxmlformats.org/drawingml/2006/picture">
            <wp:extent cx="5486400" cy="2023265"/>
            <wp:docPr id="10" name="Picture 10"/>
            <wp:cNvGraphicFramePr>
              <a:graphicFrameLocks noChangeAspect="1"/>
            </wp:cNvGraphicFramePr>
            <a:graphic>
              <a:graphicData uri="http://schemas.openxmlformats.org/drawingml/2006/picture">
                <pic:pic>
                  <pic:nvPicPr>
                    <pic:cNvPr id="0" name="table_4_3_model_avoidance_comparison.png"/>
                    <pic:cNvPicPr/>
                  </pic:nvPicPr>
                  <pic:blipFill>
                    <a:blip r:embed="rId18"/>
                    <a:stretch>
                      <a:fillRect/>
                    </a:stretch>
                  </pic:blipFill>
                  <pic:spPr>
                    <a:xfrm>
                      <a:off x="0" y="0"/>
                      <a:ext cx="5486400" cy="2023265"/>
                    </a:xfrm>
                    <a:prstGeom prst="rect"/>
                  </pic:spPr>
                </pic:pic>
              </a:graphicData>
            </a:graphic>
          </wp:inline>
        </w:drawing>
      </w:r>
    </w:p>
    <w:p>
      <w:pPr>
        <w:spacing w:after="120"/>
        <w:ind w:firstLine="0"/>
        <w:jc w:val="center"/>
      </w:pPr>
      <w:r>
        <w:rPr>
          <w:rFonts w:ascii="宋体" w:hAnsi="宋体" w:eastAsia="宋体"/>
          <w:sz w:val="20"/>
        </w:rPr>
        <w:t>表4-3 各模型避障场景综合性能对比</w:t>
      </w:r>
    </w:p>
    <w:p>
      <w:pPr>
        <w:spacing w:line="360" w:lineRule="auto"/>
        <w:ind w:firstLine="420"/>
      </w:pPr>
      <w:r>
        <w:rPr>
          <w:rFonts w:ascii="宋体" w:hAnsi="宋体" w:eastAsia="宋体"/>
          <w:sz w:val="24"/>
        </w:rPr>
        <w:t>表4-3从实时性和避障适用性两个维度对6个模型进行了综合评价。YOLO11s和YOLO11n凭借高FPS和充足的检测数量被评为"推荐"等级；YOLOv5s和YOLO11m属于"适用"等级；而YOLOv5n和YOLOv5m由于FPS不足或参数量过大，在嵌入式场景下的适用性受限。</w:t>
      </w:r>
    </w:p>
    <w:p>
      <w:pPr>
        <w:ind w:firstLine="0"/>
        <w:jc w:val="center"/>
      </w:pPr>
      <w:r>
        <w:drawing>
          <wp:inline xmlns:a="http://schemas.openxmlformats.org/drawingml/2006/main" xmlns:pic="http://schemas.openxmlformats.org/drawingml/2006/picture">
            <wp:extent cx="5486400" cy="2353377"/>
            <wp:docPr id="11" name="Picture 11"/>
            <wp:cNvGraphicFramePr>
              <a:graphicFrameLocks noChangeAspect="1"/>
            </wp:cNvGraphicFramePr>
            <a:graphic>
              <a:graphicData uri="http://schemas.openxmlformats.org/drawingml/2006/picture">
                <pic:pic>
                  <pic:nvPicPr>
                    <pic:cNvPr id="0" name="table_4_4_response_time.png"/>
                    <pic:cNvPicPr/>
                  </pic:nvPicPr>
                  <pic:blipFill>
                    <a:blip r:embed="rId19"/>
                    <a:stretch>
                      <a:fillRect/>
                    </a:stretch>
                  </pic:blipFill>
                  <pic:spPr>
                    <a:xfrm>
                      <a:off x="0" y="0"/>
                      <a:ext cx="5486400" cy="2353377"/>
                    </a:xfrm>
                    <a:prstGeom prst="rect"/>
                  </pic:spPr>
                </pic:pic>
              </a:graphicData>
            </a:graphic>
          </wp:inline>
        </w:drawing>
      </w:r>
    </w:p>
    <w:p>
      <w:pPr>
        <w:spacing w:after="120"/>
        <w:ind w:firstLine="0"/>
        <w:jc w:val="center"/>
      </w:pPr>
      <w:r>
        <w:rPr>
          <w:rFonts w:ascii="宋体" w:hAnsi="宋体" w:eastAsia="宋体"/>
          <w:sz w:val="20"/>
        </w:rPr>
        <w:t>表4-4 各模型端到端响应时间统计</w:t>
      </w:r>
    </w:p>
    <w:p>
      <w:pPr>
        <w:spacing w:line="360" w:lineRule="auto"/>
        <w:ind w:firstLine="420"/>
      </w:pPr>
      <w:r>
        <w:rPr>
          <w:rFonts w:ascii="宋体" w:hAnsi="宋体" w:eastAsia="宋体"/>
          <w:sz w:val="24"/>
        </w:rPr>
        <w:t>表4-4给出了各模型的端到端响应时间。端到端延迟包括YOLO推理时间和ROS通信开销（约8ms），所有模型的总延迟均低于100ms实时阈值。其中YOLO11n最快（29.3ms），YOLO11s次之（31.1ms），满足中高速避障场景的毫秒级响应需求。</w:t>
      </w:r>
    </w:p>
    <w:p>
      <w:pPr>
        <w:pStyle w:val="Heading2"/>
        <w:ind w:firstLine="0"/>
      </w:pPr>
      <w:r>
        <w:rPr>
          <w:rFonts w:ascii="黑体" w:hAnsi="黑体" w:eastAsia="黑体"/>
          <w:color w:val="000000"/>
          <w:sz w:val="28"/>
        </w:rPr>
        <w:t>4.3 实验结果分析与讨论</w:t>
      </w:r>
    </w:p>
    <w:p>
      <w:pPr>
        <w:pStyle w:val="Heading3"/>
        <w:ind w:firstLine="0"/>
      </w:pPr>
      <w:r>
        <w:rPr>
          <w:rFonts w:ascii="黑体" w:hAnsi="黑体" w:eastAsia="黑体"/>
          <w:color w:val="000000"/>
          <w:sz w:val="24"/>
        </w:rPr>
        <w:t>4.3.1 定量指标综合评价</w:t>
      </w:r>
    </w:p>
    <w:p>
      <w:pPr>
        <w:spacing w:line="360" w:lineRule="auto"/>
        <w:ind w:firstLine="420"/>
      </w:pPr>
      <w:r>
        <w:rPr>
          <w:rFonts w:ascii="宋体" w:hAnsi="宋体" w:eastAsia="宋体"/>
          <w:sz w:val="24"/>
        </w:rPr>
        <w:t>本节从检测精度、推理速度、模型轻量化程度、置信度水平和类别覆盖五个维度，对主要候选模型进行综合评价。</w:t>
      </w:r>
    </w:p>
    <w:p>
      <w:pPr>
        <w:ind w:firstLine="0"/>
        <w:jc w:val="center"/>
      </w:pPr>
      <w:r>
        <w:drawing>
          <wp:inline xmlns:a="http://schemas.openxmlformats.org/drawingml/2006/main" xmlns:pic="http://schemas.openxmlformats.org/drawingml/2006/picture">
            <wp:extent cx="5303520" cy="4551680"/>
            <wp:docPr id="12" name="Picture 12"/>
            <wp:cNvGraphicFramePr>
              <a:graphicFrameLocks noChangeAspect="1"/>
            </wp:cNvGraphicFramePr>
            <a:graphic>
              <a:graphicData uri="http://schemas.openxmlformats.org/drawingml/2006/picture">
                <pic:pic>
                  <pic:nvPicPr>
                    <pic:cNvPr id="0" name="fig_4_9_comprehensive_radar.png"/>
                    <pic:cNvPicPr/>
                  </pic:nvPicPr>
                  <pic:blipFill>
                    <a:blip r:embed="rId20"/>
                    <a:stretch>
                      <a:fillRect/>
                    </a:stretch>
                  </pic:blipFill>
                  <pic:spPr>
                    <a:xfrm>
                      <a:off x="0" y="0"/>
                      <a:ext cx="5303520" cy="4551680"/>
                    </a:xfrm>
                    <a:prstGeom prst="rect"/>
                  </pic:spPr>
                </pic:pic>
              </a:graphicData>
            </a:graphic>
          </wp:inline>
        </w:drawing>
      </w:r>
    </w:p>
    <w:p>
      <w:pPr>
        <w:spacing w:after="120"/>
        <w:ind w:firstLine="0"/>
        <w:jc w:val="center"/>
      </w:pPr>
      <w:r>
        <w:rPr>
          <w:rFonts w:ascii="宋体" w:hAnsi="宋体" w:eastAsia="宋体"/>
          <w:sz w:val="20"/>
        </w:rPr>
        <w:t>图4-8 各模型综合能力评价雷达图</w:t>
      </w:r>
    </w:p>
    <w:p>
      <w:pPr>
        <w:spacing w:line="360" w:lineRule="auto"/>
        <w:ind w:firstLine="420"/>
      </w:pPr>
      <w:r>
        <w:rPr>
          <w:rFonts w:ascii="宋体" w:hAnsi="宋体" w:eastAsia="宋体"/>
          <w:sz w:val="24"/>
        </w:rPr>
        <w:t>图4-8以雷达图形式直观展示了四个模型的多维度能力对比。YOLO11s（绿色）在检测精度和推理速度两个维度均表现突出，整体轮廓面积最大，印证了其作为避障主力模型的合理性。YOLO11n（蓝色）在速度和轻量化方面领先，适合极端资源受限的嵌入式场景。YOLO11m（紫色）在置信度和类别覆盖方面最优，但速度维度明显内缩。YOLOv5s（橙色）作为上一代架构的代表，在各维度上均被YOLO11同级模型超越。</w:t>
      </w:r>
    </w:p>
    <w:p>
      <w:pPr>
        <w:ind w:firstLine="0"/>
        <w:jc w:val="center"/>
      </w:pPr>
      <w:r>
        <w:drawing>
          <wp:inline xmlns:a="http://schemas.openxmlformats.org/drawingml/2006/main" xmlns:pic="http://schemas.openxmlformats.org/drawingml/2006/picture">
            <wp:extent cx="5303520" cy="1748088"/>
            <wp:docPr id="13" name="Picture 13"/>
            <wp:cNvGraphicFramePr>
              <a:graphicFrameLocks noChangeAspect="1"/>
            </wp:cNvGraphicFramePr>
            <a:graphic>
              <a:graphicData uri="http://schemas.openxmlformats.org/drawingml/2006/picture">
                <pic:pic>
                  <pic:nvPicPr>
                    <pic:cNvPr id="0" name="fig_4_7_realtime_performance.png"/>
                    <pic:cNvPicPr/>
                  </pic:nvPicPr>
                  <pic:blipFill>
                    <a:blip r:embed="rId21"/>
                    <a:stretch>
                      <a:fillRect/>
                    </a:stretch>
                  </pic:blipFill>
                  <pic:spPr>
                    <a:xfrm>
                      <a:off x="0" y="0"/>
                      <a:ext cx="5303520" cy="1748088"/>
                    </a:xfrm>
                    <a:prstGeom prst="rect"/>
                  </pic:spPr>
                </pic:pic>
              </a:graphicData>
            </a:graphic>
          </wp:inline>
        </w:drawing>
      </w:r>
    </w:p>
    <w:p>
      <w:pPr>
        <w:spacing w:after="120"/>
        <w:ind w:firstLine="0"/>
        <w:jc w:val="center"/>
      </w:pPr>
      <w:r>
        <w:rPr>
          <w:rFonts w:ascii="宋体" w:hAnsi="宋体" w:eastAsia="宋体"/>
          <w:sz w:val="20"/>
        </w:rPr>
        <w:t>图4-9 系统实时性验证（检测频率·响应时延·帧率对比）</w:t>
      </w:r>
    </w:p>
    <w:p>
      <w:pPr>
        <w:spacing w:line="360" w:lineRule="auto"/>
        <w:ind w:firstLine="420"/>
      </w:pPr>
      <w:r>
        <w:rPr>
          <w:rFonts w:ascii="宋体" w:hAnsi="宋体" w:eastAsia="宋体"/>
          <w:sz w:val="24"/>
        </w:rPr>
        <w:t>图4-9从三个角度验证了系统的实时性能。左图显示YOLO检测频率在整个120秒实验中稳定在22～28 Hz，平均25.8 Hz，远超10 Hz目标阈值（绿色虚线），且无显著波动或掉帧现象。中图为检测→避障的响应时延分布直方图，绝大多数响应在40ms以内完成，满足避障场景的实时性要求。右图对比了离线推理FPS与ROS在线检测FPS——在线环境下由于ROS通信和图像编解码开销，实际帧率有所下降，但仍远高于实时阈值。</w:t>
      </w:r>
    </w:p>
    <w:p>
      <w:pPr>
        <w:pStyle w:val="Heading3"/>
        <w:ind w:firstLine="0"/>
      </w:pPr>
      <w:r>
        <w:rPr>
          <w:rFonts w:ascii="黑体" w:hAnsi="黑体" w:eastAsia="黑体"/>
          <w:color w:val="000000"/>
          <w:sz w:val="24"/>
        </w:rPr>
        <w:t>4.3.2 典型场景检测效果展示</w:t>
      </w:r>
    </w:p>
    <w:p>
      <w:pPr>
        <w:ind w:firstLine="0"/>
        <w:jc w:val="center"/>
      </w:pPr>
      <w:r>
        <w:drawing>
          <wp:inline xmlns:a="http://schemas.openxmlformats.org/drawingml/2006/main" xmlns:pic="http://schemas.openxmlformats.org/drawingml/2006/picture">
            <wp:extent cx="5303520" cy="3883266"/>
            <wp:docPr id="14" name="Picture 14"/>
            <wp:cNvGraphicFramePr>
              <a:graphicFrameLocks noChangeAspect="1"/>
            </wp:cNvGraphicFramePr>
            <a:graphic>
              <a:graphicData uri="http://schemas.openxmlformats.org/drawingml/2006/picture">
                <pic:pic>
                  <pic:nvPicPr>
                    <pic:cNvPr id="0" name="fig_4_10_speed_accuracy_tradeoff.png"/>
                    <pic:cNvPicPr/>
                  </pic:nvPicPr>
                  <pic:blipFill>
                    <a:blip r:embed="rId22"/>
                    <a:stretch>
                      <a:fillRect/>
                    </a:stretch>
                  </pic:blipFill>
                  <pic:spPr>
                    <a:xfrm>
                      <a:off x="0" y="0"/>
                      <a:ext cx="5303520" cy="3883266"/>
                    </a:xfrm>
                    <a:prstGeom prst="rect"/>
                  </pic:spPr>
                </pic:pic>
              </a:graphicData>
            </a:graphic>
          </wp:inline>
        </w:drawing>
      </w:r>
    </w:p>
    <w:p>
      <w:pPr>
        <w:spacing w:after="120"/>
        <w:ind w:firstLine="0"/>
        <w:jc w:val="center"/>
      </w:pPr>
      <w:r>
        <w:rPr>
          <w:rFonts w:ascii="宋体" w:hAnsi="宋体" w:eastAsia="宋体"/>
          <w:sz w:val="20"/>
        </w:rPr>
        <w:t>图4-10 速度-精度权衡散点图</w:t>
      </w:r>
    </w:p>
    <w:p>
      <w:pPr>
        <w:spacing w:line="360" w:lineRule="auto"/>
        <w:ind w:firstLine="420"/>
      </w:pPr>
      <w:r>
        <w:rPr>
          <w:rFonts w:ascii="宋体" w:hAnsi="宋体" w:eastAsia="宋体"/>
          <w:sz w:val="24"/>
        </w:rPr>
        <w:t>图4-10以散点图形式展示了各模型的速度-精度权衡关系。气泡大小正比于模型参数量，直观反映了模型复杂度。绿色阴影标注的"推荐区域"（FPS&gt;35且检测数&gt;1050）中包含YOLO11s和YOLO11n，它们在速度和精度两个维度上实现了帕累托最优。YOLOv5m虽然检测数最高（1127），但36.1 FPS的速度刚好处于推荐区域边缘，考虑到其25.1M的参数量和780MB的显存占用，在资源受限场景下的实用性不及YOLO11s。</w:t>
      </w:r>
    </w:p>
    <w:p>
      <w:pPr>
        <w:ind w:firstLine="0"/>
        <w:jc w:val="center"/>
      </w:pPr>
      <w:r>
        <w:drawing>
          <wp:inline xmlns:a="http://schemas.openxmlformats.org/drawingml/2006/main" xmlns:pic="http://schemas.openxmlformats.org/drawingml/2006/picture">
            <wp:extent cx="5303520" cy="1813958"/>
            <wp:docPr id="15" name="Picture 15"/>
            <wp:cNvGraphicFramePr>
              <a:graphicFrameLocks noChangeAspect="1"/>
            </wp:cNvGraphicFramePr>
            <a:graphic>
              <a:graphicData uri="http://schemas.openxmlformats.org/drawingml/2006/picture">
                <pic:pic>
                  <pic:nvPicPr>
                    <pic:cNvPr id="0" name="fig_4_8_zone_avoidance_analysis.png"/>
                    <pic:cNvPicPr/>
                  </pic:nvPicPr>
                  <pic:blipFill>
                    <a:blip r:embed="rId23"/>
                    <a:stretch>
                      <a:fillRect/>
                    </a:stretch>
                  </pic:blipFill>
                  <pic:spPr>
                    <a:xfrm>
                      <a:off x="0" y="0"/>
                      <a:ext cx="5303520" cy="1813958"/>
                    </a:xfrm>
                    <a:prstGeom prst="rect"/>
                  </pic:spPr>
                </pic:pic>
              </a:graphicData>
            </a:graphic>
          </wp:inline>
        </w:drawing>
      </w:r>
    </w:p>
    <w:p>
      <w:pPr>
        <w:spacing w:after="120"/>
        <w:ind w:firstLine="0"/>
        <w:jc w:val="center"/>
      </w:pPr>
      <w:r>
        <w:rPr>
          <w:rFonts w:ascii="宋体" w:hAnsi="宋体" w:eastAsia="宋体"/>
          <w:sz w:val="20"/>
        </w:rPr>
        <w:t>图4-11 三区域避障决策统计分析</w:t>
      </w:r>
    </w:p>
    <w:p>
      <w:pPr>
        <w:spacing w:line="360" w:lineRule="auto"/>
        <w:ind w:firstLine="420"/>
      </w:pPr>
      <w:r>
        <w:rPr>
          <w:rFonts w:ascii="宋体" w:hAnsi="宋体" w:eastAsia="宋体"/>
          <w:sz w:val="24"/>
        </w:rPr>
        <w:t>图4-11展示了三区域避障算法的决策统计。左图显示在120秒实验中，右区检测到的障碍物数量（124次）远多于左区（2次）和中区（0次），这与TurtleBot3 World场景的几何布局一致——机器人起始位置右侧即为墙壁。中图统计了五种运动决策的频率分布：直行占绝大多数（约97%），左转和右转事件合计约3%，无紧急停车事件，说明系统在障碍物出现前就完成了平滑的轨迹调整，避免了急停急转。</w:t>
      </w:r>
    </w:p>
    <w:p>
      <w:pPr>
        <w:pStyle w:val="Heading3"/>
        <w:ind w:firstLine="0"/>
      </w:pPr>
      <w:r>
        <w:rPr>
          <w:rFonts w:ascii="黑体" w:hAnsi="黑体" w:eastAsia="黑体"/>
          <w:color w:val="000000"/>
          <w:sz w:val="24"/>
        </w:rPr>
        <w:t>4.3.3 系统局限性分析及改进方向</w:t>
      </w:r>
    </w:p>
    <w:p>
      <w:pPr>
        <w:spacing w:line="360" w:lineRule="auto"/>
        <w:ind w:firstLine="420"/>
      </w:pPr>
      <w:r>
        <w:rPr>
          <w:rFonts w:ascii="宋体" w:hAnsi="宋体" w:eastAsia="宋体"/>
          <w:sz w:val="24"/>
        </w:rPr>
        <w:t>尽管本文设计的YOLO避障系统在仿真实验中展现了良好的性能，但在以下方面仍存在局限性，需在未来工作中加以改进：</w:t>
      </w:r>
    </w:p>
    <w:p>
      <w:pPr>
        <w:spacing w:line="360" w:lineRule="auto"/>
        <w:ind w:firstLine="420"/>
      </w:pPr>
      <w:r>
        <w:rPr>
          <w:rFonts w:ascii="宋体" w:hAnsi="宋体" w:eastAsia="宋体"/>
          <w:sz w:val="24"/>
        </w:rPr>
        <w:t>（1）透明/反光障碍物检测能力不足。玻璃门、镜面等透明或高反射率物体在COCO预训练模型中缺乏充足的训练样本，导致检测率较低。可通过采集特定场景数据并进行微调（fine-tuning）来提升此类目标的识别能力。</w:t>
      </w:r>
    </w:p>
    <w:p>
      <w:pPr>
        <w:spacing w:line="360" w:lineRule="auto"/>
        <w:ind w:firstLine="420"/>
      </w:pPr>
      <w:r>
        <w:rPr>
          <w:rFonts w:ascii="宋体" w:hAnsi="宋体" w:eastAsia="宋体"/>
          <w:sz w:val="24"/>
        </w:rPr>
        <w:t>（2）单目视觉的深度估计局限。当前系统使用检测框面积作为距离的代理指标，这一假设在目标尺寸差异较大时会失效（如远处的大卡车与近处的行人可能产生相近的检测框面积）。引入双目摄像头或RGB-D深度相机可根本性地解决距离感知问题。</w:t>
      </w:r>
    </w:p>
    <w:p>
      <w:pPr>
        <w:spacing w:line="360" w:lineRule="auto"/>
        <w:ind w:firstLine="420"/>
      </w:pPr>
      <w:r>
        <w:rPr>
          <w:rFonts w:ascii="宋体" w:hAnsi="宋体" w:eastAsia="宋体"/>
          <w:sz w:val="24"/>
        </w:rPr>
        <w:t>（3）高速场景适应性。当前系统在0.2 m/s的低速下表现优异，但随着移动速度提高，检测→决策→执行的流水线延迟可能不足以完成安全制动。可通过引入运动预测模块（如卡尔曼滤波跟踪）提前规划避障轨迹。</w:t>
      </w:r>
    </w:p>
    <w:p>
      <w:pPr>
        <w:spacing w:line="360" w:lineRule="auto"/>
        <w:ind w:firstLine="420"/>
      </w:pPr>
      <w:r>
        <w:rPr>
          <w:rFonts w:ascii="宋体" w:hAnsi="宋体" w:eastAsia="宋体"/>
          <w:sz w:val="24"/>
        </w:rPr>
        <w:t>（4）仿真与现实的差距（Sim-to-Real Gap）。Gazebo仿真中的渲染效果、传感器噪声模型与真实世界存在差异，系统在实际部署时可能需要额外的域适应调整。采用域随机化（Domain Randomization）技术可有效缩小仿真-现实差距。</w:t>
      </w:r>
    </w:p>
    <w:p>
      <w:pPr>
        <w:pStyle w:val="Heading2"/>
        <w:ind w:firstLine="0"/>
      </w:pPr>
      <w:r>
        <w:rPr>
          <w:rFonts w:ascii="黑体" w:hAnsi="黑体" w:eastAsia="黑体"/>
          <w:color w:val="000000"/>
          <w:sz w:val="28"/>
        </w:rPr>
        <w:t>4.4 本章小结</w:t>
      </w:r>
    </w:p>
    <w:p>
      <w:pPr>
        <w:spacing w:line="360" w:lineRule="auto"/>
        <w:ind w:firstLine="420"/>
      </w:pPr>
      <w:r>
        <w:rPr>
          <w:rFonts w:ascii="宋体" w:hAnsi="宋体" w:eastAsia="宋体"/>
          <w:sz w:val="24"/>
        </w:rPr>
        <w:t>本章完成了基于YOLO的智能避障系统从算法到工程的全链路部署与验证。主要工作和结论如下：</w:t>
      </w:r>
    </w:p>
    <w:p>
      <w:pPr>
        <w:spacing w:line="360" w:lineRule="auto"/>
        <w:ind w:firstLine="420"/>
      </w:pPr>
      <w:r>
        <w:rPr>
          <w:rFonts w:ascii="宋体" w:hAnsi="宋体" w:eastAsia="宋体"/>
          <w:sz w:val="24"/>
        </w:rPr>
        <w:t>（1）在嵌入式平台部署方面，通过TensorRT优化将YOLO11s的推理速度提升2.5倍至108.2 FPS，基于ROS 2构建了Gazebo仿真→YOLO检测→避障决策的完整节点架构，各节点间通过标准DDS话题实现松耦合通信。</w:t>
      </w:r>
    </w:p>
    <w:p>
      <w:pPr>
        <w:spacing w:line="360" w:lineRule="auto"/>
        <w:ind w:firstLine="420"/>
      </w:pPr>
      <w:r>
        <w:rPr>
          <w:rFonts w:ascii="宋体" w:hAnsi="宋体" w:eastAsia="宋体"/>
          <w:sz w:val="24"/>
        </w:rPr>
        <w:t>（2）在障碍物检测实验方面，YOLO11s在81帧nuScenes数据上检测到1120个目标（含865辆车、159个行人），平均置信度0.579。在6种恶劣环境条件下检测保持率均在95%以上，展现了优异的环境鲁棒性。</w:t>
      </w:r>
    </w:p>
    <w:p>
      <w:pPr>
        <w:spacing w:line="360" w:lineRule="auto"/>
        <w:ind w:firstLine="420"/>
      </w:pPr>
      <w:r>
        <w:rPr>
          <w:rFonts w:ascii="宋体" w:hAnsi="宋体" w:eastAsia="宋体"/>
          <w:sz w:val="24"/>
        </w:rPr>
        <w:t>（3）在完整避障闭环测试中，系统以25.8 Hz的检测频率稳定运行120秒，端到端响应延迟约31ms，发出92次避障指令，全程零碰撞，避障成功率100%。三区域反应式避障算法结构简洁、决策迅速，满足低速移动机器人的实时避障需求。</w:t>
      </w:r>
    </w:p>
    <w:p>
      <w:pPr>
        <w:spacing w:line="360" w:lineRule="auto"/>
        <w:ind w:firstLine="420"/>
      </w:pPr>
      <w:r>
        <w:rPr>
          <w:rFonts w:ascii="宋体" w:hAnsi="宋体" w:eastAsia="宋体"/>
          <w:sz w:val="24"/>
        </w:rPr>
        <w:t>（4）综合评价表明，YOLO11s在检测精度、推理速度、模型轻量化和环境鲁棒性四个维度上取得了最佳均衡，是本文避障系统的推荐部署模型。系统的主要局限在于透明障碍物检测、单目深度估计和高速场景适应性，后续可通过数据增强、深度传感器融合和运动预测等技术加以改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