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iraKakuProN-W3" w:cs="HiraKakuProN-W3" w:eastAsia="HiraKakuProN-W3" w:hAnsi="HiraKakuProN-W3"/>
          <w:b w:val="1"/>
          <w:color w:val="434343"/>
          <w:sz w:val="28"/>
          <w:szCs w:val="28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32"/>
          <w:szCs w:val="32"/>
          <w:u w:val="single"/>
          <w:rtl w:val="0"/>
        </w:rPr>
        <w:t xml:space="preserve">Eラーニング開発 要件定義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HiraKakuProN-W3" w:cs="HiraKakuProN-W3" w:eastAsia="HiraKakuProN-W3" w:hAnsi="HiraKakuProN-W3"/>
          <w:b w:val="1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4"/>
          <w:szCs w:val="24"/>
          <w:rtl w:val="0"/>
        </w:rPr>
        <w:t xml:space="preserve">※入門編なので最重要ポイントだけに絞っています</w:t>
      </w:r>
    </w:p>
    <w:p w:rsidR="00000000" w:rsidDel="00000000" w:rsidP="00000000" w:rsidRDefault="00000000" w:rsidRPr="00000000" w14:paraId="00000003">
      <w:pPr>
        <w:rPr>
          <w:rFonts w:ascii="HiraKakuProN-W3" w:cs="HiraKakuProN-W3" w:eastAsia="HiraKakuProN-W3" w:hAnsi="HiraKakuProN-W3"/>
          <w:b w:val="1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8"/>
          <w:szCs w:val="28"/>
          <w:rtl w:val="0"/>
        </w:rPr>
        <w:t xml:space="preserve">■事業概要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法人向けのプログラミング研修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年間売上５億円</w:t>
      </w:r>
    </w:p>
    <w:p w:rsidR="00000000" w:rsidDel="00000000" w:rsidP="00000000" w:rsidRDefault="00000000" w:rsidRPr="00000000" w14:paraId="00000006">
      <w:pPr>
        <w:ind w:left="0" w:firstLine="0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HiraKakuProN-W3" w:cs="HiraKakuProN-W3" w:eastAsia="HiraKakuProN-W3" w:hAnsi="HiraKakuProN-W3"/>
          <w:b w:val="1"/>
          <w:color w:val="434343"/>
          <w:sz w:val="28"/>
          <w:szCs w:val="28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8"/>
          <w:szCs w:val="28"/>
          <w:rtl w:val="0"/>
        </w:rPr>
        <w:t xml:space="preserve">■現状の問題点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企業様から予習・復習の動画が欲しいと言われる機会が増えた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低予算なプログラミング研修のニーズは多いが採算が合わない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直接教えるセミナー形式だけでは、講師不足が事業拡大の制約になる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法人研修だけではなく個人向け教育で新たな収益源を獲得したい。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br w:type="textWrapping"/>
        <w:t xml:space="preserve">※既存業務があれば業務フロー図を添付</w:t>
      </w:r>
    </w:p>
    <w:p w:rsidR="00000000" w:rsidDel="00000000" w:rsidP="00000000" w:rsidRDefault="00000000" w:rsidRPr="00000000" w14:paraId="0000000D">
      <w:pPr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</w:rPr>
        <w:drawing>
          <wp:inline distB="114300" distT="114300" distL="114300" distR="114300">
            <wp:extent cx="5731200" cy="248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HiraKakuProN-W3" w:cs="HiraKakuProN-W3" w:eastAsia="HiraKakuProN-W3" w:hAnsi="HiraKakuProN-W3"/>
          <w:b w:val="1"/>
          <w:color w:val="434343"/>
          <w:sz w:val="28"/>
          <w:szCs w:val="28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8"/>
          <w:szCs w:val="28"/>
          <w:rtl w:val="0"/>
        </w:rPr>
        <w:t xml:space="preserve">■目指すゴール</w:t>
      </w:r>
    </w:p>
    <w:p w:rsidR="00000000" w:rsidDel="00000000" w:rsidP="00000000" w:rsidRDefault="00000000" w:rsidRPr="00000000" w14:paraId="00000010">
      <w:pPr>
        <w:ind w:left="0" w:firstLine="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４年で年間売上１億円のE-ラーニング事業を作る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法人：4,000万円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個人：6,000万円（基礎編：3,500万円, 応用編：1,500万円）</w:t>
      </w:r>
    </w:p>
    <w:p w:rsidR="00000000" w:rsidDel="00000000" w:rsidP="00000000" w:rsidRDefault="00000000" w:rsidRPr="00000000" w14:paraId="00000013">
      <w:pPr>
        <w:ind w:left="0" w:firstLine="0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iraKakuProN-W3" w:cs="HiraKakuProN-W3" w:eastAsia="HiraKakuProN-W3" w:hAnsi="HiraKakuProN-W3"/>
          <w:b w:val="1"/>
          <w:color w:val="434343"/>
          <w:sz w:val="28"/>
          <w:szCs w:val="28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8"/>
          <w:szCs w:val="28"/>
          <w:rtl w:val="0"/>
        </w:rPr>
        <w:t xml:space="preserve">■クリアすべき課題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Eラーニング事業のノウハウを蓄積する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４年で20名のチームを作る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初期メンバーとして５名選抜してリーダー育成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経験者を外から採用する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E-ラーニングの仕組みを構築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半年で正式リリース（１ヶ月で設計=&gt;３ヶ月でベータ版リリース）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以降は継続ブラッシュアップ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教材数の充実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３年後には「基礎編：50本、応用編：10本」を目指す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教材作成に興味のある現役エンジニアをフリーランスで集めて依頼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マーケティング、集客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１年目：売上 2,000万円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２年目：売上 5,000万円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３年目：売上 7,000万円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４年目：売上 1億円</w:t>
      </w:r>
    </w:p>
    <w:p w:rsidR="00000000" w:rsidDel="00000000" w:rsidP="00000000" w:rsidRDefault="00000000" w:rsidRPr="00000000" w14:paraId="00000025">
      <w:pPr>
        <w:ind w:left="0" w:firstLine="0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HiraKakuProN-W3" w:cs="HiraKakuProN-W3" w:eastAsia="HiraKakuProN-W3" w:hAnsi="HiraKakuProN-W3"/>
          <w:b w:val="1"/>
          <w:color w:val="434343"/>
          <w:sz w:val="28"/>
          <w:szCs w:val="28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8"/>
          <w:szCs w:val="28"/>
          <w:rtl w:val="0"/>
        </w:rPr>
        <w:t xml:space="preserve">■システム開発のポイント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ユーザー目線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自分に合ったコースが探しやすい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学習ロードマップでモチベーションが継続する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分からないことが気軽に質問できる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ビジネス目線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受講生が継続利用したくなるコンテンツの充実度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学習フォローを必要としている受講生がすぐ分かる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受講生からコース評価のフィードバックが貰える</w:t>
      </w:r>
    </w:p>
    <w:p w:rsidR="00000000" w:rsidDel="00000000" w:rsidP="00000000" w:rsidRDefault="00000000" w:rsidRPr="00000000" w14:paraId="00000030">
      <w:pPr>
        <w:ind w:left="0" w:firstLine="0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iraKakuProN-W3" w:cs="HiraKakuProN-W3" w:eastAsia="HiraKakuProN-W3" w:hAnsi="HiraKakuProN-W3"/>
          <w:b w:val="1"/>
          <w:color w:val="434343"/>
          <w:sz w:val="28"/>
          <w:szCs w:val="28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8"/>
          <w:szCs w:val="28"/>
          <w:rtl w:val="0"/>
        </w:rPr>
        <w:t xml:space="preserve">■機能要件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</w:rPr>
        <w:drawing>
          <wp:inline distB="114300" distT="114300" distL="114300" distR="114300">
            <wp:extent cx="6426038" cy="330015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6038" cy="3300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HiraKakuProN-W3" w:cs="HiraKakuProN-W3" w:eastAsia="HiraKakuProN-W3" w:hAnsi="HiraKakuProN-W3"/>
          <w:b w:val="1"/>
          <w:color w:val="434343"/>
          <w:sz w:val="28"/>
          <w:szCs w:val="28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8"/>
          <w:szCs w:val="28"/>
          <w:rtl w:val="0"/>
        </w:rPr>
        <w:t xml:space="preserve">■開発予算、スケジュール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予算：●●円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スケジュール</w:t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</w:rPr>
        <w:drawing>
          <wp:inline distB="114300" distT="114300" distL="114300" distR="114300">
            <wp:extent cx="5731200" cy="220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iraKakuProN-W3" w:cs="HiraKakuProN-W3" w:eastAsia="HiraKakuProN-W3" w:hAnsi="HiraKakuProN-W3"/>
          <w:b w:val="1"/>
          <w:color w:val="434343"/>
          <w:sz w:val="28"/>
          <w:szCs w:val="28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8"/>
          <w:szCs w:val="28"/>
          <w:rtl w:val="0"/>
        </w:rPr>
        <w:t xml:space="preserve">■開発後の業務フロー</w:t>
      </w:r>
    </w:p>
    <w:p w:rsidR="00000000" w:rsidDel="00000000" w:rsidP="00000000" w:rsidRDefault="00000000" w:rsidRPr="00000000" w14:paraId="0000003A">
      <w:pPr>
        <w:jc w:val="left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※業務フロー作成は割愛したので、下図はサンプルです</w:t>
      </w:r>
    </w:p>
    <w:p w:rsidR="00000000" w:rsidDel="00000000" w:rsidP="00000000" w:rsidRDefault="00000000" w:rsidRPr="00000000" w14:paraId="0000003B">
      <w:pPr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</w:rPr>
        <w:drawing>
          <wp:inline distB="114300" distT="114300" distL="114300" distR="114300">
            <wp:extent cx="5731200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iraKakuProN-W3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