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Calibri" w:cs="Calibri" w:eastAsia="Calibri" w:hAnsi="Calibri"/>
          <w:b w:val="1"/>
          <w:sz w:val="72"/>
          <w:szCs w:val="72"/>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Six-Cloud Solutions</w:t>
      </w:r>
    </w:p>
    <w:p w:rsidR="00000000" w:rsidDel="00000000" w:rsidP="00000000" w:rsidRDefault="00000000" w:rsidRPr="00000000" w14:paraId="00000004">
      <w:pPr>
        <w:rPr>
          <w:rFonts w:ascii="Calibri" w:cs="Calibri" w:eastAsia="Calibri" w:hAnsi="Calibri"/>
          <w:b w:val="1"/>
          <w:sz w:val="72"/>
          <w:szCs w:val="72"/>
        </w:rPr>
      </w:pPr>
      <w:r w:rsidDel="00000000" w:rsidR="00000000" w:rsidRPr="00000000">
        <w:rPr/>
        <w:drawing>
          <wp:inline distB="0" distT="0" distL="0" distR="0">
            <wp:extent cx="5733415" cy="3227705"/>
            <wp:effectExtent b="0" l="0" r="0" t="0"/>
            <wp:docPr descr="Cloud Consulting Services - Aarav Solutions" id="2126062639" name="image11.jpg"/>
            <a:graphic>
              <a:graphicData uri="http://schemas.openxmlformats.org/drawingml/2006/picture">
                <pic:pic>
                  <pic:nvPicPr>
                    <pic:cNvPr descr="Cloud Consulting Services - Aarav Solutions" id="0" name="image11.jpg"/>
                    <pic:cNvPicPr preferRelativeResize="0"/>
                  </pic:nvPicPr>
                  <pic:blipFill>
                    <a:blip r:embed="rId9"/>
                    <a:srcRect b="0" l="0" r="0" t="0"/>
                    <a:stretch>
                      <a:fillRect/>
                    </a:stretch>
                  </pic:blipFill>
                  <pic:spPr>
                    <a:xfrm>
                      <a:off x="0" y="0"/>
                      <a:ext cx="5733415" cy="322770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Documentação Técnica</w:t>
      </w:r>
    </w:p>
    <w:p w:rsidR="00000000" w:rsidDel="00000000" w:rsidP="00000000" w:rsidRDefault="00000000" w:rsidRPr="00000000" w14:paraId="00000007">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Workshop 20</w:t>
      </w:r>
    </w:p>
    <w:p w:rsidR="00000000" w:rsidDel="00000000" w:rsidP="00000000" w:rsidRDefault="00000000" w:rsidRPr="00000000" w14:paraId="00000008">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GLPI</w:t>
      </w:r>
    </w:p>
    <w:p w:rsidR="00000000" w:rsidDel="00000000" w:rsidP="00000000" w:rsidRDefault="00000000" w:rsidRPr="00000000" w14:paraId="0000000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 Sr. Leandro Porciuncula.</w:t>
      </w:r>
    </w:p>
    <w:p w:rsidR="00000000" w:rsidDel="00000000" w:rsidP="00000000" w:rsidRDefault="00000000" w:rsidRPr="00000000" w14:paraId="0000000B">
      <w:pPr>
        <w:rPr>
          <w:rFonts w:ascii="Calibri" w:cs="Calibri" w:eastAsia="Calibri" w:hAnsi="Calibri"/>
          <w:b w:val="1"/>
          <w:sz w:val="24"/>
          <w:szCs w:val="24"/>
        </w:rPr>
        <w:sectPr>
          <w:headerReference r:id="rId10" w:type="default"/>
          <w:pgSz w:h="16834" w:w="11909" w:orient="portrait"/>
          <w:pgMar w:bottom="3238" w:top="0" w:left="1440" w:right="1440" w:header="5" w:footer="22"/>
          <w:pgNumType w:start="1"/>
          <w:titlePg w:val="1"/>
        </w:sectPr>
      </w:pPr>
      <w:r w:rsidDel="00000000" w:rsidR="00000000" w:rsidRPr="00000000">
        <w:rPr>
          <w:rFonts w:ascii="Calibri" w:cs="Calibri" w:eastAsia="Calibri" w:hAnsi="Calibri"/>
          <w:sz w:val="24"/>
          <w:szCs w:val="24"/>
          <w:rtl w:val="0"/>
        </w:rPr>
        <w:t xml:space="preserve">24/09/2024</w:t>
      </w:r>
      <w:r w:rsidDel="00000000" w:rsidR="00000000" w:rsidRPr="00000000">
        <w:rPr>
          <w:rtl w:val="0"/>
        </w:rPr>
      </w:r>
    </w:p>
    <w:p w:rsidR="00000000" w:rsidDel="00000000" w:rsidP="00000000" w:rsidRDefault="00000000" w:rsidRPr="00000000" w14:paraId="000000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REF: Migrar </w:t>
      </w:r>
      <w:r w:rsidDel="00000000" w:rsidR="00000000" w:rsidRPr="00000000">
        <w:rPr>
          <w:rFonts w:ascii="Arial" w:cs="Arial" w:eastAsia="Arial" w:hAnsi="Arial"/>
          <w:color w:val="000000"/>
          <w:sz w:val="24"/>
          <w:szCs w:val="24"/>
          <w:rtl w:val="0"/>
        </w:rPr>
        <w:t xml:space="preserve">o sistema de gerenciamento de chamados de helpdesk – GLPI</w:t>
      </w:r>
      <w:r w:rsidDel="00000000" w:rsidR="00000000" w:rsidRPr="00000000">
        <w:rPr>
          <w:rFonts w:ascii="Arial" w:cs="Arial" w:eastAsia="Arial" w:hAnsi="Arial"/>
          <w:sz w:val="24"/>
          <w:szCs w:val="24"/>
          <w:rtl w:val="0"/>
        </w:rPr>
        <w:t xml:space="preserve"> para a infraestrutura na AWS</w:t>
      </w:r>
    </w:p>
    <w:p w:rsidR="00000000" w:rsidDel="00000000" w:rsidP="00000000" w:rsidRDefault="00000000" w:rsidRPr="00000000" w14:paraId="0000000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Prezado Leandro,</w:t>
      </w:r>
    </w:p>
    <w:p w:rsidR="00000000" w:rsidDel="00000000" w:rsidP="00000000" w:rsidRDefault="00000000" w:rsidRPr="00000000" w14:paraId="0000000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Conforme solicitação, segue abaixo a proposta para migração da aplicação GLPI para a AWS, atendendo a Upper Plan, empresa que desenvolve pigmentos para plásticos, que atualmente </w:t>
      </w:r>
      <w:r w:rsidDel="00000000" w:rsidR="00000000" w:rsidRPr="00000000">
        <w:rPr>
          <w:rFonts w:ascii="Arial" w:cs="Arial" w:eastAsia="Arial" w:hAnsi="Arial"/>
          <w:sz w:val="24"/>
          <w:szCs w:val="24"/>
          <w:rtl w:val="0"/>
        </w:rPr>
        <w:t xml:space="preserve">está</w:t>
      </w:r>
      <w:r w:rsidDel="00000000" w:rsidR="00000000" w:rsidRPr="00000000">
        <w:rPr>
          <w:rFonts w:ascii="Arial" w:cs="Arial" w:eastAsia="Arial" w:hAnsi="Arial"/>
          <w:color w:val="000000"/>
          <w:sz w:val="24"/>
          <w:szCs w:val="24"/>
          <w:rtl w:val="0"/>
        </w:rPr>
        <w:t xml:space="preserve"> enfrentando problemas de lentidão no acesso ao sistema de gerenciamento de chamados de helpdesk – GLPI. </w:t>
      </w:r>
    </w:p>
    <w:p w:rsidR="00000000" w:rsidDel="00000000" w:rsidP="00000000" w:rsidRDefault="00000000" w:rsidRPr="00000000" w14:paraId="000000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agradece a confiança e a oportunidade de participação no presente projeto, reafirmamos nosso compromisso com a utilização das melhores práticas em conformidade aos </w:t>
      </w:r>
      <w:r w:rsidDel="00000000" w:rsidR="00000000" w:rsidRPr="00000000">
        <w:rPr>
          <w:rFonts w:ascii="Arial" w:cs="Arial" w:eastAsia="Arial" w:hAnsi="Arial"/>
          <w:color w:val="000000"/>
          <w:sz w:val="24"/>
          <w:szCs w:val="24"/>
          <w:rtl w:val="0"/>
        </w:rPr>
        <w:t xml:space="preserve">pilares do Well Architect framework da AWS, em i</w:t>
      </w:r>
      <w:r w:rsidDel="00000000" w:rsidR="00000000" w:rsidRPr="00000000">
        <w:rPr>
          <w:rFonts w:ascii="Arial" w:cs="Arial" w:eastAsia="Arial" w:hAnsi="Arial"/>
          <w:sz w:val="24"/>
          <w:szCs w:val="24"/>
          <w:rtl w:val="0"/>
        </w:rPr>
        <w:t xml:space="preserve">mplantação dos recursos da AWS e nas soluções para nossos clientes, baseada nos mais altos padrões de qualidade, inovação e transparência.</w:t>
      </w:r>
    </w:p>
    <w:p w:rsidR="00000000" w:rsidDel="00000000" w:rsidP="00000000" w:rsidRDefault="00000000" w:rsidRPr="00000000" w14:paraId="0000001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Colocamo-nos à disposição para quaisquer esclarecimentos que forem necessários.</w:t>
      </w:r>
    </w:p>
    <w:p w:rsidR="00000000" w:rsidDel="00000000" w:rsidP="00000000" w:rsidRDefault="00000000" w:rsidRPr="00000000" w14:paraId="0000001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Atenciosamente,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3060700</wp:posOffset>
                </wp:positionH>
                <wp:positionV relativeFrom="paragraph">
                  <wp:posOffset>261620</wp:posOffset>
                </wp:positionV>
                <wp:extent cx="2389505" cy="552450"/>
                <wp:effectExtent b="0" l="0" r="0" t="0"/>
                <wp:wrapNone/>
                <wp:docPr id="2126062623" name=""/>
                <a:graphic>
                  <a:graphicData uri="http://schemas.microsoft.com/office/word/2010/wordprocessingShape">
                    <wps:wsp>
                      <wps:cNvSpPr/>
                      <wps:cNvPr id="6" name="Shape 6"/>
                      <wps:spPr>
                        <a:xfrm>
                          <a:off x="4156010" y="3508538"/>
                          <a:ext cx="2379980" cy="542925"/>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Carlos Junior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3060700</wp:posOffset>
                </wp:positionH>
                <wp:positionV relativeFrom="paragraph">
                  <wp:posOffset>261620</wp:posOffset>
                </wp:positionV>
                <wp:extent cx="2389505" cy="552450"/>
                <wp:effectExtent b="0" l="0" r="0" t="0"/>
                <wp:wrapNone/>
                <wp:docPr id="2126062623"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2389505" cy="552450"/>
                        </a:xfrm>
                        <a:prstGeom prst="rect"/>
                        <a:ln/>
                      </pic:spPr>
                    </pic:pic>
                  </a:graphicData>
                </a:graphic>
              </wp:anchor>
            </w:drawing>
          </mc:Fallback>
        </mc:AlternateContent>
      </w:r>
    </w:p>
    <w:tbl>
      <w:tblPr>
        <w:tblStyle w:val="Table1"/>
        <w:tblW w:w="9029.0" w:type="dxa"/>
        <w:jc w:val="center"/>
        <w:tblLayout w:type="fixed"/>
        <w:tblLook w:val="0600"/>
      </w:tblPr>
      <w:tblGrid>
        <w:gridCol w:w="4514"/>
        <w:gridCol w:w="4515"/>
        <w:tblGridChange w:id="0">
          <w:tblGrid>
            <w:gridCol w:w="4514"/>
            <w:gridCol w:w="4515"/>
          </w:tblGrid>
        </w:tblGridChange>
      </w:tblGrid>
      <w:tr>
        <w:trPr>
          <w:cantSplit w:val="0"/>
          <w:trHeight w:val="21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after="120" w:before="120" w:line="240" w:lineRule="auto"/>
              <w:rPr>
                <w:rFonts w:ascii="Ubuntu" w:cs="Ubuntu" w:eastAsia="Ubuntu" w:hAnsi="Ubuntu"/>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203200</wp:posOffset>
                      </wp:positionH>
                      <wp:positionV relativeFrom="paragraph">
                        <wp:posOffset>-55879</wp:posOffset>
                      </wp:positionV>
                      <wp:extent cx="2389505" cy="354330"/>
                      <wp:effectExtent b="0" l="0" r="0" t="0"/>
                      <wp:wrapNone/>
                      <wp:docPr id="2126062619" name=""/>
                      <a:graphic>
                        <a:graphicData uri="http://schemas.microsoft.com/office/word/2010/wordprocessingShape">
                          <wps:wsp>
                            <wps:cNvSpPr/>
                            <wps:cNvPr id="2" name="Shape 2"/>
                            <wps:spPr>
                              <a:xfrm>
                                <a:off x="4156010" y="3607598"/>
                                <a:ext cx="2379980" cy="34480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6"/>
                                      <w:vertAlign w:val="baseline"/>
                                    </w:rPr>
                                    <w:t xml:space="preserve">Victor Cleber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203200</wp:posOffset>
                      </wp:positionH>
                      <wp:positionV relativeFrom="paragraph">
                        <wp:posOffset>-55879</wp:posOffset>
                      </wp:positionV>
                      <wp:extent cx="2389505" cy="354330"/>
                      <wp:effectExtent b="0" l="0" r="0" t="0"/>
                      <wp:wrapNone/>
                      <wp:docPr id="2126062619"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2389505" cy="354330"/>
                              </a:xfrm>
                              <a:prstGeom prst="rect"/>
                              <a:ln/>
                            </pic:spPr>
                          </pic:pic>
                        </a:graphicData>
                      </a:graphic>
                    </wp:anchor>
                  </w:drawing>
                </mc:Fallback>
              </mc:AlternateContent>
            </w:r>
          </w:p>
          <w:p w:rsidR="00000000" w:rsidDel="00000000" w:rsidP="00000000" w:rsidRDefault="00000000" w:rsidRPr="00000000" w14:paraId="00000014">
            <w:pPr>
              <w:widowControl w:val="0"/>
              <w:spacing w:after="120" w:before="120" w:line="240" w:lineRule="auto"/>
              <w:jc w:val="center"/>
              <w:rPr>
                <w:rFonts w:ascii="Ubuntu" w:cs="Ubuntu" w:eastAsia="Ubuntu" w:hAnsi="Ubuntu"/>
              </w:rPr>
            </w:pPr>
            <w:r w:rsidDel="00000000" w:rsidR="00000000" w:rsidRPr="00000000">
              <w:rPr>
                <w:rFonts w:ascii="Ubuntu" w:cs="Ubuntu" w:eastAsia="Ubuntu" w:hAnsi="Ubuntu"/>
                <w:rtl w:val="0"/>
              </w:rPr>
              <w:t xml:space="preserve">________________________</w:t>
            </w:r>
          </w:p>
          <w:p w:rsidR="00000000" w:rsidDel="00000000" w:rsidP="00000000" w:rsidRDefault="00000000" w:rsidRPr="00000000" w14:paraId="00000015">
            <w:pPr>
              <w:widowControl w:val="0"/>
              <w:spacing w:after="120" w:before="12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Gerente de Contas</w:t>
            </w:r>
          </w:p>
          <w:p w:rsidR="00000000" w:rsidDel="00000000" w:rsidP="00000000" w:rsidRDefault="00000000" w:rsidRPr="00000000" w14:paraId="00000016">
            <w:pPr>
              <w:widowControl w:val="0"/>
              <w:spacing w:after="120" w:before="12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Telefone: +55 11 91888-0022</w:t>
            </w:r>
          </w:p>
          <w:p w:rsidR="00000000" w:rsidDel="00000000" w:rsidP="00000000" w:rsidRDefault="00000000" w:rsidRPr="00000000" w14:paraId="00000017">
            <w:pPr>
              <w:widowControl w:val="0"/>
              <w:spacing w:after="120" w:before="120" w:line="240" w:lineRule="auto"/>
              <w:jc w:val="center"/>
              <w:rPr>
                <w:rFonts w:ascii="Arial" w:cs="Arial" w:eastAsia="Arial" w:hAnsi="Arial"/>
                <w:b w:val="1"/>
                <w:sz w:val="24"/>
                <w:szCs w:val="24"/>
              </w:rPr>
            </w:pPr>
            <w:hyperlink r:id="rId13">
              <w:r w:rsidDel="00000000" w:rsidR="00000000" w:rsidRPr="00000000">
                <w:rPr>
                  <w:rFonts w:ascii="Tahoma" w:cs="Tahoma" w:eastAsia="Tahoma" w:hAnsi="Tahoma"/>
                  <w:color w:val="0000ff"/>
                  <w:sz w:val="20"/>
                  <w:szCs w:val="20"/>
                  <w:u w:val="single"/>
                  <w:rtl w:val="0"/>
                </w:rPr>
                <w:t xml:space="preserve">gc@sixcloudsolutions.com.br</w:t>
              </w:r>
            </w:hyperlink>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1638300</wp:posOffset>
                      </wp:positionH>
                      <wp:positionV relativeFrom="paragraph">
                        <wp:posOffset>248920</wp:posOffset>
                      </wp:positionV>
                      <wp:extent cx="2389505" cy="514350"/>
                      <wp:effectExtent b="0" l="0" r="0" t="0"/>
                      <wp:wrapNone/>
                      <wp:docPr id="2126062620" name=""/>
                      <a:graphic>
                        <a:graphicData uri="http://schemas.microsoft.com/office/word/2010/wordprocessingShape">
                          <wps:wsp>
                            <wps:cNvSpPr/>
                            <wps:cNvPr id="3" name="Shape 3"/>
                            <wps:spPr>
                              <a:xfrm>
                                <a:off x="4156010" y="3527588"/>
                                <a:ext cx="2379980" cy="504825"/>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1638300</wp:posOffset>
                      </wp:positionH>
                      <wp:positionV relativeFrom="paragraph">
                        <wp:posOffset>248920</wp:posOffset>
                      </wp:positionV>
                      <wp:extent cx="2389505" cy="514350"/>
                      <wp:effectExtent b="0" l="0" r="0" t="0"/>
                      <wp:wrapNone/>
                      <wp:docPr id="2126062620"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2389505" cy="514350"/>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after="120" w:before="120" w:line="240" w:lineRule="auto"/>
              <w:jc w:val="center"/>
              <w:rPr>
                <w:rFonts w:ascii="Ubuntu" w:cs="Ubuntu" w:eastAsia="Ubuntu" w:hAnsi="Ubuntu"/>
              </w:rPr>
            </w:pPr>
            <w:r w:rsidDel="00000000" w:rsidR="00000000" w:rsidRPr="00000000">
              <w:rPr>
                <w:rtl w:val="0"/>
              </w:rPr>
            </w:r>
          </w:p>
          <w:p w:rsidR="00000000" w:rsidDel="00000000" w:rsidP="00000000" w:rsidRDefault="00000000" w:rsidRPr="00000000" w14:paraId="00000019">
            <w:pPr>
              <w:widowControl w:val="0"/>
              <w:spacing w:after="120" w:before="120" w:line="240" w:lineRule="auto"/>
              <w:jc w:val="center"/>
              <w:rPr>
                <w:rFonts w:ascii="Ubuntu" w:cs="Ubuntu" w:eastAsia="Ubuntu" w:hAnsi="Ubuntu"/>
              </w:rPr>
            </w:pPr>
            <w:r w:rsidDel="00000000" w:rsidR="00000000" w:rsidRPr="00000000">
              <w:rPr>
                <w:rFonts w:ascii="Ubuntu" w:cs="Ubuntu" w:eastAsia="Ubuntu" w:hAnsi="Ubuntu"/>
                <w:rtl w:val="0"/>
              </w:rPr>
              <w:t xml:space="preserve">________________________</w:t>
            </w:r>
          </w:p>
          <w:p w:rsidR="00000000" w:rsidDel="00000000" w:rsidP="00000000" w:rsidRDefault="00000000" w:rsidRPr="00000000" w14:paraId="0000001A">
            <w:pPr>
              <w:widowControl w:val="0"/>
              <w:spacing w:after="120" w:before="12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Pré-vendas / Pós-vendas</w:t>
            </w:r>
          </w:p>
          <w:p w:rsidR="00000000" w:rsidDel="00000000" w:rsidP="00000000" w:rsidRDefault="00000000" w:rsidRPr="00000000" w14:paraId="0000001B">
            <w:pPr>
              <w:widowControl w:val="0"/>
              <w:spacing w:after="120" w:before="12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Telefone: +55 11 92888-0033</w:t>
            </w:r>
          </w:p>
          <w:p w:rsidR="00000000" w:rsidDel="00000000" w:rsidP="00000000" w:rsidRDefault="00000000" w:rsidRPr="00000000" w14:paraId="0000001C">
            <w:pPr>
              <w:widowControl w:val="0"/>
              <w:spacing w:after="120" w:before="120" w:line="240" w:lineRule="auto"/>
              <w:jc w:val="center"/>
              <w:rPr>
                <w:rFonts w:ascii="Arial" w:cs="Arial" w:eastAsia="Arial" w:hAnsi="Arial"/>
                <w:b w:val="1"/>
                <w:sz w:val="24"/>
                <w:szCs w:val="24"/>
              </w:rPr>
            </w:pPr>
            <w:hyperlink r:id="rId15">
              <w:r w:rsidDel="00000000" w:rsidR="00000000" w:rsidRPr="00000000">
                <w:rPr>
                  <w:rFonts w:ascii="Tahoma" w:cs="Tahoma" w:eastAsia="Tahoma" w:hAnsi="Tahoma"/>
                  <w:color w:val="0000ff"/>
                  <w:sz w:val="20"/>
                  <w:szCs w:val="20"/>
                  <w:u w:val="single"/>
                  <w:rtl w:val="0"/>
                </w:rPr>
                <w:t xml:space="preserve">cm@sixcloudsolutions.com.br</w:t>
              </w:r>
            </w:hyperlink>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2324100</wp:posOffset>
                      </wp:positionH>
                      <wp:positionV relativeFrom="paragraph">
                        <wp:posOffset>7348220</wp:posOffset>
                      </wp:positionV>
                      <wp:extent cx="2365375" cy="338455"/>
                      <wp:effectExtent b="0" l="0" r="0" t="0"/>
                      <wp:wrapNone/>
                      <wp:docPr id="2126062621" name=""/>
                      <a:graphic>
                        <a:graphicData uri="http://schemas.microsoft.com/office/word/2010/wordprocessingShape">
                          <wps:wsp>
                            <wps:cNvSpPr/>
                            <wps:cNvPr id="4" name="Shape 4"/>
                            <wps:spPr>
                              <a:xfrm>
                                <a:off x="4168075" y="3615535"/>
                                <a:ext cx="2355850" cy="328930"/>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2324100</wp:posOffset>
                      </wp:positionH>
                      <wp:positionV relativeFrom="paragraph">
                        <wp:posOffset>7348220</wp:posOffset>
                      </wp:positionV>
                      <wp:extent cx="2365375" cy="338455"/>
                      <wp:effectExtent b="0" l="0" r="0" t="0"/>
                      <wp:wrapNone/>
                      <wp:docPr id="2126062621"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2365375" cy="338455"/>
                              </a:xfrm>
                              <a:prstGeom prst="rect"/>
                              <a:ln/>
                            </pic:spPr>
                          </pic:pic>
                        </a:graphicData>
                      </a:graphic>
                    </wp:anchor>
                  </w:drawing>
                </mc:Fallback>
              </mc:AlternateContent>
            </w:r>
          </w:p>
        </w:tc>
      </w:tr>
      <w:tr>
        <w:trPr>
          <w:cantSplit w:val="0"/>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D">
            <w:pPr>
              <w:widowControl w:val="0"/>
              <w:spacing w:after="120" w:before="120" w:line="240" w:lineRule="auto"/>
              <w:jc w:val="center"/>
              <w:rPr>
                <w:rFonts w:ascii="Ubuntu" w:cs="Ubuntu" w:eastAsia="Ubuntu" w:hAnsi="Ubuntu"/>
              </w:rPr>
            </w:pPr>
            <w:r w:rsidDel="00000000" w:rsidR="00000000" w:rsidRPr="00000000">
              <w:rPr>
                <w:rtl w:val="0"/>
              </w:rPr>
            </w:r>
          </w:p>
          <w:p w:rsidR="00000000" w:rsidDel="00000000" w:rsidP="00000000" w:rsidRDefault="00000000" w:rsidRPr="00000000" w14:paraId="0000001E">
            <w:pPr>
              <w:widowControl w:val="0"/>
              <w:spacing w:after="120" w:before="120" w:line="240" w:lineRule="auto"/>
              <w:jc w:val="center"/>
              <w:rPr>
                <w:rFonts w:ascii="Ubuntu" w:cs="Ubuntu" w:eastAsia="Ubuntu" w:hAnsi="Ubuntu"/>
              </w:rPr>
            </w:pPr>
            <w:r w:rsidDel="00000000" w:rsidR="00000000" w:rsidRPr="00000000">
              <w:rPr>
                <w:rFonts w:ascii="Ubuntu" w:cs="Ubuntu" w:eastAsia="Ubuntu" w:hAnsi="Ubuntu"/>
                <w:rtl w:val="0"/>
              </w:rPr>
              <w:t xml:space="preserve">________________________</w:t>
            </w:r>
          </w:p>
          <w:p w:rsidR="00000000" w:rsidDel="00000000" w:rsidP="00000000" w:rsidRDefault="00000000" w:rsidRPr="00000000" w14:paraId="0000001F">
            <w:pPr>
              <w:widowControl w:val="0"/>
              <w:spacing w:after="120" w:before="12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AWS Architect</w:t>
            </w:r>
          </w:p>
          <w:p w:rsidR="00000000" w:rsidDel="00000000" w:rsidP="00000000" w:rsidRDefault="00000000" w:rsidRPr="00000000" w14:paraId="00000020">
            <w:pPr>
              <w:widowControl w:val="0"/>
              <w:spacing w:after="120" w:before="12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Telefone: +55 11 9188-0123</w:t>
            </w:r>
          </w:p>
          <w:p w:rsidR="00000000" w:rsidDel="00000000" w:rsidP="00000000" w:rsidRDefault="00000000" w:rsidRPr="00000000" w14:paraId="00000021">
            <w:pPr>
              <w:widowControl w:val="0"/>
              <w:spacing w:after="120" w:before="120" w:line="240" w:lineRule="auto"/>
              <w:jc w:val="center"/>
              <w:rPr>
                <w:rFonts w:ascii="Ubuntu" w:cs="Ubuntu" w:eastAsia="Ubuntu" w:hAnsi="Ubuntu"/>
              </w:rPr>
            </w:pPr>
            <w:hyperlink r:id="rId17">
              <w:r w:rsidDel="00000000" w:rsidR="00000000" w:rsidRPr="00000000">
                <w:rPr>
                  <w:rFonts w:ascii="Tahoma" w:cs="Tahoma" w:eastAsia="Tahoma" w:hAnsi="Tahoma"/>
                  <w:color w:val="0000ff"/>
                  <w:sz w:val="20"/>
                  <w:szCs w:val="20"/>
                  <w:u w:val="single"/>
                  <w:rtl w:val="0"/>
                </w:rPr>
                <w:t xml:space="preserve">ar@sixcloudsolutions.com.br</w:t>
              </w:r>
            </w:hyperlink>
            <w:r w:rsidDel="00000000" w:rsidR="00000000" w:rsidRPr="00000000">
              <w:rPr>
                <w:rtl w:val="0"/>
              </w:rPr>
            </w:r>
          </w:p>
        </w:tc>
      </w:tr>
    </w:tbl>
    <w:p w:rsidR="00000000" w:rsidDel="00000000" w:rsidP="00000000" w:rsidRDefault="00000000" w:rsidRPr="00000000" w14:paraId="00000023">
      <w:pPr>
        <w:spacing w:after="160" w:before="0" w:lineRule="auto"/>
        <w:ind w:right="-5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spacing w:after="160" w:before="0" w:lineRule="auto"/>
        <w:ind w:right="-5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spacing w:after="160" w:before="0" w:lineRule="auto"/>
        <w:ind w:right="-5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after="160" w:before="0" w:lineRule="auto"/>
        <w:ind w:right="-55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Identificação do Documento</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300"/>
        <w:tblGridChange w:id="0">
          <w:tblGrid>
            <w:gridCol w:w="2700"/>
            <w:gridCol w:w="63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Documento</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Prestação de serviço de migração de aplicação – GLPI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Fornecedor</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Six-Cloud Solutions</w:t>
            </w:r>
          </w:p>
        </w:tc>
      </w:tr>
      <w:tr>
        <w:trPr>
          <w:cantSplit w:val="0"/>
          <w:tblHeader w:val="0"/>
        </w:trPr>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Gerente</w:t>
            </w:r>
          </w:p>
        </w:tc>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Product Owner - PO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0">
            <w:pPr>
              <w:spacing w:line="360" w:lineRule="auto"/>
              <w:jc w:val="both"/>
              <w:rPr>
                <w:rFonts w:ascii="Arial" w:cs="Arial" w:eastAsia="Arial" w:hAnsi="Arial"/>
              </w:rPr>
            </w:pPr>
            <w:r w:rsidDel="00000000" w:rsidR="00000000" w:rsidRPr="00000000">
              <w:rPr>
                <w:rFonts w:ascii="Arial" w:cs="Arial" w:eastAsia="Arial" w:hAnsi="Arial"/>
                <w:color w:val="000000"/>
                <w:rtl w:val="0"/>
              </w:rPr>
              <w:t xml:space="preserve">O documento descreve as informações técnicas relacionadas </w:t>
            </w:r>
            <w:r w:rsidDel="00000000" w:rsidR="00000000" w:rsidRPr="00000000">
              <w:rPr>
                <w:rFonts w:ascii="Arial" w:cs="Arial" w:eastAsia="Arial" w:hAnsi="Arial"/>
                <w:rtl w:val="0"/>
              </w:rPr>
              <w:t xml:space="preserve">à migração</w:t>
            </w:r>
            <w:r w:rsidDel="00000000" w:rsidR="00000000" w:rsidRPr="00000000">
              <w:rPr>
                <w:rFonts w:ascii="Arial" w:cs="Arial" w:eastAsia="Arial" w:hAnsi="Arial"/>
                <w:color w:val="000000"/>
                <w:rtl w:val="0"/>
              </w:rPr>
              <w:t xml:space="preserve"> da aplicação GLPI utilizada pela Upper Plan, para a estrutura em nuvem AWS, para melhorar o tempo de resposta, prover alta disponibilidade, escalabilidade ao menor custo possível, cumprindo os pilares do Well Architect framework da AWS.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Criado por</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Revisado Por</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tc>
      </w:tr>
    </w:tbl>
    <w:p w:rsidR="00000000" w:rsidDel="00000000" w:rsidP="00000000" w:rsidRDefault="00000000" w:rsidRPr="00000000" w14:paraId="0000003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Controle de Versão do Documento </w:t>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590"/>
        <w:gridCol w:w="2419"/>
        <w:gridCol w:w="3776"/>
        <w:tblGridChange w:id="0">
          <w:tblGrid>
            <w:gridCol w:w="1230"/>
            <w:gridCol w:w="1590"/>
            <w:gridCol w:w="2419"/>
            <w:gridCol w:w="3776"/>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Revisão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Colaboradore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Breve descrição</w:t>
            </w:r>
          </w:p>
        </w:tc>
      </w:tr>
      <w:tr>
        <w:trPr>
          <w:cantSplit w:val="0"/>
          <w:trHeight w:val="735" w:hRule="atLeast"/>
          <w:tblHeader w:val="0"/>
        </w:trPr>
        <w:tc>
          <w:tcPr>
            <w:tcBorders>
              <w:top w:color="000000" w:space="0" w:sz="0" w:val="nil"/>
              <w:left w:color="000000" w:space="0" w:sz="5" w:val="single"/>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05/09/2024</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Criação do documento</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15/09/2024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0">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Victor Cleber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Revisão do documento</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24/09/2024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Six-Cloud Solutions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Versão Final</w:t>
            </w:r>
          </w:p>
        </w:tc>
      </w:tr>
    </w:tbl>
    <w:p w:rsidR="00000000" w:rsidDel="00000000" w:rsidP="00000000" w:rsidRDefault="00000000" w:rsidRPr="00000000" w14:paraId="0000004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366091"/>
          <w:sz w:val="32"/>
          <w:szCs w:val="32"/>
          <w:u w:val="none"/>
          <w:shd w:fill="auto" w:val="clear"/>
          <w:vertAlign w:val="baseline"/>
        </w:rPr>
      </w:pPr>
      <w:bookmarkStart w:colFirst="0" w:colLast="0" w:name="_heading=h.30j0zll" w:id="0"/>
      <w:bookmarkEnd w:id="0"/>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 PROPRIEDADE E CONFIDENCIALIDADE</w:t>
              <w:tab/>
              <w:t xml:space="preserve">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2 - RESUMO EXECUTIVO</w:t>
              <w:tab/>
              <w:t xml:space="preserve">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3 - ARQUITETURA DA SOLUÇÃO</w:t>
              <w:tab/>
              <w:t xml:space="preserve">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3.1 - Diagrama dos Serviços</w:t>
              <w:tab/>
              <w:t xml:space="preserve">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3.2 - Detalhamento dos Serviços a serem usados</w:t>
              <w:tab/>
              <w:t xml:space="preserve">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4 - IMPLANTAÇÃO</w:t>
              <w:tab/>
              <w:t xml:space="preserve">15</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5 - FUNCIONAMENTO SERVIÇOS PRINCIPAIS</w:t>
              <w:tab/>
              <w:t xml:space="preserve">26</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6 - CRONOGRAMA GERAL</w:t>
              <w:tab/>
              <w:t xml:space="preserve">33</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9 - CONSIDERAÇÕES FINAIS</w:t>
              <w:tab/>
              <w:t xml:space="preserve">35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10 - INTEGRANTES DO GRUPO 2</w:t>
              <w:tab/>
              <w:t xml:space="preserve">37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 – REFERENCIAS</w:t>
              <w:tab/>
              <w:t xml:space="preserve">37</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spacing w:line="480" w:lineRule="auto"/>
        <w:ind w:firstLine="0"/>
        <w:rPr>
          <w:color w:val="000000"/>
        </w:rPr>
        <w:sectPr>
          <w:footerReference r:id="rId18" w:type="default"/>
          <w:type w:val="continuous"/>
          <w:pgSz w:h="16834" w:w="11909" w:orient="portrait"/>
          <w:pgMar w:bottom="1440" w:top="1440" w:left="1440" w:right="1440" w:header="284" w:footer="567"/>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after="0" w:line="480" w:lineRule="auto"/>
        <w:ind w:firstLine="0"/>
        <w:rPr>
          <w:color w:val="000000"/>
        </w:rPr>
      </w:pPr>
      <w:bookmarkStart w:colFirst="0" w:colLast="0" w:name="_heading=h.gjdgxs" w:id="1"/>
      <w:bookmarkEnd w:id="1"/>
      <w:r w:rsidDel="00000000" w:rsidR="00000000" w:rsidRPr="00000000">
        <w:rPr>
          <w:color w:val="000000"/>
          <w:rtl w:val="0"/>
        </w:rPr>
        <w:t xml:space="preserve">1 - PROPRIEDADE E CONFIDENCIALIDADE</w:t>
      </w:r>
    </w:p>
    <w:p w:rsidR="00000000" w:rsidDel="00000000" w:rsidP="00000000" w:rsidRDefault="00000000" w:rsidRPr="00000000" w14:paraId="0000005E">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Restrições de Uso e Divulgação da Proposta</w:t>
      </w:r>
    </w:p>
    <w:p w:rsidR="00000000" w:rsidDel="00000000" w:rsidP="00000000" w:rsidRDefault="00000000" w:rsidRPr="00000000" w14:paraId="0000005F">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Todas as informações contidas nessa proposta são confidenciais e protegidas nos termos da lei, sejam elas de caráter técnico, financeiro ou comercial. As informações apresentadas aos responsáveis da Upper Plan não podem ser usadas ou divulgadas para propósitos que fogem ao objetivo definido nesta documentação e seu uso sem prévia autorização da Six-Cloud Solutions incorrerá nas sanções previstas em lei. </w:t>
      </w:r>
    </w:p>
    <w:p w:rsidR="00000000" w:rsidDel="00000000" w:rsidP="00000000" w:rsidRDefault="00000000" w:rsidRPr="00000000" w14:paraId="00000060">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Da mesma forma, a Six-Cloud Solutions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compromete-se a não divulgar ou fornecer dados e informações constantes desta documentação à terceiros, seja por qualquer meio, digital ou analógico, a menos que seja do interesse das partes e expressamente autorizado pela Upper Plan, reforçando nosso compromisso com a absoluta confidencialidade em relação às atividades desenvolvidas.</w:t>
      </w:r>
    </w:p>
    <w:p w:rsidR="00000000" w:rsidDel="00000000" w:rsidP="00000000" w:rsidRDefault="00000000" w:rsidRPr="00000000" w14:paraId="00000061">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protege os direitos fundamentais de liberdade e de privacidade e a livre formação da personalidade de cada indivíduo estando 100% aderente à Lei Geral de Proteção de Dados Pessoais (LGPD).</w:t>
      </w:r>
    </w:p>
    <w:p w:rsidR="00000000" w:rsidDel="00000000" w:rsidP="00000000" w:rsidRDefault="00000000" w:rsidRPr="00000000" w14:paraId="00000062">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Esta proposta foi registrada sob o número </w:t>
      </w:r>
      <w:r w:rsidDel="00000000" w:rsidR="00000000" w:rsidRPr="00000000">
        <w:rPr>
          <w:rFonts w:ascii="Arial" w:cs="Arial" w:eastAsia="Arial" w:hAnsi="Arial"/>
          <w:b w:val="1"/>
          <w:sz w:val="24"/>
          <w:szCs w:val="24"/>
          <w:rtl w:val="0"/>
        </w:rPr>
        <w:t xml:space="preserve">PTC-00311p27/2024</w:t>
      </w:r>
      <w:r w:rsidDel="00000000" w:rsidR="00000000" w:rsidRPr="00000000">
        <w:rPr>
          <w:rFonts w:ascii="Arial" w:cs="Arial" w:eastAsia="Arial" w:hAnsi="Arial"/>
          <w:sz w:val="24"/>
          <w:szCs w:val="24"/>
          <w:rtl w:val="0"/>
        </w:rPr>
        <w:t xml:space="preserve"> e uma cópia idêntica foi depositada em nosso Departamento de Compliance. Qualquer dúvida sobre a conduta de nossos profissionais deve ser reportada para os nossos canais de compliance:</w:t>
      </w:r>
    </w:p>
    <w:p w:rsidR="00000000" w:rsidDel="00000000" w:rsidP="00000000" w:rsidRDefault="00000000" w:rsidRPr="00000000" w14:paraId="00000063">
      <w:pPr>
        <w:numPr>
          <w:ilvl w:val="0"/>
          <w:numId w:val="9"/>
        </w:numPr>
        <w:spacing w:after="0" w:before="0" w:line="240" w:lineRule="auto"/>
        <w:ind w:left="1440" w:hanging="360"/>
        <w:rPr>
          <w:rFonts w:ascii="Arial" w:cs="Arial" w:eastAsia="Arial" w:hAnsi="Arial"/>
          <w:sz w:val="24"/>
          <w:szCs w:val="24"/>
        </w:rPr>
      </w:pPr>
      <w:hyperlink r:id="rId19">
        <w:r w:rsidDel="00000000" w:rsidR="00000000" w:rsidRPr="00000000">
          <w:rPr>
            <w:rFonts w:ascii="Arial" w:cs="Arial" w:eastAsia="Arial" w:hAnsi="Arial"/>
            <w:color w:val="0000ff"/>
            <w:sz w:val="24"/>
            <w:szCs w:val="24"/>
            <w:u w:val="single"/>
            <w:rtl w:val="0"/>
          </w:rPr>
          <w:t xml:space="preserve">www.sixcloudsolutions.com.br/compliance</w:t>
        </w:r>
      </w:hyperlink>
      <w:r w:rsidDel="00000000" w:rsidR="00000000" w:rsidRPr="00000000">
        <w:rPr>
          <w:rtl w:val="0"/>
        </w:rPr>
      </w:r>
    </w:p>
    <w:p w:rsidR="00000000" w:rsidDel="00000000" w:rsidP="00000000" w:rsidRDefault="00000000" w:rsidRPr="00000000" w14:paraId="00000064">
      <w:pPr>
        <w:numPr>
          <w:ilvl w:val="0"/>
          <w:numId w:val="9"/>
        </w:numPr>
        <w:spacing w:after="0" w:before="0" w:line="240" w:lineRule="auto"/>
        <w:ind w:left="1440" w:hanging="360"/>
        <w:rPr>
          <w:rFonts w:ascii="Arial" w:cs="Arial" w:eastAsia="Arial" w:hAnsi="Arial"/>
          <w:sz w:val="24"/>
          <w:szCs w:val="24"/>
        </w:rPr>
      </w:pPr>
      <w:hyperlink r:id="rId20">
        <w:r w:rsidDel="00000000" w:rsidR="00000000" w:rsidRPr="00000000">
          <w:rPr>
            <w:rFonts w:ascii="Arial" w:cs="Arial" w:eastAsia="Arial" w:hAnsi="Arial"/>
            <w:color w:val="0000ff"/>
            <w:sz w:val="24"/>
            <w:szCs w:val="24"/>
            <w:u w:val="single"/>
            <w:rtl w:val="0"/>
          </w:rPr>
          <w:t xml:space="preserve">compliance@</w:t>
        </w:r>
      </w:hyperlink>
      <w:r w:rsidDel="00000000" w:rsidR="00000000" w:rsidRPr="00000000">
        <w:rPr>
          <w:rFonts w:ascii="Arial" w:cs="Arial" w:eastAsia="Arial" w:hAnsi="Arial"/>
          <w:color w:val="0000ff"/>
          <w:sz w:val="24"/>
          <w:szCs w:val="24"/>
          <w:u w:val="single"/>
          <w:rtl w:val="0"/>
        </w:rPr>
        <w:t xml:space="preserve">sixcloudsolutions.com.br</w:t>
      </w:r>
      <w:r w:rsidDel="00000000" w:rsidR="00000000" w:rsidRPr="00000000">
        <w:rPr>
          <w:rtl w:val="0"/>
        </w:rPr>
      </w:r>
    </w:p>
    <w:p w:rsidR="00000000" w:rsidDel="00000000" w:rsidP="00000000" w:rsidRDefault="00000000" w:rsidRPr="00000000" w14:paraId="00000065">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validade da presente proposta é de 15 (vinte dias), contados após a data do seu recebimento.</w:t>
      </w:r>
    </w:p>
    <w:p w:rsidR="00000000" w:rsidDel="00000000" w:rsidP="00000000" w:rsidRDefault="00000000" w:rsidRPr="00000000" w14:paraId="00000066">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Termo de confidencialidade</w:t>
      </w:r>
    </w:p>
    <w:p w:rsidR="00000000" w:rsidDel="00000000" w:rsidP="00000000" w:rsidRDefault="00000000" w:rsidRPr="00000000" w14:paraId="00000067">
      <w:pPr>
        <w:spacing w:line="360" w:lineRule="auto"/>
        <w:ind w:firstLine="860"/>
        <w:rPr>
          <w:rFonts w:ascii="Arial" w:cs="Arial" w:eastAsia="Arial" w:hAnsi="Arial"/>
          <w:b w:val="1"/>
          <w:sz w:val="24"/>
          <w:szCs w:val="24"/>
        </w:rPr>
      </w:pPr>
      <w:r w:rsidDel="00000000" w:rsidR="00000000" w:rsidRPr="00000000">
        <w:rPr>
          <w:rFonts w:ascii="Arial" w:cs="Arial" w:eastAsia="Arial" w:hAnsi="Arial"/>
          <w:sz w:val="24"/>
          <w:szCs w:val="24"/>
          <w:rtl w:val="0"/>
        </w:rPr>
        <w:t xml:space="preserve">Este Termo de Confidencialidade é celebrado entre a Empresa Upper Plan doravante denominada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e a Six-Cloud Solutions doravante denominada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8">
      <w:pPr>
        <w:spacing w:line="360" w:lineRule="auto"/>
        <w:ind w:firstLine="8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Entendendo Informações Confidenciais</w:t>
      </w:r>
    </w:p>
    <w:p w:rsidR="00000000" w:rsidDel="00000000" w:rsidP="00000000" w:rsidRDefault="00000000" w:rsidRPr="00000000" w14:paraId="00000069">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Informações Confidenciais abrangem qualquer dado ou informação compartilhada por uma parte à outra, independentemente do meio (oral, escrito, digital, etc.), que é explicitamente confidencial ou que, dadas as circunstâncias de sua divulgação, deveria naturalmente ser tratado como tal. Isso pode incluir uma ampla gama de informações, como segredos industriais, inovações patenteadas, dados financeiros, estratégias de negócios, detalhes sobre clientes, dados de produtos, planos de projetos, propostas comerciais, conhecimento técnico especializado e outras informações de natureza sensível.</w:t>
      </w:r>
    </w:p>
    <w:p w:rsidR="00000000" w:rsidDel="00000000" w:rsidP="00000000" w:rsidRDefault="00000000" w:rsidRPr="00000000" w14:paraId="0000006A">
      <w:pPr>
        <w:spacing w:line="360" w:lineRule="auto"/>
        <w:ind w:firstLine="8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Responsabilidades da Parte Contratada</w:t>
      </w:r>
    </w:p>
    <w:p w:rsidR="00000000" w:rsidDel="00000000" w:rsidP="00000000" w:rsidRDefault="00000000" w:rsidRPr="00000000" w14:paraId="0000006B">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se compromete a preservar o sigilo de todas as informações confidenciais recebidas da Upper Plan, tratando-as com o mais alto grau de discrição.</w:t>
      </w:r>
    </w:p>
    <w:p w:rsidR="00000000" w:rsidDel="00000000" w:rsidP="00000000" w:rsidRDefault="00000000" w:rsidRPr="00000000" w14:paraId="0000006C">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Ela deve adotar todas as precauções necessárias para assegurar que pessoas afiliadas, empregados, representantes, terceirizados, consultores ou qualquer indivíduo que tenha acesso a tais informações sigam rigorosamente os termos de confidencialidade deste acordo.</w:t>
      </w:r>
    </w:p>
    <w:p w:rsidR="00000000" w:rsidDel="00000000" w:rsidP="00000000" w:rsidRDefault="00000000" w:rsidRPr="00000000" w14:paraId="0000006D">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se compromete a utilizar as informações confidenciais unicamente com o propósito de cumprir os objetivos estabelecidos no contrato firmado entre as partes envolvidas, abstendo-se de qualquer uso alternativo sem a explícita autorização por escrito da parte contratante.</w:t>
      </w:r>
    </w:p>
    <w:p w:rsidR="00000000" w:rsidDel="00000000" w:rsidP="00000000" w:rsidRDefault="00000000" w:rsidRPr="00000000" w14:paraId="0000006E">
      <w:pPr>
        <w:spacing w:line="360" w:lineRule="auto"/>
        <w:ind w:firstLine="8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0" w:before="0" w:line="360"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Exceções às Regras de Confidencialidade</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Não se espera que 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mantenha em sigilo aquelas informações que:</w:t>
      </w:r>
    </w:p>
    <w:p w:rsidR="00000000" w:rsidDel="00000000" w:rsidP="00000000" w:rsidRDefault="00000000" w:rsidRPr="00000000" w14:paraId="00000071">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sejam de domínio público quando divulgadas, ou venham a ser sem que haja infração deste acordo;</w:t>
      </w:r>
    </w:p>
    <w:p w:rsidR="00000000" w:rsidDel="00000000" w:rsidP="00000000" w:rsidRDefault="00000000" w:rsidRPr="00000000" w14:paraId="00000072">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estivessem sob posse da parte contratada antes da divulgação, sem estar atreladas a quaisquer compromissos de manter o sigilo;</w:t>
      </w:r>
    </w:p>
    <w:p w:rsidR="00000000" w:rsidDel="00000000" w:rsidP="00000000" w:rsidRDefault="00000000" w:rsidRPr="00000000" w14:paraId="00000073">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Sejam adquiridas de maneira legítima de terceiros que não estejam sob qualquer compromisso de confidencialidade com as partes envolvidas neste acordo;</w:t>
      </w:r>
    </w:p>
    <w:p w:rsidR="00000000" w:rsidDel="00000000" w:rsidP="00000000" w:rsidRDefault="00000000" w:rsidRPr="00000000" w14:paraId="00000074">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Sejam criadas de forma independente pela parte contratada, sem qualquer dependência ou referência às informações consideradas confidenciais aqui;</w:t>
      </w:r>
    </w:p>
    <w:p w:rsidR="00000000" w:rsidDel="00000000" w:rsidP="00000000" w:rsidRDefault="00000000" w:rsidRPr="00000000" w14:paraId="00000075">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Tenham que ser reveladas por exigência legal, determinação judicial ou por imposição de órgãos reguladores.</w:t>
      </w:r>
    </w:p>
    <w:p w:rsidR="00000000" w:rsidDel="00000000" w:rsidP="00000000" w:rsidRDefault="00000000" w:rsidRPr="00000000" w14:paraId="00000076">
      <w:pPr>
        <w:spacing w:after="0" w:before="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line="360"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Devolução ou Destruição de Informações Confidenciais</w:t>
      </w:r>
    </w:p>
    <w:p w:rsidR="00000000" w:rsidDel="00000000" w:rsidP="00000000" w:rsidRDefault="00000000" w:rsidRPr="00000000" w14:paraId="00000078">
      <w:pPr>
        <w:spacing w:line="360" w:lineRule="auto"/>
        <w:ind w:firstLine="720"/>
        <w:rPr>
          <w:b w:val="1"/>
        </w:rPr>
      </w:pPr>
      <w:bookmarkStart w:colFirst="0" w:colLast="0" w:name="_heading=h.tyjcwt" w:id="2"/>
      <w:bookmarkEnd w:id="2"/>
      <w:r w:rsidDel="00000000" w:rsidR="00000000" w:rsidRPr="00000000">
        <w:rPr>
          <w:rFonts w:ascii="Arial" w:cs="Arial" w:eastAsia="Arial" w:hAnsi="Arial"/>
          <w:sz w:val="24"/>
          <w:szCs w:val="24"/>
          <w:rtl w:val="0"/>
        </w:rPr>
        <w:t xml:space="preserve">Após o encerramento ou a rescisão do contrato entre as partes, ou quando solicitado pela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a parte contratada se compromete a entregar de volta todas as Informações Confidenciais recebidas, incluindo quaisquer cópias, duplicatas ou registros relacionados. Como alternativa, a parte contratada pode optar por eliminar de forma segura todas as Informações Confidenciais, contanto que forneça à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uma confirmação escrita dessa destruição.</w:t>
      </w:r>
      <w:r w:rsidDel="00000000" w:rsidR="00000000" w:rsidRPr="00000000">
        <w:rPr>
          <w:rtl w:val="0"/>
        </w:rPr>
      </w:r>
    </w:p>
    <w:p w:rsidR="00000000" w:rsidDel="00000000" w:rsidP="00000000" w:rsidRDefault="00000000" w:rsidRPr="00000000" w14:paraId="00000079">
      <w:pPr>
        <w:pStyle w:val="Heading1"/>
        <w:ind w:firstLine="720"/>
        <w:rPr/>
      </w:pPr>
      <w:bookmarkStart w:colFirst="0" w:colLast="0" w:name="_heading=h.3dy6vkm" w:id="3"/>
      <w:bookmarkEnd w:id="3"/>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spacing w:after="0" w:line="480" w:lineRule="auto"/>
        <w:ind w:firstLine="0"/>
        <w:rPr>
          <w:color w:val="000000"/>
        </w:rPr>
      </w:pPr>
      <w:bookmarkStart w:colFirst="0" w:colLast="0" w:name="_heading=h.1ksv4uv" w:id="4"/>
      <w:bookmarkEnd w:id="4"/>
      <w:r w:rsidDel="00000000" w:rsidR="00000000" w:rsidRPr="00000000">
        <w:rPr>
          <w:color w:val="000000"/>
          <w:rtl w:val="0"/>
        </w:rPr>
        <w:t xml:space="preserve">2 - RESUMO EXECUTIVO</w:t>
      </w:r>
    </w:p>
    <w:p w:rsidR="00000000" w:rsidDel="00000000" w:rsidP="00000000" w:rsidRDefault="00000000" w:rsidRPr="00000000" w14:paraId="0000007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Problemas Levantados Junto ao Cliente</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 Upper Plan é</w:t>
      </w:r>
      <w:r w:rsidDel="00000000" w:rsidR="00000000" w:rsidRPr="00000000">
        <w:rPr>
          <w:rtl w:val="0"/>
        </w:rPr>
        <w:t xml:space="preserve"> uma empresa que desenvolve pigmentos para plásticos e </w:t>
      </w:r>
      <w:r w:rsidDel="00000000" w:rsidR="00000000" w:rsidRPr="00000000">
        <w:rPr>
          <w:rFonts w:ascii="Arial" w:cs="Arial" w:eastAsia="Arial" w:hAnsi="Arial"/>
          <w:sz w:val="24"/>
          <w:szCs w:val="24"/>
          <w:rtl w:val="0"/>
        </w:rPr>
        <w:t xml:space="preserve">trabalha com </w:t>
      </w:r>
      <w:r w:rsidDel="00000000" w:rsidR="00000000" w:rsidRPr="00000000">
        <w:rPr>
          <w:rtl w:val="0"/>
        </w:rPr>
        <w:t xml:space="preserve">sistema de gerenciamento de chamados de helpdesk – GLPI. A empresa Upper Plan possui quatro colaboradores na área de TI: um gerente de TI, um analista de infraestrutura e dois analistas de suporte. No total, a empresa tem 200 colaboradores, porém, apenas 60 utilizam o GLPI para abertura de chamados. </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tl w:val="0"/>
        </w:rPr>
        <w:t xml:space="preserve">O time de TI tem enfrentado problemas de lentidão no acesso ao GLPI e foi observado que o servidor atual que hospeda o GLPI está com os recursos de memória e CPU no limite. A atual infraestrutura que suporta o GLPI é composto por uma máquina virtual com o sistema operacional CentOS 7, com 10 GB de memória RAM e 4 vCPUs. O banco de dados é o MariaDB, que utiliza 30 GB</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tl w:val="0"/>
        </w:rPr>
        <w:t xml:space="preserve">A iniciativa de migrar para a Cloud partiu do gerente de TI, que avaliou ser mais benéfico migrar a solução de chamados para a Cloud, considerando que, no planejamento estratégico de TI para 2025, está prevista a migração de outros serviços e sistemas, como o ERP.</w:t>
      </w:r>
      <w:r w:rsidDel="00000000" w:rsidR="00000000" w:rsidRPr="00000000">
        <w:rPr>
          <w:rtl w:val="0"/>
        </w:rPr>
      </w:r>
    </w:p>
    <w:p w:rsidR="00000000" w:rsidDel="00000000" w:rsidP="00000000" w:rsidRDefault="00000000" w:rsidRPr="00000000" w14:paraId="0000007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Escopo da Proposta de Solução</w:t>
      </w:r>
    </w:p>
    <w:p w:rsidR="00000000" w:rsidDel="00000000" w:rsidP="00000000" w:rsidRDefault="00000000" w:rsidRPr="00000000" w14:paraId="00000080">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é o parceiro ideal, com “know how” para endereçar todos os desafios da Upper Plan.</w:t>
      </w:r>
    </w:p>
    <w:p w:rsidR="00000000" w:rsidDel="00000000" w:rsidP="00000000" w:rsidRDefault="00000000" w:rsidRPr="00000000" w14:paraId="00000081">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Esta proposta contempla informações técnicas sobre a nova arquitetura que será desenvolvida e implantada em nuvem AWS, contemplando resiliência, segurança, alta disponibilidade e escalabilidade, ao menor custo possível, seguindo as recomendações dos pilares do Well Architect framework da AWS.</w:t>
      </w:r>
    </w:p>
    <w:p w:rsidR="00000000" w:rsidDel="00000000" w:rsidP="00000000" w:rsidRDefault="00000000" w:rsidRPr="00000000" w14:paraId="00000082">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Podemos mencionar brevemente alguns recursos utilizados nesta nova arquitetura, como disponibilidade em mais de uma região, por meio de balanceador de carga e replicação do banco de dados RDS em multi AZ e auto scaling da aplicação, em conformidade com o aumento da demanda dos recursos utilizados, e da mesma forma com a redução dos recursos adicionais, quando estes não forem mais necessários.</w:t>
      </w:r>
    </w:p>
    <w:p w:rsidR="00000000" w:rsidDel="00000000" w:rsidP="00000000" w:rsidRDefault="00000000" w:rsidRPr="00000000" w14:paraId="00000083">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Contempla também a esteira de CI/CD para a automatização do deploy de novas versões da sua aplicação, e recursos de segurança adotados no desenvolvimento da aplicação, na arquitetura da solução e conta AWS do cliente, conforme será descrito no decorrer desse material.</w:t>
      </w:r>
    </w:p>
    <w:p w:rsidR="00000000" w:rsidDel="00000000" w:rsidP="00000000" w:rsidRDefault="00000000" w:rsidRPr="00000000" w14:paraId="00000084">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sucinta das melhoria identificadas</w:t>
      </w:r>
    </w:p>
    <w:p w:rsidR="00000000" w:rsidDel="00000000" w:rsidP="00000000" w:rsidRDefault="00000000" w:rsidRPr="00000000" w14:paraId="00000085">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Segurança    &gt; usuário e senha de administracao configurads no arquivo php da aplicacao</w:t>
      </w:r>
    </w:p>
    <w:p w:rsidR="00000000" w:rsidDel="00000000" w:rsidP="00000000" w:rsidRDefault="00000000" w:rsidRPr="00000000" w14:paraId="00000086">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Contas AWS &gt; Segregação de contas</w:t>
      </w:r>
    </w:p>
    <w:p w:rsidR="00000000" w:rsidDel="00000000" w:rsidP="00000000" w:rsidRDefault="00000000" w:rsidRPr="00000000" w14:paraId="00000088">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Operacional &gt; Sistema Operacional CentOS para Amazon Linux</w:t>
      </w:r>
    </w:p>
    <w:p w:rsidR="00000000" w:rsidDel="00000000" w:rsidP="00000000" w:rsidRDefault="00000000" w:rsidRPr="00000000" w14:paraId="0000008A">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Escalabilidade &gt; uso do balanceador de carga nativo da AWS</w:t>
      </w:r>
    </w:p>
    <w:p w:rsidR="00000000" w:rsidDel="00000000" w:rsidP="00000000" w:rsidRDefault="00000000" w:rsidRPr="00000000" w14:paraId="0000008C">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Resiliência &gt;  replicação do banco de dados RDS em multi AZ</w:t>
      </w:r>
    </w:p>
    <w:p w:rsidR="00000000" w:rsidDel="00000000" w:rsidP="00000000" w:rsidRDefault="00000000" w:rsidRPr="00000000" w14:paraId="0000008E">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Alta disponibilidade &gt; uso de TRÊS regiões</w:t>
      </w:r>
    </w:p>
    <w:p w:rsidR="00000000" w:rsidDel="00000000" w:rsidP="00000000" w:rsidRDefault="00000000" w:rsidRPr="00000000" w14:paraId="0000009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pStyle w:val="Heading1"/>
        <w:spacing w:after="0" w:line="480" w:lineRule="auto"/>
        <w:ind w:firstLine="0"/>
        <w:rPr/>
      </w:pPr>
      <w:bookmarkStart w:colFirst="0" w:colLast="0" w:name="_heading=h.2jxsxqh" w:id="5"/>
      <w:bookmarkEnd w:id="5"/>
      <w:r w:rsidDel="00000000" w:rsidR="00000000" w:rsidRPr="00000000">
        <w:rPr>
          <w:color w:val="000000"/>
          <w:rtl w:val="0"/>
        </w:rPr>
        <w:t xml:space="preserve">3 - ARQUITETURA DA SOLUÇÃO</w:t>
      </w:r>
      <w:r w:rsidDel="00000000" w:rsidR="00000000" w:rsidRPr="00000000">
        <w:rPr>
          <w:rtl w:val="0"/>
        </w:rPr>
      </w:r>
    </w:p>
    <w:p w:rsidR="00000000" w:rsidDel="00000000" w:rsidP="00000000" w:rsidRDefault="00000000" w:rsidRPr="00000000" w14:paraId="00000092">
      <w:pPr>
        <w:pStyle w:val="Heading2"/>
        <w:rPr/>
      </w:pPr>
      <w:bookmarkStart w:colFirst="0" w:colLast="0" w:name="_heading=h.1y810tw" w:id="6"/>
      <w:bookmarkEnd w:id="6"/>
      <w:r w:rsidDel="00000000" w:rsidR="00000000" w:rsidRPr="00000000">
        <w:rPr>
          <w:rtl w:val="0"/>
        </w:rPr>
        <w:t xml:space="preserve">3.1 - Diagrama dos Serviços</w:t>
      </w:r>
    </w:p>
    <w:p w:rsidR="00000000" w:rsidDel="00000000" w:rsidP="00000000" w:rsidRDefault="00000000" w:rsidRPr="00000000" w14:paraId="00000093">
      <w:pPr>
        <w:ind w:left="855" w:hanging="429"/>
        <w:rPr/>
      </w:pPr>
      <w:r w:rsidDel="00000000" w:rsidR="00000000" w:rsidRPr="00000000">
        <w:rPr/>
        <w:drawing>
          <wp:inline distB="0" distT="0" distL="0" distR="0">
            <wp:extent cx="2918732" cy="4094395"/>
            <wp:effectExtent b="0" l="0" r="0" t="0"/>
            <wp:docPr id="2126062640"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2918732" cy="40943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1239520</wp:posOffset>
                </wp:positionV>
                <wp:extent cx="2370455" cy="1414145"/>
                <wp:effectExtent b="0" l="0" r="0" t="0"/>
                <wp:wrapNone/>
                <wp:docPr id="2126062622" name=""/>
                <a:graphic>
                  <a:graphicData uri="http://schemas.microsoft.com/office/word/2010/wordprocessingShape">
                    <wps:wsp>
                      <wps:cNvSpPr/>
                      <wps:cNvPr id="5" name="Shape 5"/>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ff0000"/>
                                <w:sz w:val="24"/>
                                <w:vertAlign w:val="baseline"/>
                              </w:rPr>
                              <w:t xml:space="preserve">link de acesso a aplicação</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ff0000"/>
                                <w:sz w:val="24"/>
                                <w:vertAlign w:val="baseline"/>
                              </w:rPr>
                            </w:r>
                            <w:r w:rsidDel="00000000" w:rsidR="00000000" w:rsidRPr="00000000">
                              <w:rPr>
                                <w:rFonts w:ascii="Arial" w:cs="Arial" w:eastAsia="Arial" w:hAnsi="Arial"/>
                                <w:b w:val="0"/>
                                <w:i w:val="0"/>
                                <w:smallCaps w:val="0"/>
                                <w:strike w:val="0"/>
                                <w:color w:val="ff0000"/>
                                <w:sz w:val="24"/>
                                <w:u w:val="single"/>
                                <w:vertAlign w:val="baseline"/>
                              </w:rPr>
                              <w:t xml:space="preserve">https://oficina17.taskhere.com.br/</w:t>
                            </w:r>
                          </w:p>
                          <w:p w:rsidR="00000000" w:rsidDel="00000000" w:rsidP="00000000" w:rsidRDefault="00000000" w:rsidRPr="00000000">
                            <w:pPr>
                              <w:spacing w:after="240" w:before="240" w:line="258.99999618530273"/>
                              <w:ind w:left="0" w:right="0" w:firstLine="0"/>
                              <w:jc w:val="both"/>
                              <w:textDirection w:val="btLr"/>
                            </w:pPr>
                            <w:r w:rsidDel="00000000" w:rsidR="00000000" w:rsidRPr="00000000">
                              <w:rPr>
                                <w:rFonts w:ascii="Arial" w:cs="Arial" w:eastAsia="Arial" w:hAnsi="Arial"/>
                                <w:b w:val="0"/>
                                <w:i w:val="0"/>
                                <w:smallCaps w:val="0"/>
                                <w:strike w:val="0"/>
                                <w:color w:val="ff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1239520</wp:posOffset>
                </wp:positionV>
                <wp:extent cx="2370455" cy="1414145"/>
                <wp:effectExtent b="0" l="0" r="0" t="0"/>
                <wp:wrapNone/>
                <wp:docPr id="2126062622"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94">
      <w:pPr>
        <w:pStyle w:val="Heading2"/>
        <w:rPr/>
      </w:pPr>
      <w:bookmarkStart w:colFirst="0" w:colLast="0" w:name="_heading=h.4i7ojhp" w:id="7"/>
      <w:bookmarkEnd w:id="7"/>
      <w:r w:rsidDel="00000000" w:rsidR="00000000" w:rsidRPr="00000000">
        <w:rPr>
          <w:rtl w:val="0"/>
        </w:rPr>
        <w:t xml:space="preserve">3.2 - Detalhamento dos Serviços a serem usados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Na tabela que segue temos uma breve descrição dos componentes e serviços propostos para o funcionamento da infraestrutura.</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before="0" w:line="360" w:lineRule="auto"/>
        <w:rPr>
          <w:rFonts w:ascii="Arial" w:cs="Arial" w:eastAsia="Arial" w:hAnsi="Arial"/>
          <w:sz w:val="24"/>
          <w:szCs w:val="24"/>
        </w:rPr>
      </w:pPr>
      <w:r w:rsidDel="00000000" w:rsidR="00000000" w:rsidRPr="00000000">
        <w:rPr>
          <w:rtl w:val="0"/>
        </w:rPr>
      </w:r>
    </w:p>
    <w:tbl>
      <w:tblPr>
        <w:tblStyle w:val="Table4"/>
        <w:tblW w:w="96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71"/>
        <w:gridCol w:w="8363"/>
        <w:tblGridChange w:id="0">
          <w:tblGrid>
            <w:gridCol w:w="1271"/>
            <w:gridCol w:w="836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jc w:val="both"/>
              <w:rPr>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-15826</wp:posOffset>
                  </wp:positionH>
                  <wp:positionV relativeFrom="paragraph">
                    <wp:posOffset>0</wp:posOffset>
                  </wp:positionV>
                  <wp:extent cx="446400" cy="453840"/>
                  <wp:effectExtent b="0" l="0" r="0" t="0"/>
                  <wp:wrapSquare wrapText="bothSides" distB="0" distT="0" distL="0" distR="0"/>
                  <wp:docPr id="212606262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46400" cy="45384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9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Route 53</w:t>
            </w:r>
          </w:p>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Sistema de Nomes de Domínio (DNS). Fornece serviços de registro de domínio, gerenciamento de DNS e roteamento de tráfego na internet, com nível muito alto de disponibilidade e escalável. Projetado para oferecer aos desenvolvedores e empresas um meio altamente confiável e econômico de direcionar os usuários finais aos aplicativos de Internet, convertendo nomes para endereços IP numéricos, usados pelos computadores para se conectarem entre si. O gerenciamento de DNS é essencial para a integração com outros serviços da AWS, oferecendo a possibilidade de roteamento inteligente e de alta disponibilidade.</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jc w:val="both"/>
              <w:rPr>
                <w:highlight w:val="yellow"/>
              </w:rPr>
            </w:pPr>
            <w:r w:rsidDel="00000000" w:rsidR="00000000" w:rsidRPr="00000000">
              <w:rPr>
                <w:highlight w:val="yellow"/>
              </w:rPr>
              <w:drawing>
                <wp:inline distB="114300" distT="114300" distL="114300" distR="114300">
                  <wp:extent cx="446400" cy="450120"/>
                  <wp:effectExtent b="0" l="0" r="0" t="0"/>
                  <wp:docPr id="212606264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46400" cy="4501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WAF - Web Application Firewall</w:t>
            </w:r>
          </w:p>
          <w:p w:rsidR="00000000" w:rsidDel="00000000" w:rsidP="00000000" w:rsidRDefault="00000000" w:rsidRPr="00000000" w14:paraId="0000009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WAF ajuda a proteger contra </w:t>
            </w:r>
            <w:r w:rsidDel="00000000" w:rsidR="00000000" w:rsidRPr="00000000">
              <w:rPr>
                <w:rFonts w:ascii="Arial" w:cs="Arial" w:eastAsia="Arial" w:hAnsi="Arial"/>
                <w:i w:val="1"/>
                <w:sz w:val="24"/>
                <w:szCs w:val="24"/>
                <w:rtl w:val="0"/>
              </w:rPr>
              <w:t xml:space="preserve">bots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exploits</w:t>
            </w:r>
            <w:r w:rsidDel="00000000" w:rsidR="00000000" w:rsidRPr="00000000">
              <w:rPr>
                <w:rFonts w:ascii="Arial" w:cs="Arial" w:eastAsia="Arial" w:hAnsi="Arial"/>
                <w:sz w:val="24"/>
                <w:szCs w:val="24"/>
                <w:rtl w:val="0"/>
              </w:rPr>
              <w:t xml:space="preserve"> comuns na Web que podem afetar a disponibilidade, comprometer a segurança ou consumir recursos em excesso. Serviço de segurança que ajuda a proteger aplicativos web contra diferentes tipos de ataques maliciosos. Age como uma camada de segurança entre o tráfego da web e os aplicativos, permitindo o controle e monitoramento das solicitações HTTP e HTTPS que chegam aos seus aplicativos. O serviço permite a criação de regras personalizadas que filtram o tráfego malicioso, o que é particularmente</w:t>
            </w:r>
            <w:r w:rsidDel="00000000" w:rsidR="00000000" w:rsidRPr="00000000">
              <w:rPr>
                <w:rFonts w:ascii="Arial" w:cs="Arial" w:eastAsia="Arial" w:hAnsi="Arial"/>
                <w:color w:val="374151"/>
                <w:sz w:val="24"/>
                <w:szCs w:val="24"/>
                <w:rtl w:val="0"/>
              </w:rPr>
              <w:t xml:space="preserve"> </w:t>
            </w:r>
            <w:r w:rsidDel="00000000" w:rsidR="00000000" w:rsidRPr="00000000">
              <w:rPr>
                <w:rFonts w:ascii="Arial" w:cs="Arial" w:eastAsia="Arial" w:hAnsi="Arial"/>
                <w:sz w:val="24"/>
                <w:szCs w:val="24"/>
                <w:rtl w:val="0"/>
              </w:rPr>
              <w:t xml:space="preserve">importante para a Cloud Treinamentos. Proteger sua aplicação Web contra ataques comuns, como </w:t>
            </w:r>
            <w:r w:rsidDel="00000000" w:rsidR="00000000" w:rsidRPr="00000000">
              <w:rPr>
                <w:rFonts w:ascii="Arial" w:cs="Arial" w:eastAsia="Arial" w:hAnsi="Arial"/>
                <w:i w:val="1"/>
                <w:sz w:val="24"/>
                <w:szCs w:val="24"/>
                <w:rtl w:val="0"/>
              </w:rPr>
              <w:t xml:space="preserve">SQL Injection</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Cross-Site Scripting</w:t>
            </w:r>
            <w:r w:rsidDel="00000000" w:rsidR="00000000" w:rsidRPr="00000000">
              <w:rPr>
                <w:rFonts w:ascii="Arial" w:cs="Arial" w:eastAsia="Arial" w:hAnsi="Arial"/>
                <w:sz w:val="24"/>
                <w:szCs w:val="24"/>
                <w:rtl w:val="0"/>
              </w:rPr>
              <w:t xml:space="preserve"> (XSS), é crucial.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jc w:val="both"/>
              <w:rPr>
                <w:highlight w:val="yellow"/>
              </w:rPr>
            </w:pPr>
            <w:r w:rsidDel="00000000" w:rsidR="00000000" w:rsidRPr="00000000">
              <w:rPr>
                <w:highlight w:val="yellow"/>
              </w:rPr>
              <w:drawing>
                <wp:inline distB="114300" distT="114300" distL="114300" distR="114300">
                  <wp:extent cx="446400" cy="513360"/>
                  <wp:effectExtent b="0" l="0" r="0" t="0"/>
                  <wp:docPr id="212606264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46400" cy="5133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CloudFront</w:t>
            </w:r>
          </w:p>
          <w:p w:rsidR="00000000" w:rsidDel="00000000" w:rsidP="00000000" w:rsidRDefault="00000000" w:rsidRPr="00000000" w14:paraId="0000009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CDN (Content Delivery Network). O CloudFront distribui o conteúdo por meio de uma rede global de datacenters denominados locais da borda. Criado para alta performance, agiliza a entrega de conteúdo pela web, aproximando o cliente final melhorando a comunicação entre as aplicações e seus dados, aproximando os pontos de distribuição espalhados pelo mundo. Ele entrega dados, vídeos, aplicações e APIs com velocidades de transferência elevadas e baixa latência. Melhora a experiência do usuário, reduz a carga nos seus servidores de origem e aumenta a segurança do seu conteúdo. Ele é uma parte fundamental na arquitetura de muitas aplicações web modernas.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jc w:val="both"/>
              <w:rPr>
                <w:highlight w:val="yellow"/>
              </w:rPr>
            </w:pPr>
            <w:r w:rsidDel="00000000" w:rsidR="00000000" w:rsidRPr="00000000">
              <w:rPr>
                <w:highlight w:val="yellow"/>
              </w:rPr>
              <w:drawing>
                <wp:inline distB="114300" distT="114300" distL="114300" distR="114300">
                  <wp:extent cx="446400" cy="450864"/>
                  <wp:effectExtent b="0" l="0" r="0" t="0"/>
                  <wp:docPr id="212606264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46400" cy="4508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Virtual Private Cloud - VPC</w:t>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VPC possibilita a criação de uma rede virtual segregada na nuvem, personalizando o ambiente de rede. Oferece controle total sobre a configuração da rede, incluindo a criação de sub-redes, definição de regras de firewall através de Security Groups e NACLs, e estabelecimento de rotas e conexões de rede. Por meio da VPC adicionamos e conectamos recursos como AWS EC2 e RDS. A segregação do ambiente permite distribuir os recursos a partir de uma ou mais regiões e diferentes zonas de disponibilidade garantindo segurança e flexibilidade na arquitetura de rede</w:t>
            </w:r>
          </w:p>
          <w:p w:rsidR="00000000" w:rsidDel="00000000" w:rsidP="00000000" w:rsidRDefault="00000000" w:rsidRPr="00000000" w14:paraId="000000A3">
            <w:pPr>
              <w:spacing w:line="360" w:lineRule="auto"/>
              <w:jc w:val="both"/>
              <w:rPr>
                <w:rFonts w:ascii="Arial" w:cs="Arial" w:eastAsia="Arial" w:hAnsi="Arial"/>
                <w:sz w:val="24"/>
                <w:szCs w:val="24"/>
              </w:rPr>
            </w:pPr>
            <w:bookmarkStart w:colFirst="0" w:colLast="0" w:name="_heading=h.z337ya" w:id="8"/>
            <w:bookmarkEnd w:id="8"/>
            <w:r w:rsidDel="00000000" w:rsidR="00000000" w:rsidRPr="00000000">
              <w:rPr>
                <w:rFonts w:ascii="Arial" w:cs="Arial" w:eastAsia="Arial" w:hAnsi="Arial"/>
                <w:sz w:val="24"/>
                <w:szCs w:val="24"/>
                <w:rtl w:val="0"/>
              </w:rPr>
              <w:t xml:space="preserve">Alguns serviços associados a VPC serão utilizados: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jc w:val="both"/>
              <w:rPr>
                <w:highlight w:val="yellow"/>
              </w:rPr>
            </w:pPr>
            <w:r w:rsidDel="00000000" w:rsidR="00000000" w:rsidRPr="00000000">
              <w:rPr>
                <w:highlight w:val="yellow"/>
              </w:rPr>
              <w:drawing>
                <wp:inline distB="114300" distT="114300" distL="114300" distR="114300">
                  <wp:extent cx="446400" cy="433008"/>
                  <wp:effectExtent b="0" l="0" r="0" t="0"/>
                  <wp:docPr id="212606264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46400" cy="4330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INTERNET GATEWAY</w:t>
            </w:r>
          </w:p>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 GATEWAY - O Gateway de Internet da AWS é um serviço de rede da Amazon Web Services (AWS) que permite a comunicação bidirecional entre a Internet pública e a sua Virtual Private Cloud (VPC). Em outras palavras, o Internet Gateway é o ponto de entrada e saída para o tráfego de rede entre a Internet e os recursos da sua VPC.</w:t>
            </w:r>
          </w:p>
          <w:p w:rsidR="00000000" w:rsidDel="00000000" w:rsidP="00000000" w:rsidRDefault="00000000" w:rsidRPr="00000000" w14:paraId="000000A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uma sub-rede estiver associada a uma tabela de rotas que tenha uma rota para um gateway da Internet, ela será conhecida como sub-rede pública. Quando uma sub-rede estiver associada a uma tabela de rotas que não possui uma rota para um gateway de Internet, ela será conhecida como sub-rede privada.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jc w:val="both"/>
              <w:rPr>
                <w:highlight w:val="yellow"/>
              </w:rPr>
            </w:pPr>
            <w:r w:rsidDel="00000000" w:rsidR="00000000" w:rsidRPr="00000000">
              <w:rPr/>
              <w:drawing>
                <wp:inline distB="0" distT="0" distL="0" distR="0">
                  <wp:extent cx="457200" cy="457200"/>
                  <wp:effectExtent b="0" l="0" r="0" t="0"/>
                  <wp:docPr descr="Application Load Balancer resource icon for the Elastic Load Balancing service." id="2126062646" name="image26.png"/>
                  <a:graphic>
                    <a:graphicData uri="http://schemas.openxmlformats.org/drawingml/2006/picture">
                      <pic:pic>
                        <pic:nvPicPr>
                          <pic:cNvPr descr="Application Load Balancer resource icon for the Elastic Load Balancing service." id="0" name="image26.png"/>
                          <pic:cNvPicPr preferRelativeResize="0"/>
                        </pic:nvPicPr>
                        <pic:blipFill>
                          <a:blip r:embed="rId28"/>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jc w:val="both"/>
              <w:rPr>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Application Load Balancer</w:t>
            </w:r>
          </w:p>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destinado a distribuição e controle de tráfego entre as EC2 que permitem a</w:t>
            </w:r>
            <w:r w:rsidDel="00000000" w:rsidR="00000000" w:rsidRPr="00000000">
              <w:rPr>
                <w:rFonts w:ascii="Arial" w:cs="Arial" w:eastAsia="Arial" w:hAnsi="Arial"/>
                <w:color w:val="7f6000"/>
                <w:rtl w:val="0"/>
              </w:rPr>
              <w:t xml:space="preserve"> </w:t>
            </w:r>
            <w:r w:rsidDel="00000000" w:rsidR="00000000" w:rsidRPr="00000000">
              <w:rPr>
                <w:rFonts w:ascii="Arial" w:cs="Arial" w:eastAsia="Arial" w:hAnsi="Arial"/>
                <w:sz w:val="24"/>
                <w:szCs w:val="24"/>
                <w:rtl w:val="0"/>
              </w:rPr>
              <w:t xml:space="preserve">infraestrutura crescer quando for necessário, devido ao aumento de fluxo de usuários, e diminuir quando os recursos não estão sendo utilizados, para otimização de custos com a infraestrutura. Estes serviços atuam em conjunto com o balanceador de carga (Load Balancer) distribuindo as solicitações homogeneizando as chamadas entre as instâncias disponíveis, e o Autoscaling lança novas instâncias integrando o poder computacional existente quando a demanda por recursos for exigida e desliga instâncias quando elas não estão sendo solicitadas.</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jc w:val="both"/>
              <w:rPr>
                <w:highlight w:val="yellow"/>
              </w:rPr>
            </w:pPr>
            <w:r w:rsidDel="00000000" w:rsidR="00000000" w:rsidRPr="00000000">
              <w:rPr>
                <w:highlight w:val="yellow"/>
              </w:rPr>
              <w:drawing>
                <wp:inline distB="0" distT="0" distL="0" distR="0">
                  <wp:extent cx="634469" cy="584646"/>
                  <wp:effectExtent b="0" l="0" r="0" t="0"/>
                  <wp:docPr descr="Amazon Elastic Container Service (Amazon ECS) service icon." id="2126062645" name="image29.png"/>
                  <a:graphic>
                    <a:graphicData uri="http://schemas.openxmlformats.org/drawingml/2006/picture">
                      <pic:pic>
                        <pic:nvPicPr>
                          <pic:cNvPr descr="Amazon Elastic Container Service (Amazon ECS) service icon." id="0" name="image29.png"/>
                          <pic:cNvPicPr preferRelativeResize="0"/>
                        </pic:nvPicPr>
                        <pic:blipFill>
                          <a:blip r:embed="rId29"/>
                          <a:srcRect b="0" l="0" r="0" t="0"/>
                          <a:stretch>
                            <a:fillRect/>
                          </a:stretch>
                        </pic:blipFill>
                        <pic:spPr>
                          <a:xfrm>
                            <a:off x="0" y="0"/>
                            <a:ext cx="634469" cy="58464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jc w:val="both"/>
              <w:rPr>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Elastic Cloud Computing (EC2)</w:t>
            </w:r>
          </w:p>
          <w:p w:rsidR="00000000" w:rsidDel="00000000" w:rsidP="00000000" w:rsidRDefault="00000000" w:rsidRPr="00000000" w14:paraId="000000AF">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 EC2 é o serviço de computação da AWS que oferece a facilidade de rodar os serviços na nuvem pública da AWS. O EC2 reduz o tempo de inicialização de novos servidores e oferece a capacidade de dimensionamento com base em alterações nos requisitos de computação dinamicamente. Além de possuir segurança integrada, que te dá controle total dos servidores, possui também a flexibilidade para você escolher entre diferentes sistemas operacionais dependendo da sua necessidade de negócio.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jc w:val="both"/>
              <w:rPr>
                <w:highlight w:val="yellow"/>
              </w:rPr>
            </w:pPr>
            <w:r w:rsidDel="00000000" w:rsidR="00000000" w:rsidRPr="00000000">
              <w:rPr>
                <w:highlight w:val="yellow"/>
              </w:rPr>
              <w:drawing>
                <wp:inline distB="114300" distT="114300" distL="114300" distR="114300">
                  <wp:extent cx="626400" cy="633769"/>
                  <wp:effectExtent b="0" l="0" r="0" t="0"/>
                  <wp:docPr id="212606264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26400" cy="63376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Relational Database Service - RDS</w:t>
            </w:r>
          </w:p>
          <w:p w:rsidR="00000000" w:rsidDel="00000000" w:rsidP="00000000" w:rsidRDefault="00000000" w:rsidRPr="00000000" w14:paraId="000000B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Amazon Relational Database Service (Amazon RDS) é uma coleção de serviços gerenciados que facilita a configuração, operação e escalabilidade de bancos de dados na nuvem. A funcionalidade de Multi-AZ (Multi Zona de Disponibilidade) cria automaticamente uma instância de banco de dados (BD) primária e replica os dados de forma síncrona para uma instância em uma AZ diferente, permanecendo na mesma região da outra instância. Quando detecta uma falha, o Amazon RDS executa automaticamente o failover para uma instância secundária sem nenhuma intervenção manual. Este serviço é necessário para armazenamento dos dados persistentes da aplicação e simplifica a administração do banco de dados, oferecendo backups automatizados, patching e escalabilidade.</w:t>
            </w:r>
          </w:p>
          <w:p w:rsidR="00000000" w:rsidDel="00000000" w:rsidP="00000000" w:rsidRDefault="00000000" w:rsidRPr="00000000" w14:paraId="000000B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Amazon RDS para SQL Server facilita a configuração, a operação e a escalabilidade de implantação do SQL Server na nuvem. Com o Amazon RDS, você pode implementar várias edições do SQL Server (2014, 2016, 2017, 2019 e 2022), incluindo Express, Web, Standard e Enterprise, em poucos minutos, com economia e capacidade computacional redimensionável.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jc w:val="both"/>
              <w:rPr>
                <w:highlight w:val="yellow"/>
              </w:rPr>
            </w:pPr>
            <w:r w:rsidDel="00000000" w:rsidR="00000000" w:rsidRPr="00000000">
              <w:rPr>
                <w:highlight w:val="yellow"/>
              </w:rPr>
              <w:drawing>
                <wp:inline distB="0" distT="0" distL="0" distR="0">
                  <wp:extent cx="626400" cy="626400"/>
                  <wp:effectExtent b="0" l="0" r="0" t="0"/>
                  <wp:docPr id="212606264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26400" cy="62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Simple Storage Service - S3</w:t>
            </w:r>
          </w:p>
          <w:p w:rsidR="00000000" w:rsidDel="00000000" w:rsidP="00000000" w:rsidRDefault="00000000" w:rsidRPr="00000000" w14:paraId="000000B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armazenamento de objetos para armazenamento de mídias (fotos e vídeos). Usar o S3 para armazenar mídia (fotos, vídeos) não só otimiza os custos de armazenamento, mas também se integra bem com o CloudFront para entrega de conteúdo.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jc w:val="both"/>
              <w:rPr>
                <w:highlight w:val="yellow"/>
              </w:rPr>
            </w:pPr>
            <w:r w:rsidDel="00000000" w:rsidR="00000000" w:rsidRPr="00000000">
              <w:rPr>
                <w:highlight w:val="yellow"/>
              </w:rPr>
              <w:drawing>
                <wp:inline distB="114300" distT="114300" distL="114300" distR="114300">
                  <wp:extent cx="619125" cy="177800"/>
                  <wp:effectExtent b="0" l="0" r="0" t="0"/>
                  <wp:docPr id="212606264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19125"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highlight w:val="yellow"/>
              </w:rPr>
            </w:pPr>
            <w:r w:rsidDel="00000000" w:rsidR="00000000" w:rsidRPr="00000000">
              <w:rPr>
                <w:highlight w:val="yellow"/>
              </w:rPr>
              <w:drawing>
                <wp:inline distB="114300" distT="114300" distL="114300" distR="114300">
                  <wp:extent cx="619125" cy="165100"/>
                  <wp:effectExtent b="0" l="0" r="0" t="0"/>
                  <wp:docPr id="2126062651"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19125" cy="16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SECURITY GROUPS</w:t>
            </w:r>
          </w:p>
          <w:p w:rsidR="00000000" w:rsidDel="00000000" w:rsidP="00000000" w:rsidRDefault="00000000" w:rsidRPr="00000000" w14:paraId="000000BA">
            <w:pPr>
              <w:spacing w:line="360" w:lineRule="auto"/>
              <w:jc w:val="both"/>
              <w:rPr>
                <w:rFonts w:ascii="Arial" w:cs="Arial" w:eastAsia="Arial" w:hAnsi="Arial"/>
                <w:b w:val="1"/>
                <w:sz w:val="24"/>
                <w:szCs w:val="24"/>
                <w:highlight w:val="yellow"/>
              </w:rPr>
            </w:pPr>
            <w:r w:rsidDel="00000000" w:rsidR="00000000" w:rsidRPr="00000000">
              <w:rPr>
                <w:rFonts w:ascii="Arial" w:cs="Arial" w:eastAsia="Arial" w:hAnsi="Arial"/>
                <w:sz w:val="24"/>
                <w:szCs w:val="24"/>
                <w:rtl w:val="0"/>
              </w:rPr>
              <w:t xml:space="preserve">Um security group atua como firewall virtual para as instâncias do EC2 visando controlar o tráfego de entrada e de saída. As regras de entrada controlam o tráfego de entrada para a instância e as regras de saída controlam o tráfego de saída da instância.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jc w:val="both"/>
              <w:rPr>
                <w:highlight w:val="yellow"/>
              </w:rPr>
            </w:pPr>
            <w:r w:rsidDel="00000000" w:rsidR="00000000" w:rsidRPr="00000000">
              <w:rPr>
                <w:highlight w:val="yellow"/>
              </w:rPr>
              <w:drawing>
                <wp:inline distB="114300" distT="114300" distL="114300" distR="114300">
                  <wp:extent cx="446400" cy="450864"/>
                  <wp:effectExtent b="0" l="0" r="0" t="0"/>
                  <wp:docPr id="212606265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46400" cy="45086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jc w:val="both"/>
              <w:rPr>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Identity and Access Management - IAM</w:t>
            </w:r>
          </w:p>
          <w:p w:rsidR="00000000" w:rsidDel="00000000" w:rsidP="00000000" w:rsidRDefault="00000000" w:rsidRPr="00000000" w14:paraId="000000B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IAM é um serviço essencial para qualquer projeto implementado na Amazon Web Services - AWS. O serviço desempenha um papel crucial na gestão de acesso seguro a todos os recursos da AWS, permitindo o controle de quem está autenticado (logado) e autorizado (tem permissões) para usar recursos.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jc w:val="both"/>
              <w:rPr>
                <w:highlight w:val="yellow"/>
              </w:rPr>
            </w:pPr>
            <w:r w:rsidDel="00000000" w:rsidR="00000000" w:rsidRPr="00000000">
              <w:rPr>
                <w:highlight w:val="yellow"/>
              </w:rPr>
              <w:drawing>
                <wp:inline distB="114300" distT="114300" distL="114300" distR="114300">
                  <wp:extent cx="446400" cy="437472"/>
                  <wp:effectExtent b="0" l="0" r="0" t="0"/>
                  <wp:docPr id="212606265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46400" cy="4374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Certificate Manager</w:t>
            </w:r>
          </w:p>
          <w:p w:rsidR="00000000" w:rsidDel="00000000" w:rsidP="00000000" w:rsidRDefault="00000000" w:rsidRPr="00000000" w14:paraId="000000C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Certificate Manager é um serviço que permite provisionar, gerenciar e implantar facilmente certificados Secure Sockets Layer/Transport Layer Security (SSL/TLS) para uso com os serviços da AWS. Os certificados SSL/TLS são usados para proteger comunicações de rede e estabelecer a identidade de sites na Internet e de recursos em redes privadas. O AWS Certificate Manager elimina processos manuais demorados como compra, upload e renovação de certificados SSL/TLS. O serviço irá desempenhar um papel crítico em garantir a segurança da comunicação entre os usuários finais e a aplicação Web, bem como entre os diversos componentes da infraestrutura na nuvem.</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jc w:val="both"/>
              <w:rPr>
                <w:highlight w:val="yellow"/>
              </w:rPr>
            </w:pPr>
            <w:r w:rsidDel="00000000" w:rsidR="00000000" w:rsidRPr="00000000">
              <w:rPr>
                <w:highlight w:val="yellow"/>
              </w:rPr>
              <w:drawing>
                <wp:inline distB="114300" distT="114300" distL="114300" distR="114300">
                  <wp:extent cx="619125" cy="622300"/>
                  <wp:effectExtent b="0" l="0" r="0" t="0"/>
                  <wp:docPr id="2126062654"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619125"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jc w:val="both"/>
              <w:rPr>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Systems Manager</w:t>
            </w:r>
          </w:p>
          <w:p w:rsidR="00000000" w:rsidDel="00000000" w:rsidP="00000000" w:rsidRDefault="00000000" w:rsidRPr="00000000" w14:paraId="000000C5">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É o hub de operações para as aplicações e os recursos da AWS e uma solução segura de gerenciamento unificado da infraestrutura da AWS, automatizando tarefas, gerenciando patches e aplicando configurações, para simplificar o gerenciamento, aumentar a confiabilidade e reduzir custos. É dividido em quatro grupos de recursos principais, e outros recursos que são continuamente disponibilizados.</w:t>
            </w:r>
            <w:r w:rsidDel="00000000" w:rsidR="00000000" w:rsidRPr="00000000">
              <w:rPr>
                <w:rtl w:val="0"/>
              </w:rPr>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jc w:val="both"/>
              <w:rPr>
                <w:highlight w:val="yellow"/>
              </w:rPr>
            </w:pPr>
            <w:r w:rsidDel="00000000" w:rsidR="00000000" w:rsidRPr="00000000">
              <w:rPr/>
              <w:drawing>
                <wp:inline distB="0" distT="0" distL="0" distR="0">
                  <wp:extent cx="457200" cy="457200"/>
                  <wp:effectExtent b="0" l="0" r="0" t="0"/>
                  <wp:docPr descr="Parameter Store resource icon for the AWS Systems Manager service." id="2126062655" name="image33.png"/>
                  <a:graphic>
                    <a:graphicData uri="http://schemas.openxmlformats.org/drawingml/2006/picture">
                      <pic:pic>
                        <pic:nvPicPr>
                          <pic:cNvPr descr="Parameter Store resource icon for the AWS Systems Manager service." id="0" name="image33.png"/>
                          <pic:cNvPicPr preferRelativeResize="0"/>
                        </pic:nvPicPr>
                        <pic:blipFill>
                          <a:blip r:embed="rId37"/>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Parameter Store</w:t>
            </w:r>
          </w:p>
          <w:p w:rsidR="00000000" w:rsidDel="00000000" w:rsidP="00000000" w:rsidRDefault="00000000" w:rsidRPr="00000000" w14:paraId="000000C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Systems Manager oferece um armazenamento centralizado para gerenciar os dados de configuração em texto simples, como strings de bancos de dados, ou secretos, como senhas. Assim, pode-se separar dados secretos e de configuração do código. Os parâmetros podem ser marcados com tags e organizados em hierarquias para facilitar seu gerenciamento.</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jc w:val="both"/>
              <w:rPr>
                <w:highlight w:val="yellow"/>
              </w:rPr>
            </w:pPr>
            <w:r w:rsidDel="00000000" w:rsidR="00000000" w:rsidRPr="00000000">
              <w:rPr/>
              <w:drawing>
                <wp:inline distB="0" distT="0" distL="0" distR="0">
                  <wp:extent cx="457200" cy="457200"/>
                  <wp:effectExtent b="0" l="0" r="0" t="0"/>
                  <wp:docPr descr="Endpoints resource icon for the Amazon VPC service.&#10;" id="2126062656" name="image32.png"/>
                  <a:graphic>
                    <a:graphicData uri="http://schemas.openxmlformats.org/drawingml/2006/picture">
                      <pic:pic>
                        <pic:nvPicPr>
                          <pic:cNvPr descr="Endpoints resource icon for the Amazon VPC service.&#10;" id="0" name="image32.png"/>
                          <pic:cNvPicPr preferRelativeResize="0"/>
                        </pic:nvPicPr>
                        <pic:blipFill>
                          <a:blip r:embed="rId38"/>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VPC ENDPOINTS</w:t>
            </w:r>
          </w:p>
          <w:p w:rsidR="00000000" w:rsidDel="00000000" w:rsidP="00000000" w:rsidRDefault="00000000" w:rsidRPr="00000000" w14:paraId="000000CB">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VPC ENDPOINTS</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“Ponto de Extremidade de VPC” é um serviço da Amazon Web Services (AWS) que permite que os recursos dentro de uma Virtual Private Cloud (VPC) acessem de forma privada e segura os serviços da AWS sem a necessidade de roteamento de tráfego pela Internet pública</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C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vários tipos de VPC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w:t>
              <w:tab/>
            </w:r>
            <w:r w:rsidDel="00000000" w:rsidR="00000000" w:rsidRPr="00000000">
              <w:rPr>
                <w:rFonts w:ascii="Arial" w:cs="Arial" w:eastAsia="Arial" w:hAnsi="Arial"/>
                <w:i w:val="1"/>
                <w:sz w:val="24"/>
                <w:szCs w:val="24"/>
                <w:rtl w:val="0"/>
              </w:rPr>
              <w:t xml:space="preserve">interface endpoints</w:t>
            </w:r>
            <w:r w:rsidDel="00000000" w:rsidR="00000000" w:rsidRPr="00000000">
              <w:rPr>
                <w:rtl w:val="0"/>
              </w:rPr>
            </w:r>
          </w:p>
          <w:p w:rsidR="00000000" w:rsidDel="00000000" w:rsidP="00000000" w:rsidRDefault="00000000" w:rsidRPr="00000000" w14:paraId="000000C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são para serviços da AWS hospedados em uma região específica. Eles são representados por interfaces de rede elásticas em uma sub-rede específica da VPC.</w:t>
            </w:r>
          </w:p>
          <w:p w:rsidR="00000000" w:rsidDel="00000000" w:rsidP="00000000" w:rsidRDefault="00000000" w:rsidRPr="00000000" w14:paraId="000000CF">
            <w:pPr>
              <w:spacing w:line="36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b)</w:t>
              <w:tab/>
            </w:r>
            <w:r w:rsidDel="00000000" w:rsidR="00000000" w:rsidRPr="00000000">
              <w:rPr>
                <w:rFonts w:ascii="Arial" w:cs="Arial" w:eastAsia="Arial" w:hAnsi="Arial"/>
                <w:i w:val="1"/>
                <w:sz w:val="24"/>
                <w:szCs w:val="24"/>
                <w:rtl w:val="0"/>
              </w:rPr>
              <w:t xml:space="preserve">Gateway Load Balancer</w:t>
            </w:r>
          </w:p>
          <w:p w:rsidR="00000000" w:rsidDel="00000000" w:rsidP="00000000" w:rsidRDefault="00000000" w:rsidRPr="00000000" w14:paraId="000000D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Crie um endpoint do Gateway Load Balancer para enviar tráfego a uma frota de dispositivos virtuais usando endereços IP privados. Encaminhe o tráfego da VPC ao endpoint do Gateway Load Balancer usando tabelas de rotas. O Gateway Load Balancer distribui o tráfego aos dispositivos virtuais e pode ser escalado conforme a demanda.</w:t>
            </w:r>
          </w:p>
          <w:p w:rsidR="00000000" w:rsidDel="00000000" w:rsidP="00000000" w:rsidRDefault="00000000" w:rsidRPr="00000000" w14:paraId="000000D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w:t>
              <w:tab/>
            </w:r>
            <w:r w:rsidDel="00000000" w:rsidR="00000000" w:rsidRPr="00000000">
              <w:rPr>
                <w:rFonts w:ascii="Arial" w:cs="Arial" w:eastAsia="Arial" w:hAnsi="Arial"/>
                <w:i w:val="1"/>
                <w:sz w:val="24"/>
                <w:szCs w:val="24"/>
                <w:rtl w:val="0"/>
              </w:rPr>
              <w:t xml:space="preserve">gateway endpoints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2">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Esses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são para serviços da AWS que usam Amazon S3 e DynamoDB. Eles são associados diretamente à VPC e permitem que os recursos dentro da VPC acessem esses serviços sem usar a Internet pública.</w:t>
            </w:r>
            <w:r w:rsidDel="00000000" w:rsidR="00000000" w:rsidRPr="00000000">
              <w:rPr>
                <w:rtl w:val="0"/>
              </w:rPr>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rPr>
                <w:highlight w:val="yellow"/>
              </w:rPr>
            </w:pPr>
            <w:r w:rsidDel="00000000" w:rsidR="00000000" w:rsidRPr="00000000">
              <w:rPr/>
              <w:pict>
                <v:shape id="image27.png" style="width:49.2pt;height:51.6pt;visibility:visible;mso-wrap-style:square" o:spid="_x0000_i1025" type="#_x0000_t75">
                  <v:imagedata r:id="rId1" o:title=""/>
                </v:shape>
              </w:pic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4">
            <w:pPr>
              <w:spacing w:line="360" w:lineRule="auto"/>
              <w:rPr>
                <w:rFonts w:ascii="Arial" w:cs="Arial" w:eastAsia="Arial" w:hAnsi="Arial"/>
                <w:b w:val="1"/>
                <w:color w:val="ffff00"/>
                <w:sz w:val="24"/>
                <w:szCs w:val="24"/>
              </w:rPr>
            </w:pPr>
            <w:r w:rsidDel="00000000" w:rsidR="00000000" w:rsidRPr="00000000">
              <w:rPr>
                <w:rFonts w:ascii="Arial" w:cs="Arial" w:eastAsia="Arial" w:hAnsi="Arial"/>
                <w:b w:val="1"/>
                <w:sz w:val="24"/>
                <w:szCs w:val="24"/>
                <w:rtl w:val="0"/>
              </w:rPr>
              <w:t xml:space="preserve">Virtual Private Gateway</w:t>
            </w:r>
            <w:r w:rsidDel="00000000" w:rsidR="00000000" w:rsidRPr="00000000">
              <w:rPr>
                <w:rtl w:val="0"/>
              </w:rPr>
            </w:r>
          </w:p>
          <w:p w:rsidR="00000000" w:rsidDel="00000000" w:rsidP="00000000" w:rsidRDefault="00000000" w:rsidRPr="00000000" w14:paraId="000000D5">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Você pode usar um gateway do AWS Direct Connect para conectar sua conexão do AWS Direct Connect por meio de uma interface virtual privada a uma ou mais VPCs em qualquer conta localizada na mesma região ou em regiões diferentes. Você associa um gateway Direct Connect ao gateway privado virtual da VPC. Em seguida, você cria uma interface virtual privada para sua conexão do AWS Direct Connect com o gateway Direct Connect. Você pode anexar diversas interfaces virtuais privadas ao gateway Direct Connect.</w:t>
            </w:r>
            <w:r w:rsidDel="00000000" w:rsidR="00000000" w:rsidRPr="00000000">
              <w:rPr>
                <w:rtl w:val="0"/>
              </w:rPr>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jc w:val="both"/>
              <w:rPr>
                <w:highlight w:val="yellow"/>
              </w:rPr>
            </w:pPr>
            <w:r w:rsidDel="00000000" w:rsidR="00000000" w:rsidRPr="00000000">
              <w:rPr>
                <w:highlight w:val="yellow"/>
              </w:rPr>
              <w:drawing>
                <wp:inline distB="0" distT="0" distL="0" distR="0">
                  <wp:extent cx="625475" cy="625475"/>
                  <wp:effectExtent b="0" l="0" r="0" t="0"/>
                  <wp:docPr descr="Amazon Simple Notification Service (Amazon SNS) service icon." id="2126062657" name="image28.png"/>
                  <a:graphic>
                    <a:graphicData uri="http://schemas.openxmlformats.org/drawingml/2006/picture">
                      <pic:pic>
                        <pic:nvPicPr>
                          <pic:cNvPr descr="Amazon Simple Notification Service (Amazon SNS) service icon." id="0" name="image28.png"/>
                          <pic:cNvPicPr preferRelativeResize="0"/>
                        </pic:nvPicPr>
                        <pic:blipFill>
                          <a:blip r:embed="rId39"/>
                          <a:srcRect b="0" l="0" r="0" t="0"/>
                          <a:stretch>
                            <a:fillRect/>
                          </a:stretch>
                        </pic:blipFill>
                        <pic:spPr>
                          <a:xfrm>
                            <a:off x="0" y="0"/>
                            <a:ext cx="625475" cy="625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SNS (Simple Notification Service)</w:t>
            </w:r>
          </w:p>
          <w:p w:rsidR="00000000" w:rsidDel="00000000" w:rsidP="00000000" w:rsidRDefault="00000000" w:rsidRPr="00000000" w14:paraId="000000D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Amazon Simple Notification Service (Amazon SNS) é um serviço de mensagens totalmente gerenciado para a comunicação de aplicação para aplicação (A2A) e de aplicação para pessoa (A2P). A funcionalidade pub/sub de A2A fornece tópicos para sistemas de mensagens de alta taxa de transferência baseados em push e de muitos para muitos entre sistemas distribuídos, micros serviços e aplicações sem servidor orientadas por eventos. Usando tópicos do Amazon SNS, seus sistemas editores podem repassar mensagens para um grande número de sistemas de assinantes, incluindo filas do Amazon SQS, funções do AWS Lambda e endpoints HTTPS e o Amazon Kinesis Data Firehose para processamento paralelo. A funcionalidade A2P permite enviar mensagens para usuários em grande escala por SMS, push de dispositivos móveis e e-mail.</w:t>
            </w:r>
          </w:p>
          <w:p w:rsidR="00000000" w:rsidDel="00000000" w:rsidP="00000000" w:rsidRDefault="00000000" w:rsidRPr="00000000" w14:paraId="000000D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Notificação escalável e flexível entre aplicativos, serviços e dispositivos, com alta escalabilidade, confiabilidade e integração com outros serviços da AWS</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jc w:val="both"/>
              <w:rPr>
                <w:highlight w:val="yellow"/>
              </w:rPr>
            </w:pPr>
            <w:r w:rsidDel="00000000" w:rsidR="00000000" w:rsidRPr="00000000">
              <w:rPr>
                <w:highlight w:val="yellow"/>
              </w:rPr>
              <w:drawing>
                <wp:inline distB="114300" distT="114300" distL="114300" distR="114300">
                  <wp:extent cx="619125" cy="622300"/>
                  <wp:effectExtent b="0" l="0" r="0" t="0"/>
                  <wp:docPr id="2126062634"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619125"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Cloud Trail</w:t>
            </w:r>
          </w:p>
          <w:p w:rsidR="00000000" w:rsidDel="00000000" w:rsidP="00000000" w:rsidRDefault="00000000" w:rsidRPr="00000000" w14:paraId="000000DC">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Auditoria e rastreamento de todas as atividades da conta da AWS, para melhor segurança, conformidade e investigação de problemas.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jc w:val="both"/>
              <w:rPr>
                <w:highlight w:val="yellow"/>
              </w:rPr>
            </w:pPr>
            <w:r w:rsidDel="00000000" w:rsidR="00000000" w:rsidRPr="00000000">
              <w:rPr>
                <w:highlight w:val="yellow"/>
              </w:rPr>
              <w:drawing>
                <wp:inline distB="114300" distT="114300" distL="114300" distR="114300">
                  <wp:extent cx="630161" cy="614167"/>
                  <wp:effectExtent b="0" l="0" r="0" t="0"/>
                  <wp:docPr id="212606263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30161" cy="61416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CloudWatch </w:t>
            </w:r>
          </w:p>
          <w:p w:rsidR="00000000" w:rsidDel="00000000" w:rsidP="00000000" w:rsidRDefault="00000000" w:rsidRPr="00000000" w14:paraId="000000D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CloudWatch é um serviço de monitoramento e observabilidade oferecido pela AWS que fornece dados e insights acionáveis para monitorar suas aplicações, responder a mudanças no sistema e otimizar a eficiência de recursos e aplicações. Ele é projetado para que a equipe de manutenção da infraestrutura possa coletar e rastrear métricas, coletar e monitorar arquivos de log, definir alarmes e visualizar dados em painéis para obter uma visão unificada da saúde operacional da infraestrutura na AWS. Além de monitorar a infraestrutura será possível fornecer dados sobre o tráfego da aplicação Web, por meio da análise das solicitações HTTP/HTTPS recebidas é possível entender padrões de tráfego, picos de visitantes e possíveis ataques DDoS. É possível ainda definir alarmes que disparam e-mails para os gestores informando qualquer anomalia na infraestrutura e tráfego da aplicação.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jc w:val="both"/>
              <w:rPr>
                <w:highlight w:val="yellow"/>
              </w:rPr>
            </w:pPr>
            <w:r w:rsidDel="00000000" w:rsidR="00000000" w:rsidRPr="00000000">
              <w:rPr>
                <w:highlight w:val="yellow"/>
              </w:rPr>
              <w:drawing>
                <wp:inline distB="114300" distT="114300" distL="114300" distR="114300">
                  <wp:extent cx="613700" cy="641098"/>
                  <wp:effectExtent b="0" l="0" r="0" t="0"/>
                  <wp:docPr id="2126062636"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613700" cy="6410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Billing</w:t>
            </w:r>
          </w:p>
          <w:p w:rsidR="00000000" w:rsidDel="00000000" w:rsidP="00000000" w:rsidRDefault="00000000" w:rsidRPr="00000000" w14:paraId="000000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Monitore suas cobranças estimadas da AWS usando o Amazon CloudWatch. Quando o monitoramento de cobranças estimadas para sua conta da AWS está habilitado, as cobranças estimadas são calculadas e enviadas diversas vezes ao dia para o CloudWatch como dados métricos.</w:t>
            </w:r>
          </w:p>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incluem as cobranças estimadas para cada serviço da AWS em utilização, além do total geral estimado das cobranças da AWS.</w:t>
            </w:r>
          </w:p>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alarme é acionado quando o faturamento da sua conta excede o limite especificado. Ele é acionado somente quando o faturamento atual excede o limite. Ele não usa projeções com base no seu uso até o momento no mês.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jc w:val="both"/>
              <w:rPr>
                <w:highlight w:val="yellow"/>
              </w:rPr>
            </w:pPr>
            <w:r w:rsidDel="00000000" w:rsidR="00000000" w:rsidRPr="00000000">
              <w:rPr>
                <w:highlight w:val="yellow"/>
              </w:rPr>
              <w:drawing>
                <wp:inline distB="114300" distT="114300" distL="114300" distR="114300">
                  <wp:extent cx="614944" cy="647887"/>
                  <wp:effectExtent b="0" l="0" r="0" t="0"/>
                  <wp:docPr id="212606263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14944" cy="6478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Backup</w:t>
            </w:r>
          </w:p>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Backup é um serviço centralizado de backup que oferece uma solução simplificada e automatizada para proteger os dados da Cloud Treinamentos, incluímos o serviço para proteger os dados do banco no AWS Relational Database Service. o AWS Backup desempenha um papel vital na estratégia de continuidade de negócios e recuperação de desastres.</w:t>
            </w:r>
          </w:p>
        </w:tc>
      </w:tr>
    </w:tbl>
    <w:p w:rsidR="00000000" w:rsidDel="00000000" w:rsidP="00000000" w:rsidRDefault="00000000" w:rsidRPr="00000000" w14:paraId="000000E8">
      <w:pPr>
        <w:pStyle w:val="Heading2"/>
        <w:spacing w:after="120" w:before="0" w:line="240" w:lineRule="auto"/>
        <w:ind w:left="851" w:firstLine="0"/>
        <w:rPr>
          <w:color w:val="000000"/>
        </w:rPr>
      </w:pPr>
      <w:bookmarkStart w:colFirst="0" w:colLast="0" w:name="_heading=h.3j2qqm3" w:id="9"/>
      <w:bookmarkEnd w:id="9"/>
      <w:r w:rsidDel="00000000" w:rsidR="00000000" w:rsidRPr="00000000">
        <w:rPr>
          <w:rtl w:val="0"/>
        </w:rPr>
      </w:r>
    </w:p>
    <w:p w:rsidR="00000000" w:rsidDel="00000000" w:rsidP="00000000" w:rsidRDefault="00000000" w:rsidRPr="00000000" w14:paraId="000000E9">
      <w:pPr>
        <w:spacing w:after="0" w:before="0" w:line="240" w:lineRule="auto"/>
        <w:ind w:firstLine="851"/>
        <w:rPr/>
      </w:pPr>
      <w:r w:rsidDel="00000000" w:rsidR="00000000" w:rsidRPr="00000000">
        <w:rPr>
          <w:rtl w:val="0"/>
        </w:rPr>
      </w:r>
    </w:p>
    <w:p w:rsidR="00000000" w:rsidDel="00000000" w:rsidP="00000000" w:rsidRDefault="00000000" w:rsidRPr="00000000" w14:paraId="000000EA">
      <w:pPr>
        <w:ind w:firstLine="990"/>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spacing w:after="0" w:line="480" w:lineRule="auto"/>
        <w:ind w:firstLine="0"/>
        <w:rPr>
          <w:color w:val="000000"/>
        </w:rPr>
      </w:pPr>
      <w:bookmarkStart w:colFirst="0" w:colLast="0" w:name="_heading=h.2xcytpi" w:id="10"/>
      <w:bookmarkEnd w:id="10"/>
      <w:r w:rsidDel="00000000" w:rsidR="00000000" w:rsidRPr="00000000">
        <w:rPr>
          <w:color w:val="000000"/>
          <w:rtl w:val="0"/>
        </w:rPr>
        <w:t xml:space="preserve">4 - IMPLANTAÇÃO</w:t>
      </w:r>
    </w:p>
    <w:p w:rsidR="00000000" w:rsidDel="00000000" w:rsidP="00000000" w:rsidRDefault="00000000" w:rsidRPr="00000000" w14:paraId="000000E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Pesquisa de campo e levantamento dos requisitos</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desta etapa é levantar os requisitos específicos de configuração para a migração da aplicação para a AWS, sejam eles uso de templates ou plugins específicos, informações sobre banco de dados em utilização e quaisquer outras informações relevantes que permitam estabelecer ajustes finos no ambiente, ou seja, na nova infraestrutura e serviços da AWS que compõem essa proposta.</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necessário o contato direto com o time de TI e diretores da Upper Plan para melhor entender a operação e configuração atual da aplicação atual e seu banco de dados. A ideia é que o time da Upper Plan possa trabalhar em conjunto com os analistas e técnicos da Six-Cloud Solutions trocando informações e definindo a estratégia da nova infraestrutura que ocorrerá na fase seguinte.</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tarefas desta etapa são:</w:t>
      </w:r>
    </w:p>
    <w:p w:rsidR="00000000" w:rsidDel="00000000" w:rsidP="00000000" w:rsidRDefault="00000000" w:rsidRPr="00000000" w14:paraId="000000F0">
      <w:pPr>
        <w:numPr>
          <w:ilvl w:val="0"/>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Refinar detalhes da plataforma e objetos para incorporar nos requisitos técnicos do projeto;</w:t>
      </w:r>
    </w:p>
    <w:p w:rsidR="00000000" w:rsidDel="00000000" w:rsidP="00000000" w:rsidRDefault="00000000" w:rsidRPr="00000000" w14:paraId="000000F1">
      <w:pPr>
        <w:numPr>
          <w:ilvl w:val="0"/>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Determinar método de replicação de dados e janela para cutover;</w:t>
      </w:r>
    </w:p>
    <w:p w:rsidR="00000000" w:rsidDel="00000000" w:rsidP="00000000" w:rsidRDefault="00000000" w:rsidRPr="00000000" w14:paraId="000000F2">
      <w:pPr>
        <w:numPr>
          <w:ilvl w:val="0"/>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Confirmar os serviços da AWS necessários para o projeto; </w:t>
      </w:r>
    </w:p>
    <w:p w:rsidR="00000000" w:rsidDel="00000000" w:rsidP="00000000" w:rsidRDefault="00000000" w:rsidRPr="00000000" w14:paraId="000000F3">
      <w:pPr>
        <w:numPr>
          <w:ilvl w:val="0"/>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Designar a equipe de desenvolvimento e suas responsabilidades;</w:t>
      </w:r>
    </w:p>
    <w:p w:rsidR="00000000" w:rsidDel="00000000" w:rsidP="00000000" w:rsidRDefault="00000000" w:rsidRPr="00000000" w14:paraId="000000F4">
      <w:pPr>
        <w:numPr>
          <w:ilvl w:val="0"/>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Revisar o documento de arquitetura apresentado detalhado quais necessidades de mudança atualizando o diagrama dos serviços.</w:t>
      </w:r>
    </w:p>
    <w:p w:rsidR="00000000" w:rsidDel="00000000" w:rsidP="00000000" w:rsidRDefault="00000000" w:rsidRPr="00000000" w14:paraId="000000F5">
      <w:pPr>
        <w:spacing w:after="0" w:before="0" w:line="360"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Setup do ambiente e da aplicação</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iniciada a configuração do ambiente. O primeiro passo será analisar a atual conta da Upper Plan na AWS, adequando os níveis de acesso definindo nome e os dados de acesso do usuário raiz ou root. O usuário raiz será proprietário da conta e tem acesso irrestrito a todos os recursos na conta AWS, sendo o único usuário com permissão para excluir a conta. </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Seguindo as boas práticas, o usuário raiz deve ser utilizado apenas para questões de configuração da conta e controle de faturamento na AWS. Desta maneira outros usuários com permissões específicas serão criados, de acordo com as necessidades levantadas.</w:t>
      </w:r>
    </w:p>
    <w:p w:rsidR="00000000" w:rsidDel="00000000" w:rsidP="00000000" w:rsidRDefault="00000000" w:rsidRPr="00000000" w14:paraId="000000F9">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tarefas a partir da criação da conta e usuário root são:</w:t>
      </w:r>
    </w:p>
    <w:p w:rsidR="00000000" w:rsidDel="00000000" w:rsidP="00000000" w:rsidRDefault="00000000" w:rsidRPr="00000000" w14:paraId="000000FA">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a conta da AWS e definir políticas de acesso e permissões. Definir região e quantidade de zonas de disponibilidade</w:t>
      </w:r>
    </w:p>
    <w:p w:rsidR="00000000" w:rsidDel="00000000" w:rsidP="00000000" w:rsidRDefault="00000000" w:rsidRPr="00000000" w14:paraId="000000FB">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Definir escopo de rede e políticas de segurança.</w:t>
      </w:r>
    </w:p>
    <w:p w:rsidR="00000000" w:rsidDel="00000000" w:rsidP="00000000" w:rsidRDefault="00000000" w:rsidRPr="00000000" w14:paraId="000000FC">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recursos de rede, sub-redes, tabelas de rotas</w:t>
      </w:r>
    </w:p>
    <w:p w:rsidR="00000000" w:rsidDel="00000000" w:rsidP="00000000" w:rsidRDefault="00000000" w:rsidRPr="00000000" w14:paraId="000000FD">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da EC2 </w:t>
      </w:r>
    </w:p>
    <w:p w:rsidR="00000000" w:rsidDel="00000000" w:rsidP="00000000" w:rsidRDefault="00000000" w:rsidRPr="00000000" w14:paraId="000000FE">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Banco de Dados Multi A/Z</w:t>
      </w:r>
    </w:p>
    <w:p w:rsidR="00000000" w:rsidDel="00000000" w:rsidP="00000000" w:rsidRDefault="00000000" w:rsidRPr="00000000" w14:paraId="000000FF">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a aplicação através do código disponibilizado pela Upper Plan;</w:t>
      </w:r>
    </w:p>
    <w:p w:rsidR="00000000" w:rsidDel="00000000" w:rsidP="00000000" w:rsidRDefault="00000000" w:rsidRPr="00000000" w14:paraId="00000100">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Criar imagem AMI da aplicação;</w:t>
      </w:r>
    </w:p>
    <w:p w:rsidR="00000000" w:rsidDel="00000000" w:rsidP="00000000" w:rsidRDefault="00000000" w:rsidRPr="00000000" w14:paraId="00000101">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a plataforma em um ambiente produtivo.</w:t>
      </w:r>
    </w:p>
    <w:p w:rsidR="00000000" w:rsidDel="00000000" w:rsidP="00000000" w:rsidRDefault="00000000" w:rsidRPr="00000000" w14:paraId="00000102">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sistema de armazenamento de objeto S3;</w:t>
      </w:r>
    </w:p>
    <w:p w:rsidR="00000000" w:rsidDel="00000000" w:rsidP="00000000" w:rsidRDefault="00000000" w:rsidRPr="00000000" w14:paraId="00000103">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Implementação de estrutura de alta disponibilidade, como ELB, Auto Scaling, Cloud Front</w:t>
      </w:r>
    </w:p>
    <w:p w:rsidR="00000000" w:rsidDel="00000000" w:rsidP="00000000" w:rsidRDefault="00000000" w:rsidRPr="00000000" w14:paraId="00000104">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Configuração tópico SNS para envio email para comunicação/aprovação deploy aplicação.</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Abaixo segue o detalhamento de configurações previamente definidas para o correto setup do ambiente. </w:t>
      </w:r>
    </w:p>
    <w:p w:rsidR="00000000" w:rsidDel="00000000" w:rsidP="00000000" w:rsidRDefault="00000000" w:rsidRPr="00000000" w14:paraId="00000107">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Virtual Private Cloud - VPC</w:t>
      </w:r>
      <w:r w:rsidDel="00000000" w:rsidR="00000000" w:rsidRPr="00000000">
        <w:drawing>
          <wp:anchor allowOverlap="1" behindDoc="1" distB="0" distT="0" distL="0" distR="0" hidden="0" layoutInCell="1" locked="0" relativeHeight="0" simplePos="0">
            <wp:simplePos x="0" y="0"/>
            <wp:positionH relativeFrom="column">
              <wp:posOffset>-95248</wp:posOffset>
            </wp:positionH>
            <wp:positionV relativeFrom="paragraph">
              <wp:posOffset>66005</wp:posOffset>
            </wp:positionV>
            <wp:extent cx="446400" cy="450864"/>
            <wp:effectExtent b="0" l="0" r="0" t="0"/>
            <wp:wrapNone/>
            <wp:docPr id="212606262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46400" cy="450864"/>
                    </a:xfrm>
                    <a:prstGeom prst="rect"/>
                    <a:ln/>
                  </pic:spPr>
                </pic:pic>
              </a:graphicData>
            </a:graphic>
          </wp:anchor>
        </w:drawing>
      </w:r>
    </w:p>
    <w:p w:rsidR="00000000" w:rsidDel="00000000" w:rsidP="00000000" w:rsidRDefault="00000000" w:rsidRPr="00000000" w14:paraId="00000109">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Uma rede virtual na cloud AWS</w:t>
      </w:r>
    </w:p>
    <w:tbl>
      <w:tblPr>
        <w:tblStyle w:val="Table5"/>
        <w:tblW w:w="7980.0" w:type="dxa"/>
        <w:jc w:val="left"/>
        <w:tblInd w:w="7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980"/>
        <w:tblGridChange w:id="0">
          <w:tblGrid>
            <w:gridCol w:w="79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vpc_glpi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Região:</w:t>
            </w:r>
            <w:r w:rsidDel="00000000" w:rsidR="00000000" w:rsidRPr="00000000">
              <w:rPr>
                <w:rFonts w:ascii="Arial" w:cs="Arial" w:eastAsia="Arial" w:hAnsi="Arial"/>
                <w:sz w:val="24"/>
                <w:szCs w:val="24"/>
                <w:rtl w:val="0"/>
              </w:rPr>
              <w:t xml:space="preserve"> Leste dos EUA (Norte da Virgínia)</w:t>
            </w:r>
          </w:p>
          <w:p w:rsidR="00000000" w:rsidDel="00000000" w:rsidP="00000000" w:rsidRDefault="00000000" w:rsidRPr="00000000" w14:paraId="0000010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ID região:</w:t>
            </w:r>
            <w:r w:rsidDel="00000000" w:rsidR="00000000" w:rsidRPr="00000000">
              <w:rPr>
                <w:rFonts w:ascii="Arial" w:cs="Arial" w:eastAsia="Arial" w:hAnsi="Arial"/>
                <w:sz w:val="24"/>
                <w:szCs w:val="24"/>
                <w:rtl w:val="0"/>
              </w:rPr>
              <w:t xml:space="preserve"> us-east-1</w:t>
            </w:r>
          </w:p>
          <w:p w:rsidR="00000000" w:rsidDel="00000000" w:rsidP="00000000" w:rsidRDefault="00000000" w:rsidRPr="00000000" w14:paraId="0000010D">
            <w:pPr>
              <w:spacing w:line="360" w:lineRule="auto"/>
              <w:ind w:right="-165"/>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w:t>
            </w:r>
            <w:r w:rsidDel="00000000" w:rsidR="00000000" w:rsidRPr="00000000">
              <w:rPr>
                <w:rFonts w:ascii="Arial" w:cs="Arial" w:eastAsia="Arial" w:hAnsi="Arial"/>
                <w:sz w:val="24"/>
                <w:szCs w:val="24"/>
                <w:rtl w:val="0"/>
              </w:rPr>
              <w:t xml:space="preserve"> 172.20.0.0/20</w:t>
            </w:r>
          </w:p>
          <w:p w:rsidR="00000000" w:rsidDel="00000000" w:rsidP="00000000" w:rsidRDefault="00000000" w:rsidRPr="00000000" w14:paraId="0000010E">
            <w:pPr>
              <w:widowControl w:val="0"/>
              <w:jc w:val="both"/>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10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Configuração de Sub-redes - Subnets</w:t>
      </w:r>
    </w:p>
    <w:p w:rsidR="00000000" w:rsidDel="00000000" w:rsidP="00000000" w:rsidRDefault="00000000" w:rsidRPr="00000000" w14:paraId="00000111">
      <w:pPr>
        <w:ind w:left="720" w:firstLine="0"/>
        <w:rPr/>
      </w:pPr>
      <w:r w:rsidDel="00000000" w:rsidR="00000000" w:rsidRPr="00000000">
        <w:rPr>
          <w:rFonts w:ascii="Arial" w:cs="Arial" w:eastAsia="Arial" w:hAnsi="Arial"/>
          <w:sz w:val="24"/>
          <w:szCs w:val="24"/>
          <w:rtl w:val="0"/>
        </w:rPr>
        <w:t xml:space="preserve">Uso de nove sub-redes, sendo quatro privadas e duas públicas distribuídas nas zonas de disponibilidade atuais da região: Leste dos EUA (Norte da Virgínia) - us-east-1</w:t>
      </w:r>
      <w:r w:rsidDel="00000000" w:rsidR="00000000" w:rsidRPr="00000000">
        <w:rPr>
          <w:rtl w:val="0"/>
        </w:rPr>
      </w:r>
    </w:p>
    <w:tbl>
      <w:tblPr>
        <w:tblStyle w:val="Table6"/>
        <w:tblW w:w="8980.000000000002" w:type="dxa"/>
        <w:jc w:val="left"/>
        <w:tblInd w:w="7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28"/>
        <w:gridCol w:w="2976"/>
        <w:gridCol w:w="2976"/>
        <w:tblGridChange w:id="0">
          <w:tblGrid>
            <w:gridCol w:w="3028"/>
            <w:gridCol w:w="2976"/>
            <w:gridCol w:w="29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glpi-web-1</w:t>
            </w:r>
          </w:p>
          <w:p w:rsidR="00000000" w:rsidDel="00000000" w:rsidP="00000000" w:rsidRDefault="00000000" w:rsidRPr="00000000" w14:paraId="0000011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172.20.1.0/24</w:t>
            </w:r>
          </w:p>
          <w:p w:rsidR="00000000" w:rsidDel="00000000" w:rsidP="00000000" w:rsidRDefault="00000000" w:rsidRPr="00000000" w14:paraId="0000011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p>
        </w:tc>
        <w:tc>
          <w:tcPr>
            <w:shd w:fill="auto" w:val="clear"/>
            <w:tcMar>
              <w:top w:w="100.0" w:type="dxa"/>
              <w:left w:w="100.0" w:type="dxa"/>
              <w:bottom w:w="100.0" w:type="dxa"/>
              <w:right w:w="100.0" w:type="dxa"/>
            </w:tcMar>
          </w:tcPr>
          <w:p w:rsidR="00000000" w:rsidDel="00000000" w:rsidP="00000000" w:rsidRDefault="00000000" w:rsidRPr="00000000" w14:paraId="00000115">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glpi-web-2</w:t>
            </w:r>
          </w:p>
          <w:p w:rsidR="00000000" w:rsidDel="00000000" w:rsidP="00000000" w:rsidRDefault="00000000" w:rsidRPr="00000000" w14:paraId="0000011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172.20.2.0/24</w:t>
            </w:r>
          </w:p>
          <w:p w:rsidR="00000000" w:rsidDel="00000000" w:rsidP="00000000" w:rsidRDefault="00000000" w:rsidRPr="00000000" w14:paraId="0000011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c>
          <w:tcPr/>
          <w:p w:rsidR="00000000" w:rsidDel="00000000" w:rsidP="00000000" w:rsidRDefault="00000000" w:rsidRPr="00000000" w14:paraId="0000011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glpi-web-3</w:t>
            </w:r>
          </w:p>
          <w:p w:rsidR="00000000" w:rsidDel="00000000" w:rsidP="00000000" w:rsidRDefault="00000000" w:rsidRPr="00000000" w14:paraId="0000011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172.20.3.0/24</w:t>
            </w:r>
          </w:p>
          <w:p w:rsidR="00000000" w:rsidDel="00000000" w:rsidP="00000000" w:rsidRDefault="00000000" w:rsidRPr="00000000" w14:paraId="0000011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glpi-app-1</w:t>
            </w:r>
          </w:p>
          <w:p w:rsidR="00000000" w:rsidDel="00000000" w:rsidP="00000000" w:rsidRDefault="00000000" w:rsidRPr="00000000" w14:paraId="0000011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172.20.4.0/24</w:t>
            </w:r>
          </w:p>
          <w:p w:rsidR="00000000" w:rsidDel="00000000" w:rsidP="00000000" w:rsidRDefault="00000000" w:rsidRPr="00000000" w14:paraId="0000011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glpi-app-2</w:t>
            </w:r>
          </w:p>
          <w:p w:rsidR="00000000" w:rsidDel="00000000" w:rsidP="00000000" w:rsidRDefault="00000000" w:rsidRPr="00000000" w14:paraId="0000011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172.20.5.0/24</w:t>
            </w:r>
          </w:p>
          <w:p w:rsidR="00000000" w:rsidDel="00000000" w:rsidP="00000000" w:rsidRDefault="00000000" w:rsidRPr="00000000" w14:paraId="0000012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c>
          <w:tcPr/>
          <w:p w:rsidR="00000000" w:rsidDel="00000000" w:rsidP="00000000" w:rsidRDefault="00000000" w:rsidRPr="00000000" w14:paraId="0000012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glpi-app-3</w:t>
            </w:r>
          </w:p>
          <w:p w:rsidR="00000000" w:rsidDel="00000000" w:rsidP="00000000" w:rsidRDefault="00000000" w:rsidRPr="00000000" w14:paraId="0000012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172.20.6.0/24</w:t>
            </w:r>
          </w:p>
          <w:p w:rsidR="00000000" w:rsidDel="00000000" w:rsidP="00000000" w:rsidRDefault="00000000" w:rsidRPr="00000000" w14:paraId="0000012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glpi-db-1</w:t>
            </w:r>
          </w:p>
          <w:p w:rsidR="00000000" w:rsidDel="00000000" w:rsidP="00000000" w:rsidRDefault="00000000" w:rsidRPr="00000000" w14:paraId="00000125">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172.20.7.0/24</w:t>
            </w:r>
          </w:p>
          <w:p w:rsidR="00000000" w:rsidDel="00000000" w:rsidP="00000000" w:rsidRDefault="00000000" w:rsidRPr="00000000" w14:paraId="0000012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glpi-db-2</w:t>
            </w:r>
          </w:p>
          <w:p w:rsidR="00000000" w:rsidDel="00000000" w:rsidP="00000000" w:rsidRDefault="00000000" w:rsidRPr="00000000" w14:paraId="0000012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172.20.8.0/24</w:t>
            </w:r>
          </w:p>
          <w:p w:rsidR="00000000" w:rsidDel="00000000" w:rsidP="00000000" w:rsidRDefault="00000000" w:rsidRPr="00000000" w14:paraId="0000012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c>
          <w:tcPr/>
          <w:p w:rsidR="00000000" w:rsidDel="00000000" w:rsidP="00000000" w:rsidRDefault="00000000" w:rsidRPr="00000000" w14:paraId="0000012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glpi-db-3</w:t>
            </w:r>
          </w:p>
          <w:p w:rsidR="00000000" w:rsidDel="00000000" w:rsidP="00000000" w:rsidRDefault="00000000" w:rsidRPr="00000000" w14:paraId="0000012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172.20.9.0/24</w:t>
            </w:r>
          </w:p>
          <w:p w:rsidR="00000000" w:rsidDel="00000000" w:rsidP="00000000" w:rsidRDefault="00000000" w:rsidRPr="00000000" w14:paraId="0000012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us-east-1c</w:t>
            </w:r>
            <w:r w:rsidDel="00000000" w:rsidR="00000000" w:rsidRPr="00000000">
              <w:rPr>
                <w:rtl w:val="0"/>
              </w:rPr>
            </w:r>
          </w:p>
        </w:tc>
      </w:tr>
    </w:tbl>
    <w:p w:rsidR="00000000" w:rsidDel="00000000" w:rsidP="00000000" w:rsidRDefault="00000000" w:rsidRPr="00000000" w14:paraId="0000012D">
      <w:pPr>
        <w:spacing w:after="0" w:before="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E">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Internet Gateway</w:t>
      </w:r>
    </w:p>
    <w:p w:rsidR="00000000" w:rsidDel="00000000" w:rsidP="00000000" w:rsidRDefault="00000000" w:rsidRPr="00000000" w14:paraId="0000012F">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Uso de um gateway</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de internet nomeado como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igw-glpi</w:t>
      </w:r>
    </w:p>
    <w:p w:rsidR="00000000" w:rsidDel="00000000" w:rsidP="00000000" w:rsidRDefault="00000000" w:rsidRPr="00000000" w14:paraId="00000130">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Router Tables:</w:t>
      </w:r>
    </w:p>
    <w:p w:rsidR="00000000" w:rsidDel="00000000" w:rsidP="00000000" w:rsidRDefault="00000000" w:rsidRPr="00000000" w14:paraId="00000132">
      <w:pPr>
        <w:spacing w:after="0" w:before="0" w:line="360" w:lineRule="auto"/>
        <w:ind w:firstLine="855"/>
        <w:rPr>
          <w:rFonts w:ascii="Arial" w:cs="Arial" w:eastAsia="Arial" w:hAnsi="Arial"/>
          <w:sz w:val="24"/>
          <w:szCs w:val="24"/>
        </w:rPr>
      </w:pPr>
      <w:r w:rsidDel="00000000" w:rsidR="00000000" w:rsidRPr="00000000">
        <w:rPr>
          <w:rtl w:val="0"/>
        </w:rPr>
      </w:r>
    </w:p>
    <w:tbl>
      <w:tblPr>
        <w:tblStyle w:val="Table7"/>
        <w:tblpPr w:leftFromText="180" w:rightFromText="180" w:topFromText="180" w:bottomFromText="180" w:vertAnchor="text" w:horzAnchor="text" w:tblpX="864" w:tblpY="0"/>
        <w:tblW w:w="7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blHeader w:val="0"/>
        </w:trPr>
        <w:tc>
          <w:tcPr/>
          <w:p w:rsidR="00000000" w:rsidDel="00000000" w:rsidP="00000000" w:rsidRDefault="00000000" w:rsidRPr="00000000" w14:paraId="00000133">
            <w:pPr>
              <w:spacing w:line="360" w:lineRule="auto"/>
              <w:ind w:right="-1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rt_web_glpi</w:t>
            </w:r>
            <w:r w:rsidDel="00000000" w:rsidR="00000000" w:rsidRPr="00000000">
              <w:rPr>
                <w:rtl w:val="0"/>
              </w:rPr>
            </w:r>
          </w:p>
        </w:tc>
      </w:tr>
      <w:tr>
        <w:trPr>
          <w:cantSplit w:val="0"/>
          <w:tblHeader w:val="0"/>
        </w:trPr>
        <w:tc>
          <w:tcPr/>
          <w:p w:rsidR="00000000" w:rsidDel="00000000" w:rsidP="00000000" w:rsidRDefault="00000000" w:rsidRPr="00000000" w14:paraId="0000013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3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glpi-web-1  |  glpi-web-2  |  glpi-web-3</w:t>
            </w:r>
          </w:p>
        </w:tc>
      </w:tr>
      <w:tr>
        <w:trPr>
          <w:cantSplit w:val="0"/>
          <w:tblHeader w:val="0"/>
        </w:trPr>
        <w:tc>
          <w:tcPr/>
          <w:p w:rsidR="00000000" w:rsidDel="00000000" w:rsidP="00000000" w:rsidRDefault="00000000" w:rsidRPr="00000000" w14:paraId="0000013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3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Destino:</w:t>
            </w:r>
            <w:sdt>
              <w:sdtPr>
                <w:tag w:val="goog_rdk_0"/>
              </w:sdtPr>
              <w:sdtContent>
                <w:r w:rsidDel="00000000" w:rsidR="00000000" w:rsidRPr="00000000">
                  <w:rPr>
                    <w:rFonts w:ascii="Arial Unicode MS" w:cs="Arial Unicode MS" w:eastAsia="Arial Unicode MS" w:hAnsi="Arial Unicode MS"/>
                    <w:sz w:val="24"/>
                    <w:szCs w:val="24"/>
                    <w:rtl w:val="0"/>
                  </w:rPr>
                  <w:t xml:space="preserve"> 172.20.0.0/20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local</w:t>
            </w:r>
          </w:p>
          <w:p w:rsidR="00000000" w:rsidDel="00000000" w:rsidP="00000000" w:rsidRDefault="00000000" w:rsidRPr="00000000" w14:paraId="0000013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1"/>
              </w:sdtPr>
              <w:sdtContent>
                <w:r w:rsidDel="00000000" w:rsidR="00000000" w:rsidRPr="00000000">
                  <w:rPr>
                    <w:rFonts w:ascii="Arial Unicode MS" w:cs="Arial Unicode MS" w:eastAsia="Arial Unicode MS" w:hAnsi="Arial Unicode MS"/>
                    <w:sz w:val="24"/>
                    <w:szCs w:val="24"/>
                    <w:rtl w:val="0"/>
                  </w:rPr>
                  <w:t xml:space="preserve"> 0.0.0.0/0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igw-glpi</w:t>
            </w:r>
            <w:r w:rsidDel="00000000" w:rsidR="00000000" w:rsidRPr="00000000">
              <w:rPr>
                <w:rtl w:val="0"/>
              </w:rPr>
            </w:r>
          </w:p>
        </w:tc>
      </w:tr>
    </w:tbl>
    <w:p w:rsidR="00000000" w:rsidDel="00000000" w:rsidP="00000000" w:rsidRDefault="00000000" w:rsidRPr="00000000" w14:paraId="00000139">
      <w:pPr>
        <w:spacing w:after="0" w:before="0" w:line="360" w:lineRule="auto"/>
        <w:ind w:firstLine="855"/>
        <w:rPr>
          <w:rFonts w:ascii="Arial" w:cs="Arial" w:eastAsia="Arial" w:hAnsi="Arial"/>
          <w:sz w:val="24"/>
          <w:szCs w:val="24"/>
        </w:rPr>
      </w:pPr>
      <w:r w:rsidDel="00000000" w:rsidR="00000000" w:rsidRPr="00000000">
        <w:rPr>
          <w:rtl w:val="0"/>
        </w:rPr>
      </w:r>
    </w:p>
    <w:tbl>
      <w:tblPr>
        <w:tblStyle w:val="Table8"/>
        <w:tblW w:w="7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rt_app_glpi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glpi-app-1  |   glpi-app-2  |  glpi-app-3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3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2"/>
              </w:sdtPr>
              <w:sdtContent>
                <w:r w:rsidDel="00000000" w:rsidR="00000000" w:rsidRPr="00000000">
                  <w:rPr>
                    <w:rFonts w:ascii="Arial Unicode MS" w:cs="Arial Unicode MS" w:eastAsia="Arial Unicode MS" w:hAnsi="Arial Unicode MS"/>
                    <w:sz w:val="24"/>
                    <w:szCs w:val="24"/>
                    <w:rtl w:val="0"/>
                  </w:rPr>
                  <w:t xml:space="preserve"> 172.20.0.0/20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local</w:t>
            </w:r>
            <w:r w:rsidDel="00000000" w:rsidR="00000000" w:rsidRPr="00000000">
              <w:rPr>
                <w:rtl w:val="0"/>
              </w:rPr>
            </w:r>
          </w:p>
        </w:tc>
      </w:tr>
    </w:tbl>
    <w:p w:rsidR="00000000" w:rsidDel="00000000" w:rsidP="00000000" w:rsidRDefault="00000000" w:rsidRPr="00000000" w14:paraId="0000013F">
      <w:pPr>
        <w:spacing w:after="0" w:before="0" w:line="360" w:lineRule="auto"/>
        <w:ind w:firstLine="855"/>
        <w:rPr>
          <w:rFonts w:ascii="Arial" w:cs="Arial" w:eastAsia="Arial" w:hAnsi="Arial"/>
          <w:sz w:val="24"/>
          <w:szCs w:val="24"/>
        </w:rPr>
      </w:pPr>
      <w:r w:rsidDel="00000000" w:rsidR="00000000" w:rsidRPr="00000000">
        <w:rPr>
          <w:rtl w:val="0"/>
        </w:rPr>
      </w:r>
    </w:p>
    <w:tbl>
      <w:tblPr>
        <w:tblStyle w:val="Table9"/>
        <w:tblW w:w="7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rt_db_glpi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4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glpi-db-1  |   glpi-db-2  |  glpi-db-3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4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3"/>
              </w:sdtPr>
              <w:sdtContent>
                <w:r w:rsidDel="00000000" w:rsidR="00000000" w:rsidRPr="00000000">
                  <w:rPr>
                    <w:rFonts w:ascii="Arial Unicode MS" w:cs="Arial Unicode MS" w:eastAsia="Arial Unicode MS" w:hAnsi="Arial Unicode MS"/>
                    <w:sz w:val="24"/>
                    <w:szCs w:val="24"/>
                    <w:rtl w:val="0"/>
                  </w:rPr>
                  <w:t xml:space="preserve"> 172.20.0.0/20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local</w:t>
            </w:r>
            <w:r w:rsidDel="00000000" w:rsidR="00000000" w:rsidRPr="00000000">
              <w:rPr>
                <w:rtl w:val="0"/>
              </w:rPr>
            </w:r>
          </w:p>
        </w:tc>
      </w:tr>
    </w:tbl>
    <w:p w:rsidR="00000000" w:rsidDel="00000000" w:rsidP="00000000" w:rsidRDefault="00000000" w:rsidRPr="00000000" w14:paraId="00000145">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after="0" w:before="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EC2 Instance Connect Endpoint:</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46400" cy="453840"/>
            <wp:effectExtent b="0" l="0" r="0" t="0"/>
            <wp:wrapSquare wrapText="bothSides" distB="0" distT="0" distL="0" distR="0"/>
            <wp:docPr id="2126062628"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46400" cy="453840"/>
                    </a:xfrm>
                    <a:prstGeom prst="rect"/>
                    <a:ln/>
                  </pic:spPr>
                </pic:pic>
              </a:graphicData>
            </a:graphic>
          </wp:anchor>
        </w:drawing>
      </w:r>
    </w:p>
    <w:p w:rsidR="00000000" w:rsidDel="00000000" w:rsidP="00000000" w:rsidRDefault="00000000" w:rsidRPr="00000000" w14:paraId="00000148">
      <w:pPr>
        <w:spacing w:after="0" w:before="0"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 Endpoint os usuários do time de TI terem acesso as EC2.</w:t>
      </w:r>
      <w:r w:rsidDel="00000000" w:rsidR="00000000" w:rsidRPr="00000000">
        <w:rPr>
          <w:rtl w:val="0"/>
        </w:rPr>
      </w:r>
    </w:p>
    <w:tbl>
      <w:tblPr>
        <w:tblStyle w:val="Table10"/>
        <w:tblW w:w="7935.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5"/>
        <w:tblGridChange w:id="0">
          <w:tblGrid>
            <w:gridCol w:w="79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EC2_Endpoint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Segurança:</w:t>
            </w:r>
            <w:r w:rsidDel="00000000" w:rsidR="00000000" w:rsidRPr="00000000">
              <w:rPr>
                <w:rFonts w:ascii="Arial" w:cs="Arial" w:eastAsia="Arial" w:hAnsi="Arial"/>
                <w:sz w:val="24"/>
                <w:szCs w:val="24"/>
                <w:rtl w:val="0"/>
              </w:rPr>
              <w:t xml:space="preserve"> sg_endpoint</w:t>
            </w:r>
            <w:r w:rsidDel="00000000" w:rsidR="00000000" w:rsidRPr="00000000">
              <w:rPr>
                <w:rtl w:val="0"/>
              </w:rPr>
            </w:r>
          </w:p>
        </w:tc>
      </w:tr>
    </w:tbl>
    <w:p w:rsidR="00000000" w:rsidDel="00000000" w:rsidP="00000000" w:rsidRDefault="00000000" w:rsidRPr="00000000" w14:paraId="0000014B">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VPC Security Groups</w:t>
      </w:r>
    </w:p>
    <w:p w:rsidR="00000000" w:rsidDel="00000000" w:rsidP="00000000" w:rsidRDefault="00000000" w:rsidRPr="00000000" w14:paraId="0000014D">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sz w:val="24"/>
          <w:szCs w:val="24"/>
          <w:rtl w:val="0"/>
        </w:rPr>
        <w:t xml:space="preserve">Grupos de segurança para uso específico</w:t>
      </w:r>
      <w:r w:rsidDel="00000000" w:rsidR="00000000" w:rsidRPr="00000000">
        <w:rPr>
          <w:rtl w:val="0"/>
        </w:rPr>
      </w:r>
    </w:p>
    <w:tbl>
      <w:tblPr>
        <w:tblStyle w:val="Table11"/>
        <w:tblpPr w:leftFromText="180" w:rightFromText="180" w:topFromText="180" w:bottomFromText="180" w:vertAnchor="text" w:horzAnchor="text" w:tblpX="855" w:tblpY="0"/>
        <w:tblW w:w="8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85"/>
        <w:gridCol w:w="1170"/>
        <w:gridCol w:w="3390"/>
        <w:tblGridChange w:id="0">
          <w:tblGrid>
            <w:gridCol w:w="2085"/>
            <w:gridCol w:w="1485"/>
            <w:gridCol w:w="1170"/>
            <w:gridCol w:w="3390"/>
          </w:tblGrid>
        </w:tblGridChange>
      </w:tblGrid>
      <w:tr>
        <w:trPr>
          <w:cantSplit w:val="0"/>
          <w:trHeight w:val="440" w:hRule="atLeast"/>
          <w:tblHeader w:val="0"/>
        </w:trPr>
        <w:tc>
          <w:tcPr>
            <w:gridSpan w:val="4"/>
          </w:tcPr>
          <w:p w:rsidR="00000000" w:rsidDel="00000000" w:rsidP="00000000" w:rsidRDefault="00000000" w:rsidRPr="00000000" w14:paraId="0000014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glpi-web-sg</w:t>
            </w:r>
          </w:p>
        </w:tc>
      </w:tr>
      <w:tr>
        <w:trPr>
          <w:cantSplit w:val="0"/>
          <w:trHeight w:val="440" w:hRule="atLeast"/>
          <w:tblHeader w:val="0"/>
        </w:trPr>
        <w:tc>
          <w:tcPr>
            <w:gridSpan w:val="4"/>
          </w:tcPr>
          <w:p w:rsidR="00000000" w:rsidDel="00000000" w:rsidP="00000000" w:rsidRDefault="00000000" w:rsidRPr="00000000" w14:paraId="0000015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56">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57">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58">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59">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5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p w:rsidR="00000000" w:rsidDel="00000000" w:rsidP="00000000" w:rsidRDefault="00000000" w:rsidRPr="00000000" w14:paraId="0000015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tc>
        <w:tc>
          <w:tcPr/>
          <w:p w:rsidR="00000000" w:rsidDel="00000000" w:rsidP="00000000" w:rsidRDefault="00000000" w:rsidRPr="00000000" w14:paraId="0000015C">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p w:rsidR="00000000" w:rsidDel="00000000" w:rsidP="00000000" w:rsidRDefault="00000000" w:rsidRPr="00000000" w14:paraId="0000015D">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5E">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p w:rsidR="00000000" w:rsidDel="00000000" w:rsidP="00000000" w:rsidRDefault="00000000" w:rsidRPr="00000000" w14:paraId="0000015F">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p w:rsidR="00000000" w:rsidDel="00000000" w:rsidP="00000000" w:rsidRDefault="00000000" w:rsidRPr="00000000" w14:paraId="0000016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alb-glpi</w:t>
              <w:br w:type="textWrapping"/>
              <w:t xml:space="preserve">alb-glpi</w:t>
            </w:r>
          </w:p>
        </w:tc>
      </w:tr>
      <w:tr>
        <w:trPr>
          <w:cantSplit w:val="0"/>
          <w:trHeight w:val="440" w:hRule="atLeast"/>
          <w:tblHeader w:val="0"/>
        </w:trPr>
        <w:tc>
          <w:tcPr>
            <w:gridSpan w:val="4"/>
          </w:tcPr>
          <w:p w:rsidR="00000000" w:rsidDel="00000000" w:rsidP="00000000" w:rsidRDefault="00000000" w:rsidRPr="00000000" w14:paraId="0000016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saída:</w:t>
            </w:r>
          </w:p>
        </w:tc>
      </w:tr>
      <w:tr>
        <w:trPr>
          <w:cantSplit w:val="0"/>
          <w:trHeight w:val="567" w:hRule="atLeast"/>
          <w:tblHeader w:val="0"/>
        </w:trPr>
        <w:tc>
          <w:tcPr/>
          <w:p w:rsidR="00000000" w:rsidDel="00000000" w:rsidP="00000000" w:rsidRDefault="00000000" w:rsidRPr="00000000" w14:paraId="0000016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66">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67">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6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69">
      <w:pPr>
        <w:spacing w:after="0" w:before="0" w:line="360" w:lineRule="auto"/>
        <w:ind w:firstLine="855"/>
        <w:rPr>
          <w:rFonts w:ascii="Arial" w:cs="Arial" w:eastAsia="Arial" w:hAnsi="Arial"/>
          <w:sz w:val="24"/>
          <w:szCs w:val="24"/>
        </w:rPr>
      </w:pPr>
      <w:r w:rsidDel="00000000" w:rsidR="00000000" w:rsidRPr="00000000">
        <w:rPr>
          <w:rtl w:val="0"/>
        </w:rPr>
      </w:r>
    </w:p>
    <w:tbl>
      <w:tblPr>
        <w:tblStyle w:val="Table12"/>
        <w:tblpPr w:leftFromText="180" w:rightFromText="180" w:topFromText="180" w:bottomFromText="180" w:vertAnchor="text" w:horzAnchor="text" w:tblpX="855" w:tblpY="0"/>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40"/>
        <w:gridCol w:w="1200"/>
        <w:gridCol w:w="3465"/>
        <w:tblGridChange w:id="0">
          <w:tblGrid>
            <w:gridCol w:w="2085"/>
            <w:gridCol w:w="1440"/>
            <w:gridCol w:w="1200"/>
            <w:gridCol w:w="3465"/>
          </w:tblGrid>
        </w:tblGridChange>
      </w:tblGrid>
      <w:tr>
        <w:trPr>
          <w:cantSplit w:val="0"/>
          <w:trHeight w:val="645" w:hRule="atLeast"/>
          <w:tblHeader w:val="0"/>
        </w:trPr>
        <w:tc>
          <w:tcPr>
            <w:gridSpan w:val="4"/>
          </w:tcPr>
          <w:p w:rsidR="00000000" w:rsidDel="00000000" w:rsidP="00000000" w:rsidRDefault="00000000" w:rsidRPr="00000000" w14:paraId="0000016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glpi_app_sg</w:t>
            </w:r>
            <w:r w:rsidDel="00000000" w:rsidR="00000000" w:rsidRPr="00000000">
              <w:rPr>
                <w:rtl w:val="0"/>
              </w:rPr>
            </w:r>
          </w:p>
        </w:tc>
      </w:tr>
      <w:tr>
        <w:trPr>
          <w:cantSplit w:val="0"/>
          <w:trHeight w:val="440" w:hRule="atLeast"/>
          <w:tblHeader w:val="0"/>
        </w:trPr>
        <w:tc>
          <w:tcPr>
            <w:gridSpan w:val="4"/>
          </w:tcPr>
          <w:p w:rsidR="00000000" w:rsidDel="00000000" w:rsidP="00000000" w:rsidRDefault="00000000" w:rsidRPr="00000000" w14:paraId="0000016E">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72">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73">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74">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75">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76">
            <w:pPr>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p w:rsidR="00000000" w:rsidDel="00000000" w:rsidP="00000000" w:rsidRDefault="00000000" w:rsidRPr="00000000" w14:paraId="00000177">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tc>
        <w:tc>
          <w:tcPr/>
          <w:p w:rsidR="00000000" w:rsidDel="00000000" w:rsidP="00000000" w:rsidRDefault="00000000" w:rsidRPr="00000000" w14:paraId="00000178">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p w:rsidR="00000000" w:rsidDel="00000000" w:rsidP="00000000" w:rsidRDefault="00000000" w:rsidRPr="00000000" w14:paraId="00000179">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7A">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p w:rsidR="00000000" w:rsidDel="00000000" w:rsidP="00000000" w:rsidRDefault="00000000" w:rsidRPr="00000000" w14:paraId="0000017B">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p w:rsidR="00000000" w:rsidDel="00000000" w:rsidP="00000000" w:rsidRDefault="00000000" w:rsidRPr="00000000" w14:paraId="0000017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glpi-web-sg</w:t>
              <w:br w:type="textWrapping"/>
              <w:t xml:space="preserve">glpi-web-sg</w:t>
            </w:r>
          </w:p>
        </w:tc>
      </w:tr>
      <w:tr>
        <w:trPr>
          <w:cantSplit w:val="0"/>
          <w:trHeight w:val="440" w:hRule="atLeast"/>
          <w:tblHeader w:val="0"/>
        </w:trPr>
        <w:tc>
          <w:tcPr>
            <w:gridSpan w:val="4"/>
          </w:tcPr>
          <w:p w:rsidR="00000000" w:rsidDel="00000000" w:rsidP="00000000" w:rsidRDefault="00000000" w:rsidRPr="00000000" w14:paraId="0000017D">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Regras de saída:</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8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8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8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8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85">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spacing w:after="0" w:before="0" w:line="360" w:lineRule="auto"/>
        <w:ind w:firstLine="855"/>
        <w:rPr>
          <w:rFonts w:ascii="Arial" w:cs="Arial" w:eastAsia="Arial" w:hAnsi="Arial"/>
          <w:sz w:val="24"/>
          <w:szCs w:val="24"/>
        </w:rPr>
      </w:pPr>
      <w:r w:rsidDel="00000000" w:rsidR="00000000" w:rsidRPr="00000000">
        <w:rPr>
          <w:rtl w:val="0"/>
        </w:rPr>
      </w:r>
    </w:p>
    <w:tbl>
      <w:tblPr>
        <w:tblStyle w:val="Table13"/>
        <w:tblpPr w:leftFromText="180" w:rightFromText="180" w:topFromText="180" w:bottomFromText="180" w:vertAnchor="text" w:horzAnchor="text" w:tblpX="855" w:tblpY="0"/>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40"/>
        <w:gridCol w:w="1200"/>
        <w:gridCol w:w="3465"/>
        <w:tblGridChange w:id="0">
          <w:tblGrid>
            <w:gridCol w:w="2085"/>
            <w:gridCol w:w="1440"/>
            <w:gridCol w:w="1200"/>
            <w:gridCol w:w="3465"/>
          </w:tblGrid>
        </w:tblGridChange>
      </w:tblGrid>
      <w:tr>
        <w:trPr>
          <w:cantSplit w:val="0"/>
          <w:trHeight w:val="645" w:hRule="atLeast"/>
          <w:tblHeader w:val="0"/>
        </w:trPr>
        <w:tc>
          <w:tcPr>
            <w:gridSpan w:val="4"/>
          </w:tcPr>
          <w:p w:rsidR="00000000" w:rsidDel="00000000" w:rsidP="00000000" w:rsidRDefault="00000000" w:rsidRPr="00000000" w14:paraId="0000018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glpi_db_sg</w:t>
            </w:r>
            <w:r w:rsidDel="00000000" w:rsidR="00000000" w:rsidRPr="00000000">
              <w:rPr>
                <w:rtl w:val="0"/>
              </w:rPr>
            </w:r>
          </w:p>
        </w:tc>
      </w:tr>
      <w:tr>
        <w:trPr>
          <w:cantSplit w:val="0"/>
          <w:trHeight w:val="440" w:hRule="atLeast"/>
          <w:tblHeader w:val="0"/>
        </w:trPr>
        <w:tc>
          <w:tcPr>
            <w:gridSpan w:val="4"/>
          </w:tcPr>
          <w:p w:rsidR="00000000" w:rsidDel="00000000" w:rsidP="00000000" w:rsidRDefault="00000000" w:rsidRPr="00000000" w14:paraId="0000018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8F">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90">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91">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92">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93">
            <w:pPr>
              <w:widowControl w:val="0"/>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MYSQL/Aurora</w:t>
            </w:r>
          </w:p>
        </w:tc>
        <w:tc>
          <w:tcPr/>
          <w:p w:rsidR="00000000" w:rsidDel="00000000" w:rsidP="00000000" w:rsidRDefault="00000000" w:rsidRPr="00000000" w14:paraId="00000194">
            <w:pPr>
              <w:widowControl w:val="0"/>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95">
            <w:pPr>
              <w:widowControl w:val="0"/>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3306</w:t>
            </w:r>
          </w:p>
        </w:tc>
        <w:tc>
          <w:tcPr/>
          <w:p w:rsidR="00000000" w:rsidDel="00000000" w:rsidP="00000000" w:rsidRDefault="00000000" w:rsidRPr="00000000" w14:paraId="00000196">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glpi-app-sg</w:t>
            </w:r>
          </w:p>
        </w:tc>
      </w:tr>
      <w:tr>
        <w:trPr>
          <w:cantSplit w:val="0"/>
          <w:trHeight w:val="440" w:hRule="atLeast"/>
          <w:tblHeader w:val="0"/>
        </w:trPr>
        <w:tc>
          <w:tcPr>
            <w:gridSpan w:val="4"/>
          </w:tcPr>
          <w:p w:rsidR="00000000" w:rsidDel="00000000" w:rsidP="00000000" w:rsidRDefault="00000000" w:rsidRPr="00000000" w14:paraId="0000019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Regras de saída:</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9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9C">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9D">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9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9F">
      <w:pPr>
        <w:widowControl w:val="0"/>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Router 53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wp:posOffset>
            </wp:positionV>
            <wp:extent cx="446400" cy="453840"/>
            <wp:effectExtent b="0" l="0" r="0" t="0"/>
            <wp:wrapNone/>
            <wp:docPr id="212606262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46400" cy="453840"/>
                    </a:xfrm>
                    <a:prstGeom prst="rect"/>
                    <a:ln/>
                  </pic:spPr>
                </pic:pic>
              </a:graphicData>
            </a:graphic>
          </wp:anchor>
        </w:drawing>
      </w:r>
    </w:p>
    <w:p w:rsidR="00000000" w:rsidDel="00000000" w:rsidP="00000000" w:rsidRDefault="00000000" w:rsidRPr="00000000" w14:paraId="000001A3">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Um domínio em zona hospedada pública com os devidos registros para acesso da aplicação via registro DNS público. No ambiente de teste foi utilizado o domínio: almasystemscorp.com</w:t>
      </w:r>
    </w:p>
    <w:p w:rsidR="00000000" w:rsidDel="00000000" w:rsidP="00000000" w:rsidRDefault="00000000" w:rsidRPr="00000000" w14:paraId="000001A4">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Criação da zona hospedada:</w:t>
      </w:r>
    </w:p>
    <w:tbl>
      <w:tblPr>
        <w:tblStyle w:val="Table14"/>
        <w:tblW w:w="786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60"/>
        <w:tblGridChange w:id="0">
          <w:tblGrid>
            <w:gridCol w:w="78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tl w:val="0"/>
              </w:rPr>
              <w:t xml:space="preserve">: </w:t>
            </w:r>
            <w:r w:rsidDel="00000000" w:rsidR="00000000" w:rsidRPr="00000000">
              <w:rPr>
                <w:rFonts w:ascii="Arial" w:cs="Arial" w:eastAsia="Arial" w:hAnsi="Arial"/>
                <w:sz w:val="24"/>
                <w:szCs w:val="24"/>
                <w:rtl w:val="0"/>
              </w:rPr>
              <w:t xml:space="preserve">insights4.cloud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r w:rsidDel="00000000" w:rsidR="00000000" w:rsidRPr="00000000">
              <w:rPr>
                <w:rFonts w:ascii="Arial" w:cs="Arial" w:eastAsia="Arial" w:hAnsi="Arial"/>
                <w:sz w:val="24"/>
                <w:szCs w:val="24"/>
                <w:rtl w:val="0"/>
              </w:rPr>
              <w:t xml:space="preserve"> Pública</w:t>
            </w:r>
            <w:r w:rsidDel="00000000" w:rsidR="00000000" w:rsidRPr="00000000">
              <w:rPr>
                <w:rtl w:val="0"/>
              </w:rPr>
            </w:r>
          </w:p>
        </w:tc>
      </w:tr>
    </w:tbl>
    <w:p w:rsidR="00000000" w:rsidDel="00000000" w:rsidP="00000000" w:rsidRDefault="00000000" w:rsidRPr="00000000" w14:paraId="000001A8">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Registros:</w:t>
      </w:r>
    </w:p>
    <w:tbl>
      <w:tblPr>
        <w:tblStyle w:val="Table15"/>
        <w:tblW w:w="7920.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105"/>
        <w:gridCol w:w="1785"/>
        <w:gridCol w:w="2040"/>
        <w:tblGridChange w:id="0">
          <w:tblGrid>
            <w:gridCol w:w="3990"/>
            <w:gridCol w:w="105"/>
            <w:gridCol w:w="1785"/>
            <w:gridCol w:w="2040"/>
          </w:tblGrid>
        </w:tblGridChange>
      </w:tblGrid>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AB">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Alias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insights4.cloud.com</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AF">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NS</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w:t>
            </w:r>
          </w:p>
        </w:tc>
      </w:tr>
      <w:tr>
        <w:trPr>
          <w:cantSplit w:val="0"/>
          <w:trHeight w:val="44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1B2">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Valor: </w:t>
            </w:r>
          </w:p>
          <w:p w:rsidR="00000000" w:rsidDel="00000000" w:rsidP="00000000" w:rsidRDefault="00000000" w:rsidRPr="00000000" w14:paraId="000001B3">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ns-1049.awsdns-03.org.</w:t>
            </w:r>
            <w:r w:rsidDel="00000000" w:rsidR="00000000" w:rsidRPr="00000000">
              <w:rPr>
                <w:rtl w:val="0"/>
              </w:rPr>
            </w:r>
          </w:p>
          <w:p w:rsidR="00000000" w:rsidDel="00000000" w:rsidP="00000000" w:rsidRDefault="00000000" w:rsidRPr="00000000" w14:paraId="000001B4">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ns-567.awsdns-06.net.</w:t>
            </w:r>
            <w:r w:rsidDel="00000000" w:rsidR="00000000" w:rsidRPr="00000000">
              <w:rPr>
                <w:rtl w:val="0"/>
              </w:rPr>
            </w:r>
          </w:p>
          <w:p w:rsidR="00000000" w:rsidDel="00000000" w:rsidP="00000000" w:rsidRDefault="00000000" w:rsidRPr="00000000" w14:paraId="000001B5">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ns-120.awsdns-15.com.</w:t>
            </w:r>
            <w:r w:rsidDel="00000000" w:rsidR="00000000" w:rsidRPr="00000000">
              <w:rPr>
                <w:rtl w:val="0"/>
              </w:rPr>
            </w:r>
          </w:p>
          <w:p w:rsidR="00000000" w:rsidDel="00000000" w:rsidP="00000000" w:rsidRDefault="00000000" w:rsidRPr="00000000" w14:paraId="000001B6">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ns-1689.awsdns-19.co.uk.</w:t>
            </w:r>
            <w:r w:rsidDel="00000000" w:rsidR="00000000" w:rsidRPr="00000000">
              <w:rPr>
                <w:rtl w:val="0"/>
              </w:rPr>
            </w:r>
          </w:p>
          <w:p w:rsidR="00000000" w:rsidDel="00000000" w:rsidP="00000000" w:rsidRDefault="00000000" w:rsidRPr="00000000" w14:paraId="000001B7">
            <w:pPr>
              <w:spacing w:line="360" w:lineRule="auto"/>
              <w:ind w:left="765" w:firstLine="0"/>
              <w:jc w:val="both"/>
              <w:rPr>
                <w:rFonts w:ascii="Arial" w:cs="Arial" w:eastAsia="Arial" w:hAnsi="Arial"/>
                <w:b w:val="1"/>
                <w:sz w:val="24"/>
                <w:szCs w:val="24"/>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TTL:</w:t>
            </w:r>
          </w:p>
          <w:p w:rsidR="00000000" w:rsidDel="00000000" w:rsidP="00000000" w:rsidRDefault="00000000" w:rsidRPr="00000000" w14:paraId="000001B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172800</w:t>
            </w:r>
          </w:p>
        </w:tc>
        <w:tc>
          <w:tcPr>
            <w:gridSpan w:val="2"/>
            <w:shd w:fill="auto" w:val="clear"/>
            <w:tcMar>
              <w:top w:w="100.0" w:type="dxa"/>
              <w:left w:w="100.0" w:type="dxa"/>
              <w:bottom w:w="100.0" w:type="dxa"/>
              <w:right w:w="100.0" w:type="dxa"/>
            </w:tcMar>
          </w:tcPr>
          <w:p w:rsidR="00000000" w:rsidDel="00000000" w:rsidP="00000000" w:rsidRDefault="00000000" w:rsidRPr="00000000" w14:paraId="000001BE">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Política de roteamento:</w:t>
            </w:r>
          </w:p>
          <w:p w:rsidR="00000000" w:rsidDel="00000000" w:rsidP="00000000" w:rsidRDefault="00000000" w:rsidRPr="00000000" w14:paraId="000001BF">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Simples</w:t>
            </w:r>
          </w:p>
        </w:tc>
      </w:tr>
    </w:tbl>
    <w:p w:rsidR="00000000" w:rsidDel="00000000" w:rsidP="00000000" w:rsidRDefault="00000000" w:rsidRPr="00000000" w14:paraId="000001C1">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spacing w:after="0" w:before="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spacing w:after="0" w:before="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Relational Database Service - RDS</w:t>
      </w:r>
      <w:r w:rsidDel="00000000" w:rsidR="00000000" w:rsidRPr="00000000">
        <w:drawing>
          <wp:anchor allowOverlap="1" behindDoc="0" distB="114300" distT="114300" distL="114300" distR="114300" hidden="0" layoutInCell="1" locked="0" relativeHeight="0" simplePos="0">
            <wp:simplePos x="0" y="0"/>
            <wp:positionH relativeFrom="column">
              <wp:posOffset>-46353</wp:posOffset>
            </wp:positionH>
            <wp:positionV relativeFrom="paragraph">
              <wp:posOffset>22227</wp:posOffset>
            </wp:positionV>
            <wp:extent cx="445770" cy="449580"/>
            <wp:effectExtent b="0" l="0" r="0" t="0"/>
            <wp:wrapSquare wrapText="bothSides" distB="114300" distT="114300" distL="114300" distR="114300"/>
            <wp:docPr id="212606262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45770" cy="449580"/>
                    </a:xfrm>
                    <a:prstGeom prst="rect"/>
                    <a:ln/>
                  </pic:spPr>
                </pic:pic>
              </a:graphicData>
            </a:graphic>
          </wp:anchor>
        </w:drawing>
      </w:r>
    </w:p>
    <w:p w:rsidR="00000000" w:rsidDel="00000000" w:rsidP="00000000" w:rsidRDefault="00000000" w:rsidRPr="00000000" w14:paraId="000001C4">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relacional utilizando mecanismo MySQL </w:t>
      </w:r>
    </w:p>
    <w:p w:rsidR="00000000" w:rsidDel="00000000" w:rsidP="00000000" w:rsidRDefault="00000000" w:rsidRPr="00000000" w14:paraId="000001C5">
      <w:pPr>
        <w:spacing w:after="0" w:before="0" w:line="360" w:lineRule="auto"/>
        <w:ind w:firstLine="851"/>
        <w:rPr>
          <w:rFonts w:ascii="Arial" w:cs="Arial" w:eastAsia="Arial" w:hAnsi="Arial"/>
          <w:sz w:val="24"/>
          <w:szCs w:val="24"/>
        </w:rPr>
      </w:pPr>
      <w:r w:rsidDel="00000000" w:rsidR="00000000" w:rsidRPr="00000000">
        <w:rPr>
          <w:rtl w:val="0"/>
        </w:rPr>
      </w:r>
    </w:p>
    <w:tbl>
      <w:tblPr>
        <w:tblStyle w:val="Table16"/>
        <w:tblW w:w="816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tblGridChange w:id="0">
          <w:tblGrid>
            <w:gridCol w:w="81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do db:</w:t>
            </w:r>
            <w:r w:rsidDel="00000000" w:rsidR="00000000" w:rsidRPr="00000000">
              <w:rPr>
                <w:rFonts w:ascii="Arial" w:cs="Arial" w:eastAsia="Arial" w:hAnsi="Arial"/>
                <w:sz w:val="24"/>
                <w:szCs w:val="24"/>
                <w:rtl w:val="0"/>
              </w:rPr>
              <w:t xml:space="preserve"> db_glpi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Mecanismo:</w:t>
            </w:r>
            <w:r w:rsidDel="00000000" w:rsidR="00000000" w:rsidRPr="00000000">
              <w:rPr>
                <w:rFonts w:ascii="Arial" w:cs="Arial" w:eastAsia="Arial" w:hAnsi="Arial"/>
                <w:sz w:val="24"/>
                <w:szCs w:val="24"/>
                <w:rtl w:val="0"/>
              </w:rPr>
              <w:t xml:space="preserve"> MariaDb</w:t>
            </w:r>
          </w:p>
          <w:p w:rsidR="00000000" w:rsidDel="00000000" w:rsidP="00000000" w:rsidRDefault="00000000" w:rsidRPr="00000000" w14:paraId="000001C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do Mecanismo:</w:t>
            </w:r>
            <w:r w:rsidDel="00000000" w:rsidR="00000000" w:rsidRPr="00000000">
              <w:rPr>
                <w:rFonts w:ascii="Arial" w:cs="Arial" w:eastAsia="Arial" w:hAnsi="Arial"/>
                <w:sz w:val="24"/>
                <w:szCs w:val="24"/>
                <w:rtl w:val="0"/>
              </w:rPr>
              <w:t xml:space="preserve"> 10.11.8</w:t>
            </w:r>
          </w:p>
          <w:p w:rsidR="00000000" w:rsidDel="00000000" w:rsidP="00000000" w:rsidRDefault="00000000" w:rsidRPr="00000000" w14:paraId="000001C9">
            <w:pPr>
              <w:spacing w:line="360" w:lineRule="auto"/>
              <w:jc w:val="both"/>
              <w:rPr>
                <w:rFonts w:ascii="Arial" w:cs="Arial" w:eastAsia="Arial" w:hAnsi="Arial"/>
                <w:color w:val="ff0000"/>
                <w:sz w:val="24"/>
                <w:szCs w:val="24"/>
              </w:rPr>
            </w:pPr>
            <w:r w:rsidDel="00000000" w:rsidR="00000000" w:rsidRPr="00000000">
              <w:rPr>
                <w:rFonts w:ascii="Arial" w:cs="Arial" w:eastAsia="Arial" w:hAnsi="Arial"/>
                <w:b w:val="1"/>
                <w:sz w:val="24"/>
                <w:szCs w:val="24"/>
                <w:rtl w:val="0"/>
              </w:rPr>
              <w:t xml:space="preserve">Classe de Instância:</w:t>
            </w:r>
            <w:r w:rsidDel="00000000" w:rsidR="00000000" w:rsidRPr="00000000">
              <w:rPr>
                <w:rFonts w:ascii="Arial" w:cs="Arial" w:eastAsia="Arial" w:hAnsi="Arial"/>
                <w:sz w:val="24"/>
                <w:szCs w:val="24"/>
                <w:rtl w:val="0"/>
              </w:rPr>
              <w:t xml:space="preserve"> db.t3.small</w:t>
            </w:r>
            <w:r w:rsidDel="00000000" w:rsidR="00000000" w:rsidRPr="00000000">
              <w:rPr>
                <w:rtl w:val="0"/>
              </w:rPr>
            </w:r>
          </w:p>
          <w:p w:rsidR="00000000" w:rsidDel="00000000" w:rsidP="00000000" w:rsidRDefault="00000000" w:rsidRPr="00000000" w14:paraId="000001C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de preço: </w:t>
            </w:r>
            <w:r w:rsidDel="00000000" w:rsidR="00000000" w:rsidRPr="00000000">
              <w:rPr>
                <w:rFonts w:ascii="Arial" w:cs="Arial" w:eastAsia="Arial" w:hAnsi="Arial"/>
                <w:sz w:val="24"/>
                <w:szCs w:val="24"/>
                <w:rtl w:val="0"/>
              </w:rPr>
              <w:t xml:space="preserve">OnDemand</w:t>
            </w:r>
          </w:p>
          <w:p w:rsidR="00000000" w:rsidDel="00000000" w:rsidP="00000000" w:rsidRDefault="00000000" w:rsidRPr="00000000" w14:paraId="000001C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Disponibilidade:</w:t>
            </w:r>
            <w:r w:rsidDel="00000000" w:rsidR="00000000" w:rsidRPr="00000000">
              <w:rPr>
                <w:rFonts w:ascii="Arial" w:cs="Arial" w:eastAsia="Arial" w:hAnsi="Arial"/>
                <w:sz w:val="24"/>
                <w:szCs w:val="24"/>
                <w:rtl w:val="0"/>
              </w:rPr>
              <w:t xml:space="preserve"> Multi-AZ </w:t>
            </w:r>
          </w:p>
          <w:p w:rsidR="00000000" w:rsidDel="00000000" w:rsidP="00000000" w:rsidRDefault="00000000" w:rsidRPr="00000000" w14:paraId="000001C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Insights de performance: </w:t>
            </w:r>
            <w:r w:rsidDel="00000000" w:rsidR="00000000" w:rsidRPr="00000000">
              <w:rPr>
                <w:rFonts w:ascii="Arial" w:cs="Arial" w:eastAsia="Arial" w:hAnsi="Arial"/>
                <w:sz w:val="24"/>
                <w:szCs w:val="24"/>
                <w:rtl w:val="0"/>
              </w:rPr>
              <w:t xml:space="preserve">7 dias (nível gratuito)</w:t>
            </w:r>
          </w:p>
          <w:p w:rsidR="00000000" w:rsidDel="00000000" w:rsidP="00000000" w:rsidRDefault="00000000" w:rsidRPr="00000000" w14:paraId="000001C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Backups automatizados Habilitado:</w:t>
            </w:r>
            <w:r w:rsidDel="00000000" w:rsidR="00000000" w:rsidRPr="00000000">
              <w:rPr>
                <w:rFonts w:ascii="Arial" w:cs="Arial" w:eastAsia="Arial" w:hAnsi="Arial"/>
                <w:sz w:val="24"/>
                <w:szCs w:val="24"/>
                <w:rtl w:val="0"/>
              </w:rPr>
              <w:t xml:space="preserve"> 2 vezes ao dia </w:t>
            </w:r>
          </w:p>
        </w:tc>
      </w:tr>
    </w:tbl>
    <w:p w:rsidR="00000000" w:rsidDel="00000000" w:rsidP="00000000" w:rsidRDefault="00000000" w:rsidRPr="00000000" w14:paraId="000001CE">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Simple Storage Service - S3</w:t>
      </w:r>
      <w:r w:rsidDel="00000000" w:rsidR="00000000" w:rsidRPr="00000000">
        <w:drawing>
          <wp:anchor allowOverlap="1" behindDoc="1" distB="0" distT="0" distL="0" distR="0" hidden="0" layoutInCell="1" locked="0" relativeHeight="0" simplePos="0">
            <wp:simplePos x="0" y="0"/>
            <wp:positionH relativeFrom="column">
              <wp:posOffset>-47619</wp:posOffset>
            </wp:positionH>
            <wp:positionV relativeFrom="paragraph">
              <wp:posOffset>123825</wp:posOffset>
            </wp:positionV>
            <wp:extent cx="446250" cy="450000"/>
            <wp:effectExtent b="0" l="0" r="0" t="0"/>
            <wp:wrapNone/>
            <wp:docPr id="212606262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46250" cy="450000"/>
                    </a:xfrm>
                    <a:prstGeom prst="rect"/>
                    <a:ln/>
                  </pic:spPr>
                </pic:pic>
              </a:graphicData>
            </a:graphic>
          </wp:anchor>
        </w:drawing>
      </w:r>
    </w:p>
    <w:tbl>
      <w:tblPr>
        <w:tblStyle w:val="Table17"/>
        <w:tblW w:w="81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Bucket: </w:t>
            </w:r>
            <w:r w:rsidDel="00000000" w:rsidR="00000000" w:rsidRPr="00000000">
              <w:rPr>
                <w:rFonts w:ascii="Arial" w:cs="Arial" w:eastAsia="Arial" w:hAnsi="Arial"/>
                <w:sz w:val="24"/>
                <w:szCs w:val="24"/>
                <w:rtl w:val="0"/>
              </w:rPr>
              <w:t xml:space="preserve">upperplan.s3.glpi.v1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Região</w:t>
            </w:r>
            <w:r w:rsidDel="00000000" w:rsidR="00000000" w:rsidRPr="00000000">
              <w:rPr>
                <w:rFonts w:ascii="Arial" w:cs="Arial" w:eastAsia="Arial" w:hAnsi="Arial"/>
                <w:sz w:val="24"/>
                <w:szCs w:val="24"/>
                <w:rtl w:val="0"/>
              </w:rPr>
              <w:t xml:space="preserve"> us-east-1</w:t>
            </w:r>
          </w:p>
          <w:p w:rsidR="00000000" w:rsidDel="00000000" w:rsidP="00000000" w:rsidRDefault="00000000" w:rsidRPr="00000000" w14:paraId="000001D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Bloquear todo o acesso público:</w:t>
            </w:r>
            <w:r w:rsidDel="00000000" w:rsidR="00000000" w:rsidRPr="00000000">
              <w:rPr>
                <w:rFonts w:ascii="Arial" w:cs="Arial" w:eastAsia="Arial" w:hAnsi="Arial"/>
                <w:sz w:val="24"/>
                <w:szCs w:val="24"/>
                <w:rtl w:val="0"/>
              </w:rPr>
              <w:t xml:space="preserve"> ativado</w:t>
            </w:r>
          </w:p>
        </w:tc>
      </w:tr>
    </w:tbl>
    <w:p w:rsidR="00000000" w:rsidDel="00000000" w:rsidP="00000000" w:rsidRDefault="00000000" w:rsidRPr="00000000" w14:paraId="000001D3">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5">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Elastic Load Balance - ELB</w:t>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291443</wp:posOffset>
            </wp:positionV>
            <wp:extent cx="446400" cy="437472"/>
            <wp:effectExtent b="0" l="0" r="0" t="0"/>
            <wp:wrapNone/>
            <wp:docPr id="2126062638"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446400" cy="437472"/>
                    </a:xfrm>
                    <a:prstGeom prst="rect"/>
                    <a:ln/>
                  </pic:spPr>
                </pic:pic>
              </a:graphicData>
            </a:graphic>
          </wp:anchor>
        </w:drawing>
      </w:r>
    </w:p>
    <w:tbl>
      <w:tblPr>
        <w:tblStyle w:val="Table18"/>
        <w:tblW w:w="814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080"/>
        <w:gridCol w:w="5415"/>
        <w:tblGridChange w:id="0">
          <w:tblGrid>
            <w:gridCol w:w="1650"/>
            <w:gridCol w:w="1080"/>
            <w:gridCol w:w="5415"/>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ALB-glpi</w:t>
            </w: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w:t>
            </w:r>
            <w:r w:rsidDel="00000000" w:rsidR="00000000" w:rsidRPr="00000000">
              <w:rPr>
                <w:rFonts w:ascii="Arial" w:cs="Arial" w:eastAsia="Arial" w:hAnsi="Arial"/>
                <w:sz w:val="24"/>
                <w:szCs w:val="24"/>
                <w:rtl w:val="0"/>
              </w:rPr>
              <w:t xml:space="preserve">Application Load Balance</w:t>
            </w:r>
          </w:p>
          <w:p w:rsidR="00000000" w:rsidDel="00000000" w:rsidP="00000000" w:rsidRDefault="00000000" w:rsidRPr="00000000" w14:paraId="000001D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Esquema </w:t>
            </w:r>
            <w:r w:rsidDel="00000000" w:rsidR="00000000" w:rsidRPr="00000000">
              <w:rPr>
                <w:rFonts w:ascii="Arial" w:cs="Arial" w:eastAsia="Arial" w:hAnsi="Arial"/>
                <w:sz w:val="24"/>
                <w:szCs w:val="24"/>
                <w:rtl w:val="0"/>
              </w:rPr>
              <w:t xml:space="preserve">voltado para internet</w:t>
            </w:r>
          </w:p>
          <w:p w:rsidR="00000000" w:rsidDel="00000000" w:rsidP="00000000" w:rsidRDefault="00000000" w:rsidRPr="00000000" w14:paraId="000001D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endereçamento IP </w:t>
            </w:r>
            <w:r w:rsidDel="00000000" w:rsidR="00000000" w:rsidRPr="00000000">
              <w:rPr>
                <w:rFonts w:ascii="Arial" w:cs="Arial" w:eastAsia="Arial" w:hAnsi="Arial"/>
                <w:sz w:val="24"/>
                <w:szCs w:val="24"/>
                <w:rtl w:val="0"/>
              </w:rPr>
              <w:t xml:space="preserve">IPv4</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VPC:</w:t>
            </w:r>
            <w:r w:rsidDel="00000000" w:rsidR="00000000" w:rsidRPr="00000000">
              <w:rPr>
                <w:rFonts w:ascii="Arial" w:cs="Arial" w:eastAsia="Arial" w:hAnsi="Arial"/>
                <w:sz w:val="24"/>
                <w:szCs w:val="24"/>
                <w:rtl w:val="0"/>
              </w:rPr>
              <w:t xml:space="preserve"> vpc_glpi</w:t>
            </w:r>
          </w:p>
          <w:p w:rsidR="00000000" w:rsidDel="00000000" w:rsidP="00000000" w:rsidRDefault="00000000" w:rsidRPr="00000000" w14:paraId="000001D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Grupo de segurança:</w:t>
            </w:r>
            <w:r w:rsidDel="00000000" w:rsidR="00000000" w:rsidRPr="00000000">
              <w:rPr>
                <w:rFonts w:ascii="Arial" w:cs="Arial" w:eastAsia="Arial" w:hAnsi="Arial"/>
                <w:sz w:val="24"/>
                <w:szCs w:val="24"/>
                <w:rtl w:val="0"/>
              </w:rPr>
              <w:t xml:space="preserve"> sg-web-glpi</w:t>
            </w:r>
          </w:p>
          <w:p w:rsidR="00000000" w:rsidDel="00000000" w:rsidP="00000000" w:rsidRDefault="00000000" w:rsidRPr="00000000" w14:paraId="000001E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Sub-redes:</w:t>
            </w:r>
          </w:p>
          <w:p w:rsidR="00000000" w:rsidDel="00000000" w:rsidP="00000000" w:rsidRDefault="00000000" w:rsidRPr="00000000" w14:paraId="000001E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glpi-web-1 | glpi-web-2 | glpi-web-3</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E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Listeners e roteamento: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shd w:fill="auto" w:val="clear"/>
            <w:tcMar>
              <w:top w:w="100.0" w:type="dxa"/>
              <w:left w:w="100.0" w:type="dxa"/>
              <w:bottom w:w="100.0" w:type="dxa"/>
              <w:right w:w="100.0" w:type="dxa"/>
            </w:tcMar>
          </w:tcPr>
          <w:p w:rsidR="00000000" w:rsidDel="00000000" w:rsidP="00000000" w:rsidRDefault="00000000" w:rsidRPr="00000000" w14:paraId="000001E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 </w:t>
            </w:r>
          </w:p>
        </w:tc>
        <w:tc>
          <w:tcPr>
            <w:shd w:fill="auto" w:val="clear"/>
            <w:tcMar>
              <w:top w:w="100.0" w:type="dxa"/>
              <w:left w:w="100.0" w:type="dxa"/>
              <w:bottom w:w="100.0" w:type="dxa"/>
              <w:right w:w="100.0" w:type="dxa"/>
            </w:tcMar>
          </w:tcPr>
          <w:p w:rsidR="00000000" w:rsidDel="00000000" w:rsidP="00000000" w:rsidRDefault="00000000" w:rsidRPr="00000000" w14:paraId="000001E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Ação padrão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tc>
        <w:tc>
          <w:tcPr>
            <w:shd w:fill="auto" w:val="clear"/>
            <w:tcMar>
              <w:top w:w="100.0" w:type="dxa"/>
              <w:left w:w="100.0" w:type="dxa"/>
              <w:bottom w:w="100.0" w:type="dxa"/>
              <w:right w:w="100.0" w:type="dxa"/>
            </w:tcMar>
          </w:tcPr>
          <w:p w:rsidR="00000000" w:rsidDel="00000000" w:rsidP="00000000" w:rsidRDefault="00000000" w:rsidRPr="00000000" w14:paraId="000001E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auto" w:val="clear"/>
            <w:tcMar>
              <w:top w:w="100.0" w:type="dxa"/>
              <w:left w:w="100.0" w:type="dxa"/>
              <w:bottom w:w="100.0" w:type="dxa"/>
              <w:right w:w="100.0" w:type="dxa"/>
            </w:tcMar>
          </w:tcPr>
          <w:p w:rsidR="00000000" w:rsidDel="00000000" w:rsidP="00000000" w:rsidRDefault="00000000" w:rsidRPr="00000000" w14:paraId="000001E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Forward to target group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tc>
        <w:tc>
          <w:tcPr>
            <w:shd w:fill="auto" w:val="clear"/>
            <w:tcMar>
              <w:top w:w="100.0" w:type="dxa"/>
              <w:left w:w="100.0" w:type="dxa"/>
              <w:bottom w:w="100.0" w:type="dxa"/>
              <w:right w:w="100.0" w:type="dxa"/>
            </w:tcMar>
          </w:tcPr>
          <w:p w:rsidR="00000000" w:rsidDel="00000000" w:rsidP="00000000" w:rsidRDefault="00000000" w:rsidRPr="00000000" w14:paraId="000001E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tc>
        <w:tc>
          <w:tcPr>
            <w:shd w:fill="auto" w:val="clear"/>
            <w:tcMar>
              <w:top w:w="100.0" w:type="dxa"/>
              <w:left w:w="100.0" w:type="dxa"/>
              <w:bottom w:w="100.0" w:type="dxa"/>
              <w:right w:w="100.0" w:type="dxa"/>
            </w:tcMar>
          </w:tcPr>
          <w:p w:rsidR="00000000" w:rsidDel="00000000" w:rsidP="00000000" w:rsidRDefault="00000000" w:rsidRPr="00000000" w14:paraId="000001E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Forward to target group</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F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DefaultSSL / TLScertificate </w:t>
            </w:r>
            <w:r w:rsidDel="00000000" w:rsidR="00000000" w:rsidRPr="00000000">
              <w:rPr>
                <w:rFonts w:ascii="Arial" w:cs="Arial" w:eastAsia="Arial" w:hAnsi="Arial"/>
                <w:sz w:val="24"/>
                <w:szCs w:val="24"/>
                <w:rtl w:val="0"/>
              </w:rPr>
              <w:t xml:space="preserve">*.</w:t>
            </w:r>
            <w:r w:rsidDel="00000000" w:rsidR="00000000" w:rsidRPr="00000000">
              <w:rPr>
                <w:rtl w:val="0"/>
              </w:rPr>
              <w:t xml:space="preserve">upperplan.com</w:t>
            </w:r>
            <w:r w:rsidDel="00000000" w:rsidR="00000000" w:rsidRPr="00000000">
              <w:rPr>
                <w:rtl w:val="0"/>
              </w:rPr>
            </w:r>
          </w:p>
          <w:p w:rsidR="00000000" w:rsidDel="00000000" w:rsidP="00000000" w:rsidRDefault="00000000" w:rsidRPr="00000000" w14:paraId="000001F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Security policy ELBSecurityPolicy-TLS13-1-2-2021-06</w:t>
            </w:r>
          </w:p>
        </w:tc>
      </w:tr>
    </w:tbl>
    <w:p w:rsidR="00000000" w:rsidDel="00000000" w:rsidP="00000000" w:rsidRDefault="00000000" w:rsidRPr="00000000" w14:paraId="000001F4">
      <w:pPr>
        <w:spacing w:after="0" w:before="0" w:line="360" w:lineRule="auto"/>
        <w:ind w:firstLine="85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5">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destino - Target Group para ELB</w:t>
      </w:r>
    </w:p>
    <w:tbl>
      <w:tblPr>
        <w:tblStyle w:val="Table19"/>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tg-glpi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w:t>
            </w:r>
            <w:r w:rsidDel="00000000" w:rsidR="00000000" w:rsidRPr="00000000">
              <w:rPr>
                <w:rFonts w:ascii="Arial" w:cs="Arial" w:eastAsia="Arial" w:hAnsi="Arial"/>
                <w:sz w:val="24"/>
                <w:szCs w:val="24"/>
                <w:rtl w:val="0"/>
              </w:rPr>
              <w:t xml:space="preserve">Instance </w:t>
            </w:r>
          </w:p>
          <w:p w:rsidR="00000000" w:rsidDel="00000000" w:rsidP="00000000" w:rsidRDefault="00000000" w:rsidRPr="00000000" w14:paraId="000001F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Protocolo: Porta </w:t>
            </w:r>
            <w:r w:rsidDel="00000000" w:rsidR="00000000" w:rsidRPr="00000000">
              <w:rPr>
                <w:rFonts w:ascii="Arial" w:cs="Arial" w:eastAsia="Arial" w:hAnsi="Arial"/>
                <w:sz w:val="24"/>
                <w:szCs w:val="24"/>
                <w:rtl w:val="0"/>
              </w:rPr>
              <w:t xml:space="preserve">HTTP: 80 </w:t>
            </w:r>
          </w:p>
          <w:p w:rsidR="00000000" w:rsidDel="00000000" w:rsidP="00000000" w:rsidRDefault="00000000" w:rsidRPr="00000000" w14:paraId="000001F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do protocolo </w:t>
            </w:r>
            <w:r w:rsidDel="00000000" w:rsidR="00000000" w:rsidRPr="00000000">
              <w:rPr>
                <w:rFonts w:ascii="Arial" w:cs="Arial" w:eastAsia="Arial" w:hAnsi="Arial"/>
                <w:sz w:val="24"/>
                <w:szCs w:val="24"/>
                <w:rtl w:val="0"/>
              </w:rPr>
              <w:t xml:space="preserve">HTTP 1 </w:t>
            </w:r>
          </w:p>
          <w:p w:rsidR="00000000" w:rsidDel="00000000" w:rsidP="00000000" w:rsidRDefault="00000000" w:rsidRPr="00000000" w14:paraId="000001F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endereçamento IP </w:t>
            </w:r>
            <w:r w:rsidDel="00000000" w:rsidR="00000000" w:rsidRPr="00000000">
              <w:rPr>
                <w:rFonts w:ascii="Arial" w:cs="Arial" w:eastAsia="Arial" w:hAnsi="Arial"/>
                <w:sz w:val="24"/>
                <w:szCs w:val="24"/>
                <w:rtl w:val="0"/>
              </w:rPr>
              <w:t xml:space="preserve">IPv4 </w:t>
            </w:r>
          </w:p>
          <w:p w:rsidR="00000000" w:rsidDel="00000000" w:rsidP="00000000" w:rsidRDefault="00000000" w:rsidRPr="00000000" w14:paraId="000001F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Zonas de disponibilidade:  </w:t>
            </w:r>
            <w:r w:rsidDel="00000000" w:rsidR="00000000" w:rsidRPr="00000000">
              <w:rPr>
                <w:rFonts w:ascii="Arial" w:cs="Arial" w:eastAsia="Arial" w:hAnsi="Arial"/>
                <w:sz w:val="24"/>
                <w:szCs w:val="24"/>
                <w:rtl w:val="0"/>
              </w:rPr>
              <w:t xml:space="preserve">us-east-1a / us-east-1b / us-east-1c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Verificação de Integridade:</w:t>
            </w:r>
          </w:p>
          <w:p w:rsidR="00000000" w:rsidDel="00000000" w:rsidP="00000000" w:rsidRDefault="00000000" w:rsidRPr="00000000" w14:paraId="000001F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Protocolo </w:t>
            </w:r>
            <w:r w:rsidDel="00000000" w:rsidR="00000000" w:rsidRPr="00000000">
              <w:rPr>
                <w:rFonts w:ascii="Arial" w:cs="Arial" w:eastAsia="Arial" w:hAnsi="Arial"/>
                <w:sz w:val="24"/>
                <w:szCs w:val="24"/>
                <w:rtl w:val="0"/>
              </w:rPr>
              <w:t xml:space="preserve">HTTP </w:t>
            </w:r>
          </w:p>
          <w:p w:rsidR="00000000" w:rsidDel="00000000" w:rsidP="00000000" w:rsidRDefault="00000000" w:rsidRPr="00000000" w14:paraId="000001F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Path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Porta</w:t>
            </w:r>
            <w:r w:rsidDel="00000000" w:rsidR="00000000" w:rsidRPr="00000000">
              <w:rPr>
                <w:rFonts w:ascii="Arial" w:cs="Arial" w:eastAsia="Arial" w:hAnsi="Arial"/>
                <w:sz w:val="24"/>
                <w:szCs w:val="24"/>
                <w:rtl w:val="0"/>
              </w:rPr>
              <w:t xml:space="preserve"> de trafego</w:t>
            </w:r>
          </w:p>
          <w:p w:rsidR="00000000" w:rsidDel="00000000" w:rsidP="00000000" w:rsidRDefault="00000000" w:rsidRPr="00000000" w14:paraId="0000020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Limite integro </w:t>
            </w:r>
            <w:r w:rsidDel="00000000" w:rsidR="00000000" w:rsidRPr="00000000">
              <w:rPr>
                <w:rFonts w:ascii="Arial" w:cs="Arial" w:eastAsia="Arial" w:hAnsi="Arial"/>
                <w:sz w:val="24"/>
                <w:szCs w:val="24"/>
                <w:rtl w:val="0"/>
              </w:rPr>
              <w:t xml:space="preserve">2 êxitos consecutivos de verificação de integridade</w:t>
            </w:r>
          </w:p>
          <w:p w:rsidR="00000000" w:rsidDel="00000000" w:rsidP="00000000" w:rsidRDefault="00000000" w:rsidRPr="00000000" w14:paraId="0000020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limite não íntegro </w:t>
            </w:r>
            <w:r w:rsidDel="00000000" w:rsidR="00000000" w:rsidRPr="00000000">
              <w:rPr>
                <w:rFonts w:ascii="Arial" w:cs="Arial" w:eastAsia="Arial" w:hAnsi="Arial"/>
                <w:sz w:val="24"/>
                <w:szCs w:val="24"/>
                <w:rtl w:val="0"/>
              </w:rPr>
              <w:t xml:space="preserve">2 falhas consecutivas de verificação de integridade</w:t>
            </w:r>
          </w:p>
          <w:p w:rsidR="00000000" w:rsidDel="00000000" w:rsidP="00000000" w:rsidRDefault="00000000" w:rsidRPr="00000000" w14:paraId="0000020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Tempo limite </w:t>
            </w:r>
            <w:r w:rsidDel="00000000" w:rsidR="00000000" w:rsidRPr="00000000">
              <w:rPr>
                <w:rFonts w:ascii="Arial" w:cs="Arial" w:eastAsia="Arial" w:hAnsi="Arial"/>
                <w:sz w:val="24"/>
                <w:szCs w:val="24"/>
                <w:rtl w:val="0"/>
              </w:rPr>
              <w:t xml:space="preserve">2 seconds </w:t>
            </w:r>
          </w:p>
          <w:p w:rsidR="00000000" w:rsidDel="00000000" w:rsidP="00000000" w:rsidRDefault="00000000" w:rsidRPr="00000000" w14:paraId="0000020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intervalo </w:t>
            </w:r>
            <w:r w:rsidDel="00000000" w:rsidR="00000000" w:rsidRPr="00000000">
              <w:rPr>
                <w:rFonts w:ascii="Arial" w:cs="Arial" w:eastAsia="Arial" w:hAnsi="Arial"/>
                <w:sz w:val="24"/>
                <w:szCs w:val="24"/>
                <w:rtl w:val="0"/>
              </w:rPr>
              <w:t xml:space="preserve">5 seconds </w:t>
            </w:r>
          </w:p>
          <w:p w:rsidR="00000000" w:rsidDel="00000000" w:rsidP="00000000" w:rsidRDefault="00000000" w:rsidRPr="00000000" w14:paraId="0000020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Código de sucesso </w:t>
            </w:r>
            <w:r w:rsidDel="00000000" w:rsidR="00000000" w:rsidRPr="00000000">
              <w:rPr>
                <w:rFonts w:ascii="Arial" w:cs="Arial" w:eastAsia="Arial" w:hAnsi="Arial"/>
                <w:sz w:val="24"/>
                <w:szCs w:val="24"/>
                <w:rtl w:val="0"/>
              </w:rPr>
              <w:t xml:space="preserve">200-301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 </w:t>
            </w:r>
          </w:p>
          <w:p w:rsidR="00000000" w:rsidDel="00000000" w:rsidP="00000000" w:rsidRDefault="00000000" w:rsidRPr="00000000" w14:paraId="0000020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Atraso de cancelamento de registro 60 seconds </w:t>
            </w:r>
          </w:p>
          <w:p w:rsidR="00000000" w:rsidDel="00000000" w:rsidP="00000000" w:rsidRDefault="00000000" w:rsidRPr="00000000" w14:paraId="0000020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Duração da iniciação lenta </w:t>
            </w:r>
            <w:r w:rsidDel="00000000" w:rsidR="00000000" w:rsidRPr="00000000">
              <w:rPr>
                <w:rFonts w:ascii="Arial" w:cs="Arial" w:eastAsia="Arial" w:hAnsi="Arial"/>
                <w:sz w:val="24"/>
                <w:szCs w:val="24"/>
                <w:rtl w:val="0"/>
              </w:rPr>
              <w:t xml:space="preserve">0 seconds </w:t>
            </w:r>
          </w:p>
          <w:p w:rsidR="00000000" w:rsidDel="00000000" w:rsidP="00000000" w:rsidRDefault="00000000" w:rsidRPr="00000000" w14:paraId="0000020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Algoritmo do balanceamento de carga </w:t>
            </w:r>
            <w:r w:rsidDel="00000000" w:rsidR="00000000" w:rsidRPr="00000000">
              <w:rPr>
                <w:rFonts w:ascii="Arial" w:cs="Arial" w:eastAsia="Arial" w:hAnsi="Arial"/>
                <w:sz w:val="24"/>
                <w:szCs w:val="24"/>
                <w:rtl w:val="0"/>
              </w:rPr>
              <w:t xml:space="preserve">Ida e Volta</w:t>
            </w:r>
          </w:p>
          <w:p w:rsidR="00000000" w:rsidDel="00000000" w:rsidP="00000000" w:rsidRDefault="00000000" w:rsidRPr="00000000" w14:paraId="0000020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Perdurabilidade </w:t>
            </w:r>
            <w:r w:rsidDel="00000000" w:rsidR="00000000" w:rsidRPr="00000000">
              <w:rPr>
                <w:rFonts w:ascii="Arial" w:cs="Arial" w:eastAsia="Arial" w:hAnsi="Arial"/>
                <w:sz w:val="24"/>
                <w:szCs w:val="24"/>
                <w:rtl w:val="0"/>
              </w:rPr>
              <w:t xml:space="preserve">Off</w:t>
            </w:r>
          </w:p>
          <w:p w:rsidR="00000000" w:rsidDel="00000000" w:rsidP="00000000" w:rsidRDefault="00000000" w:rsidRPr="00000000" w14:paraId="0000020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Balanceamento de carga entre zonas: </w:t>
            </w:r>
            <w:r w:rsidDel="00000000" w:rsidR="00000000" w:rsidRPr="00000000">
              <w:rPr>
                <w:rFonts w:ascii="Arial" w:cs="Arial" w:eastAsia="Arial" w:hAnsi="Arial"/>
                <w:sz w:val="24"/>
                <w:szCs w:val="24"/>
                <w:rtl w:val="0"/>
              </w:rPr>
              <w:t xml:space="preserve">Herdar configurações de atributos do balanceador de carga</w:t>
            </w:r>
            <w:r w:rsidDel="00000000" w:rsidR="00000000" w:rsidRPr="00000000">
              <w:rPr>
                <w:rtl w:val="0"/>
              </w:rPr>
            </w:r>
          </w:p>
        </w:tc>
      </w:tr>
    </w:tbl>
    <w:p w:rsidR="00000000" w:rsidDel="00000000" w:rsidP="00000000" w:rsidRDefault="00000000" w:rsidRPr="00000000" w14:paraId="0000020B">
      <w:pPr>
        <w:spacing w:after="0" w:before="0" w:line="360" w:lineRule="auto"/>
        <w:ind w:firstLine="855"/>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C">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Auto Scaling</w:t>
      </w:r>
    </w:p>
    <w:tbl>
      <w:tblPr>
        <w:tblStyle w:val="Table20"/>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as_glpi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Capacidade desejada </w:t>
            </w:r>
            <w:r w:rsidDel="00000000" w:rsidR="00000000" w:rsidRPr="00000000">
              <w:rPr>
                <w:rFonts w:ascii="Arial" w:cs="Arial" w:eastAsia="Arial" w:hAnsi="Arial"/>
                <w:sz w:val="24"/>
                <w:szCs w:val="24"/>
                <w:rtl w:val="0"/>
              </w:rPr>
              <w:t xml:space="preserve">2 </w:t>
            </w:r>
          </w:p>
          <w:p w:rsidR="00000000" w:rsidDel="00000000" w:rsidP="00000000" w:rsidRDefault="00000000" w:rsidRPr="00000000" w14:paraId="0000020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Capacidade mínima </w:t>
            </w: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Capacidade máxima </w:t>
            </w:r>
            <w:r w:rsidDel="00000000" w:rsidR="00000000" w:rsidRPr="00000000">
              <w:rPr>
                <w:rFonts w:ascii="Arial" w:cs="Arial" w:eastAsia="Arial" w:hAnsi="Arial"/>
                <w:sz w:val="24"/>
                <w:szCs w:val="24"/>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verificação de integridade </w:t>
            </w:r>
            <w:r w:rsidDel="00000000" w:rsidR="00000000" w:rsidRPr="00000000">
              <w:rPr>
                <w:rFonts w:ascii="Arial" w:cs="Arial" w:eastAsia="Arial" w:hAnsi="Arial"/>
                <w:sz w:val="24"/>
                <w:szCs w:val="24"/>
                <w:rtl w:val="0"/>
              </w:rPr>
              <w:t xml:space="preserve">EC2, ELB</w:t>
            </w:r>
          </w:p>
          <w:p w:rsidR="00000000" w:rsidDel="00000000" w:rsidP="00000000" w:rsidRDefault="00000000" w:rsidRPr="00000000" w14:paraId="0000021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Período de tolerância da verificação de integridade: </w:t>
            </w:r>
            <w:r w:rsidDel="00000000" w:rsidR="00000000" w:rsidRPr="00000000">
              <w:rPr>
                <w:rFonts w:ascii="Arial" w:cs="Arial" w:eastAsia="Arial" w:hAnsi="Arial"/>
                <w:sz w:val="24"/>
                <w:szCs w:val="24"/>
                <w:rtl w:val="0"/>
              </w:rPr>
              <w:t xml:space="preserve">120</w:t>
            </w:r>
          </w:p>
          <w:p w:rsidR="00000000" w:rsidDel="00000000" w:rsidP="00000000" w:rsidRDefault="00000000" w:rsidRPr="00000000" w14:paraId="0000021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Protegido contra a redução da escala na horizontal: </w:t>
            </w:r>
            <w:r w:rsidDel="00000000" w:rsidR="00000000" w:rsidRPr="00000000">
              <w:rPr>
                <w:rFonts w:ascii="Arial" w:cs="Arial" w:eastAsia="Arial" w:hAnsi="Arial"/>
                <w:sz w:val="24"/>
                <w:szCs w:val="24"/>
                <w:rtl w:val="0"/>
              </w:rPr>
              <w:t xml:space="preserve">Não</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Políticas de término: </w:t>
            </w:r>
            <w:r w:rsidDel="00000000" w:rsidR="00000000" w:rsidRPr="00000000">
              <w:rPr>
                <w:rFonts w:ascii="Arial" w:cs="Arial" w:eastAsia="Arial" w:hAnsi="Arial"/>
                <w:sz w:val="24"/>
                <w:szCs w:val="24"/>
                <w:rtl w:val="0"/>
              </w:rPr>
              <w:t xml:space="preserve">Default </w:t>
            </w:r>
          </w:p>
          <w:p w:rsidR="00000000" w:rsidDel="00000000" w:rsidP="00000000" w:rsidRDefault="00000000" w:rsidRPr="00000000" w14:paraId="00000215">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Aquecimento de instâncias padrão: </w:t>
            </w:r>
            <w:r w:rsidDel="00000000" w:rsidR="00000000" w:rsidRPr="00000000">
              <w:rPr>
                <w:rFonts w:ascii="Arial" w:cs="Arial" w:eastAsia="Arial" w:hAnsi="Arial"/>
                <w:sz w:val="24"/>
                <w:szCs w:val="24"/>
                <w:rtl w:val="0"/>
              </w:rPr>
              <w:t xml:space="preserve">120 segundos</w:t>
            </w:r>
          </w:p>
        </w:tc>
      </w:tr>
    </w:tbl>
    <w:p w:rsidR="00000000" w:rsidDel="00000000" w:rsidP="00000000" w:rsidRDefault="00000000" w:rsidRPr="00000000" w14:paraId="00000216">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de execução</w:t>
      </w:r>
      <w:r w:rsidDel="00000000" w:rsidR="00000000" w:rsidRPr="00000000">
        <w:rPr>
          <w:rtl w:val="0"/>
        </w:rPr>
      </w:r>
    </w:p>
    <w:tbl>
      <w:tblPr>
        <w:tblStyle w:val="Table21"/>
        <w:tblW w:w="813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0"/>
        <w:tblGridChange w:id="0">
          <w:tblGrid>
            <w:gridCol w:w="81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8">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AMI-glpi</w:t>
            </w:r>
            <w:r w:rsidDel="00000000" w:rsidR="00000000" w:rsidRPr="00000000">
              <w:rPr>
                <w:rtl w:val="0"/>
              </w:rPr>
            </w:r>
          </w:p>
        </w:tc>
      </w:tr>
      <w:tr>
        <w:trPr>
          <w:cantSplit w:val="0"/>
          <w:trHeight w:val="102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instância </w:t>
            </w:r>
            <w:r w:rsidDel="00000000" w:rsidR="00000000" w:rsidRPr="00000000">
              <w:rPr>
                <w:rFonts w:ascii="Arial" w:cs="Arial" w:eastAsia="Arial" w:hAnsi="Arial"/>
                <w:sz w:val="24"/>
                <w:szCs w:val="24"/>
                <w:rtl w:val="0"/>
              </w:rPr>
              <w:t xml:space="preserve">t2.medium</w:t>
            </w:r>
          </w:p>
          <w:p w:rsidR="00000000" w:rsidDel="00000000" w:rsidP="00000000" w:rsidRDefault="00000000" w:rsidRPr="00000000" w14:paraId="0000021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w:t>
            </w:r>
            <w:r w:rsidDel="00000000" w:rsidR="00000000" w:rsidRPr="00000000">
              <w:rPr>
                <w:rFonts w:ascii="Arial" w:cs="Arial" w:eastAsia="Arial" w:hAnsi="Arial"/>
                <w:sz w:val="24"/>
                <w:szCs w:val="24"/>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Security Group </w:t>
            </w:r>
            <w:r w:rsidDel="00000000" w:rsidR="00000000" w:rsidRPr="00000000">
              <w:rPr>
                <w:rFonts w:ascii="Arial" w:cs="Arial" w:eastAsia="Arial" w:hAnsi="Arial"/>
                <w:sz w:val="24"/>
                <w:szCs w:val="24"/>
                <w:rtl w:val="0"/>
              </w:rPr>
              <w:t xml:space="preserve">glpi-app-sg</w:t>
            </w:r>
          </w:p>
          <w:p w:rsidR="00000000" w:rsidDel="00000000" w:rsidP="00000000" w:rsidRDefault="00000000" w:rsidRPr="00000000" w14:paraId="0000021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Subnets:</w:t>
            </w:r>
          </w:p>
          <w:p w:rsidR="00000000" w:rsidDel="00000000" w:rsidP="00000000" w:rsidRDefault="00000000" w:rsidRPr="00000000" w14:paraId="0000021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glpi-app-1  |  glpi-app-2  |  glpi-app-3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Escala automática:</w:t>
            </w:r>
          </w:p>
          <w:p w:rsidR="00000000" w:rsidDel="00000000" w:rsidP="00000000" w:rsidRDefault="00000000" w:rsidRPr="00000000" w14:paraId="0000021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Políticas de escalabilidade </w:t>
            </w:r>
            <w:r w:rsidDel="00000000" w:rsidR="00000000" w:rsidRPr="00000000">
              <w:rPr>
                <w:rFonts w:ascii="Arial" w:cs="Arial" w:eastAsia="Arial" w:hAnsi="Arial"/>
                <w:sz w:val="24"/>
                <w:szCs w:val="24"/>
                <w:rtl w:val="0"/>
              </w:rPr>
              <w:t xml:space="preserve">dinâmica </w:t>
            </w:r>
          </w:p>
          <w:p w:rsidR="00000000" w:rsidDel="00000000" w:rsidP="00000000" w:rsidRDefault="00000000" w:rsidRPr="00000000" w14:paraId="00000220">
            <w:pPr>
              <w:spacing w:line="360" w:lineRule="auto"/>
              <w:ind w:firstLine="85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Métricas:</w:t>
            </w:r>
          </w:p>
          <w:p w:rsidR="00000000" w:rsidDel="00000000" w:rsidP="00000000" w:rsidRDefault="00000000" w:rsidRPr="00000000" w14:paraId="0000022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add_instance</w:t>
            </w:r>
          </w:p>
          <w:p w:rsidR="00000000" w:rsidDel="00000000" w:rsidP="00000000" w:rsidRDefault="00000000" w:rsidRPr="00000000" w14:paraId="0000022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Escalabilidade de monitoramento do objetivo </w:t>
            </w:r>
            <w:r w:rsidDel="00000000" w:rsidR="00000000" w:rsidRPr="00000000">
              <w:rPr>
                <w:rFonts w:ascii="Arial" w:cs="Arial" w:eastAsia="Arial" w:hAnsi="Arial"/>
                <w:sz w:val="24"/>
                <w:szCs w:val="24"/>
                <w:rtl w:val="0"/>
              </w:rPr>
              <w:t xml:space="preserve">Habilitado </w:t>
            </w:r>
          </w:p>
          <w:p w:rsidR="00000000" w:rsidDel="00000000" w:rsidP="00000000" w:rsidRDefault="00000000" w:rsidRPr="00000000" w14:paraId="0000022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Aplicar Métrica Média de utilização da CPU acima de 70% </w:t>
            </w:r>
          </w:p>
          <w:p w:rsidR="00000000" w:rsidDel="00000000" w:rsidP="00000000" w:rsidRDefault="00000000" w:rsidRPr="00000000" w14:paraId="00000225">
            <w:pPr>
              <w:spacing w:line="360" w:lineRule="auto"/>
              <w:ind w:firstLine="85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rmv_instance</w:t>
            </w:r>
          </w:p>
          <w:p w:rsidR="00000000" w:rsidDel="00000000" w:rsidP="00000000" w:rsidRDefault="00000000" w:rsidRPr="00000000" w14:paraId="0000022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Escalabilidade de monitoramento do objetivo </w:t>
            </w:r>
            <w:r w:rsidDel="00000000" w:rsidR="00000000" w:rsidRPr="00000000">
              <w:rPr>
                <w:rFonts w:ascii="Arial" w:cs="Arial" w:eastAsia="Arial" w:hAnsi="Arial"/>
                <w:sz w:val="24"/>
                <w:szCs w:val="24"/>
                <w:rtl w:val="0"/>
              </w:rPr>
              <w:t xml:space="preserve">Habilitado </w:t>
            </w:r>
          </w:p>
          <w:p w:rsidR="00000000" w:rsidDel="00000000" w:rsidP="00000000" w:rsidRDefault="00000000" w:rsidRPr="00000000" w14:paraId="0000022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Aplicar Métrica Média de utilização da CPU inferior a 30% </w:t>
            </w:r>
          </w:p>
          <w:p w:rsidR="00000000" w:rsidDel="00000000" w:rsidP="00000000" w:rsidRDefault="00000000" w:rsidRPr="00000000" w14:paraId="0000022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Será adicionada ou removida unidades de capacidade conforme necessário em 120 segundos para aquecer antes de incluir na métrica habilitada.</w:t>
            </w:r>
            <w:r w:rsidDel="00000000" w:rsidR="00000000" w:rsidRPr="00000000">
              <w:rPr>
                <w:rtl w:val="0"/>
              </w:rPr>
            </w:r>
          </w:p>
        </w:tc>
      </w:tr>
    </w:tbl>
    <w:p w:rsidR="00000000" w:rsidDel="00000000" w:rsidP="00000000" w:rsidRDefault="00000000" w:rsidRPr="00000000" w14:paraId="0000022A">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B">
      <w:pPr>
        <w:spacing w:after="0" w:before="0" w:line="360" w:lineRule="auto"/>
        <w:ind w:firstLine="900"/>
        <w:rPr>
          <w:rFonts w:ascii="Arial" w:cs="Arial" w:eastAsia="Arial" w:hAnsi="Arial"/>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276225</wp:posOffset>
            </wp:positionV>
            <wp:extent cx="446400" cy="450864"/>
            <wp:effectExtent b="0" l="0" r="0" t="0"/>
            <wp:wrapNone/>
            <wp:docPr id="212606265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46400" cy="450864"/>
                    </a:xfrm>
                    <a:prstGeom prst="rect"/>
                    <a:ln/>
                  </pic:spPr>
                </pic:pic>
              </a:graphicData>
            </a:graphic>
          </wp:anchor>
        </w:drawing>
      </w:r>
    </w:p>
    <w:p w:rsidR="00000000" w:rsidDel="00000000" w:rsidP="00000000" w:rsidRDefault="00000000" w:rsidRPr="00000000" w14:paraId="0000022C">
      <w:pPr>
        <w:spacing w:after="0" w:before="0" w:line="360" w:lineRule="auto"/>
        <w:ind w:firstLine="90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Identity and Access Management - IAM</w:t>
      </w:r>
    </w:p>
    <w:p w:rsidR="00000000" w:rsidDel="00000000" w:rsidP="00000000" w:rsidRDefault="00000000" w:rsidRPr="00000000" w14:paraId="0000022D">
      <w:pPr>
        <w:spacing w:after="0" w:before="0"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Dois usuários para manutenção da infraestrutura e uso específico de recursos S3</w:t>
      </w:r>
    </w:p>
    <w:p w:rsidR="00000000" w:rsidDel="00000000" w:rsidP="00000000" w:rsidRDefault="00000000" w:rsidRPr="00000000" w14:paraId="0000022E">
      <w:pPr>
        <w:spacing w:after="0" w:before="0" w:line="360" w:lineRule="auto"/>
        <w:ind w:left="720" w:firstLine="180"/>
        <w:rPr>
          <w:rFonts w:ascii="Arial" w:cs="Arial" w:eastAsia="Arial" w:hAnsi="Arial"/>
          <w:sz w:val="24"/>
          <w:szCs w:val="24"/>
        </w:rPr>
      </w:pPr>
      <w:r w:rsidDel="00000000" w:rsidR="00000000" w:rsidRPr="00000000">
        <w:rPr>
          <w:rtl w:val="0"/>
        </w:rPr>
      </w:r>
    </w:p>
    <w:tbl>
      <w:tblPr>
        <w:tblStyle w:val="Table22"/>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Usuário </w:t>
            </w:r>
            <w:r w:rsidDel="00000000" w:rsidR="00000000" w:rsidRPr="00000000">
              <w:rPr>
                <w:rFonts w:ascii="Arial" w:cs="Arial" w:eastAsia="Arial" w:hAnsi="Arial"/>
                <w:sz w:val="24"/>
                <w:szCs w:val="24"/>
                <w:rtl w:val="0"/>
              </w:rPr>
              <w:t xml:space="preserve">upperplan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Acesso ao console: </w:t>
            </w:r>
            <w:r w:rsidDel="00000000" w:rsidR="00000000" w:rsidRPr="00000000">
              <w:rPr>
                <w:rFonts w:ascii="Arial" w:cs="Arial" w:eastAsia="Arial" w:hAnsi="Arial"/>
                <w:sz w:val="24"/>
                <w:szCs w:val="24"/>
                <w:rtl w:val="0"/>
              </w:rPr>
              <w:t xml:space="preserve">Habilitado</w:t>
            </w:r>
          </w:p>
          <w:p w:rsidR="00000000" w:rsidDel="00000000" w:rsidP="00000000" w:rsidRDefault="00000000" w:rsidRPr="00000000" w14:paraId="0000023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Credenciais </w:t>
            </w:r>
            <w:r w:rsidDel="00000000" w:rsidR="00000000" w:rsidRPr="00000000">
              <w:rPr>
                <w:rFonts w:ascii="Arial" w:cs="Arial" w:eastAsia="Arial" w:hAnsi="Arial"/>
                <w:sz w:val="24"/>
                <w:szCs w:val="24"/>
                <w:rtl w:val="0"/>
              </w:rPr>
              <w:t xml:space="preserve">Login / Senha, MFA </w:t>
            </w:r>
          </w:p>
          <w:p w:rsidR="00000000" w:rsidDel="00000000" w:rsidP="00000000" w:rsidRDefault="00000000" w:rsidRPr="00000000" w14:paraId="0000023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Políticas de permissão </w:t>
            </w:r>
            <w:r w:rsidDel="00000000" w:rsidR="00000000" w:rsidRPr="00000000">
              <w:rPr>
                <w:rFonts w:ascii="Arial" w:cs="Arial" w:eastAsia="Arial" w:hAnsi="Arial"/>
                <w:sz w:val="24"/>
                <w:szCs w:val="24"/>
                <w:rtl w:val="0"/>
              </w:rPr>
              <w:t xml:space="preserve">AdministratorAccess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Permissões </w:t>
            </w:r>
          </w:p>
          <w:p w:rsidR="00000000" w:rsidDel="00000000" w:rsidP="00000000" w:rsidRDefault="00000000" w:rsidRPr="00000000" w14:paraId="00000234">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5">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"Version": "2024-02-06",</w:t>
            </w:r>
          </w:p>
          <w:p w:rsidR="00000000" w:rsidDel="00000000" w:rsidP="00000000" w:rsidRDefault="00000000" w:rsidRPr="00000000" w14:paraId="00000236">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"Statement": [</w:t>
            </w:r>
          </w:p>
          <w:p w:rsidR="00000000" w:rsidDel="00000000" w:rsidP="00000000" w:rsidRDefault="00000000" w:rsidRPr="00000000" w14:paraId="00000237">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8">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"Effect": "Allow",</w:t>
            </w:r>
          </w:p>
          <w:p w:rsidR="00000000" w:rsidDel="00000000" w:rsidP="00000000" w:rsidRDefault="00000000" w:rsidRPr="00000000" w14:paraId="00000239">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"Action": "*",</w:t>
            </w:r>
          </w:p>
          <w:p w:rsidR="00000000" w:rsidDel="00000000" w:rsidP="00000000" w:rsidRDefault="00000000" w:rsidRPr="00000000" w14:paraId="0000023A">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"Resource": "*"</w:t>
            </w:r>
          </w:p>
          <w:p w:rsidR="00000000" w:rsidDel="00000000" w:rsidP="00000000" w:rsidRDefault="00000000" w:rsidRPr="00000000" w14:paraId="0000023B">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C">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D">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23E">
      <w:pPr>
        <w:spacing w:after="0" w:before="0" w:line="360" w:lineRule="auto"/>
        <w:rPr>
          <w:rFonts w:ascii="Arial" w:cs="Arial" w:eastAsia="Arial" w:hAnsi="Arial"/>
          <w:sz w:val="24"/>
          <w:szCs w:val="24"/>
        </w:rPr>
      </w:pPr>
      <w:r w:rsidDel="00000000" w:rsidR="00000000" w:rsidRPr="00000000">
        <w:rPr>
          <w:rtl w:val="0"/>
        </w:rPr>
      </w:r>
    </w:p>
    <w:tbl>
      <w:tblPr>
        <w:tblStyle w:val="Table23"/>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Usuário </w:t>
            </w:r>
            <w:r w:rsidDel="00000000" w:rsidR="00000000" w:rsidRPr="00000000">
              <w:rPr>
                <w:rFonts w:ascii="Arial" w:cs="Arial" w:eastAsia="Arial" w:hAnsi="Arial"/>
                <w:sz w:val="24"/>
                <w:szCs w:val="24"/>
                <w:rtl w:val="0"/>
              </w:rPr>
              <w:t xml:space="preserve">s3_upperplan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Acesso ao console: </w:t>
            </w:r>
            <w:r w:rsidDel="00000000" w:rsidR="00000000" w:rsidRPr="00000000">
              <w:rPr>
                <w:rFonts w:ascii="Arial" w:cs="Arial" w:eastAsia="Arial" w:hAnsi="Arial"/>
                <w:sz w:val="24"/>
                <w:szCs w:val="24"/>
                <w:rtl w:val="0"/>
              </w:rPr>
              <w:t xml:space="preserve">Desabilitado </w:t>
            </w:r>
          </w:p>
          <w:p w:rsidR="00000000" w:rsidDel="00000000" w:rsidP="00000000" w:rsidRDefault="00000000" w:rsidRPr="00000000" w14:paraId="0000024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Credenciais </w:t>
            </w:r>
            <w:r w:rsidDel="00000000" w:rsidR="00000000" w:rsidRPr="00000000">
              <w:rPr>
                <w:rFonts w:ascii="Arial" w:cs="Arial" w:eastAsia="Arial" w:hAnsi="Arial"/>
                <w:sz w:val="24"/>
                <w:szCs w:val="24"/>
                <w:rtl w:val="0"/>
              </w:rPr>
              <w:t xml:space="preserve">Chave de acesso </w:t>
            </w:r>
          </w:p>
          <w:p w:rsidR="00000000" w:rsidDel="00000000" w:rsidP="00000000" w:rsidRDefault="00000000" w:rsidRPr="00000000" w14:paraId="0000024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Políticas de permissão </w:t>
            </w:r>
            <w:r w:rsidDel="00000000" w:rsidR="00000000" w:rsidRPr="00000000">
              <w:rPr>
                <w:rFonts w:ascii="Arial" w:cs="Arial" w:eastAsia="Arial" w:hAnsi="Arial"/>
                <w:sz w:val="24"/>
                <w:szCs w:val="24"/>
                <w:rtl w:val="0"/>
              </w:rPr>
              <w:t xml:space="preserve">AmazonS3FullAccess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Permissões</w:t>
            </w:r>
          </w:p>
          <w:p w:rsidR="00000000" w:rsidDel="00000000" w:rsidP="00000000" w:rsidRDefault="00000000" w:rsidRPr="00000000" w14:paraId="00000244">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45">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"Version": "2024-02-06",</w:t>
            </w:r>
          </w:p>
          <w:p w:rsidR="00000000" w:rsidDel="00000000" w:rsidP="00000000" w:rsidRDefault="00000000" w:rsidRPr="00000000" w14:paraId="00000246">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"Statement": [</w:t>
            </w:r>
          </w:p>
          <w:p w:rsidR="00000000" w:rsidDel="00000000" w:rsidP="00000000" w:rsidRDefault="00000000" w:rsidRPr="00000000" w14:paraId="00000247">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48">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"Effect": "Allow",</w:t>
            </w:r>
          </w:p>
          <w:p w:rsidR="00000000" w:rsidDel="00000000" w:rsidP="00000000" w:rsidRDefault="00000000" w:rsidRPr="00000000" w14:paraId="00000249">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"Action": [</w:t>
            </w:r>
          </w:p>
          <w:p w:rsidR="00000000" w:rsidDel="00000000" w:rsidP="00000000" w:rsidRDefault="00000000" w:rsidRPr="00000000" w14:paraId="0000024A">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"s3:*",</w:t>
            </w:r>
          </w:p>
          <w:p w:rsidR="00000000" w:rsidDel="00000000" w:rsidP="00000000" w:rsidRDefault="00000000" w:rsidRPr="00000000" w14:paraId="0000024B">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"s3-object-lambda:*"</w:t>
            </w:r>
          </w:p>
          <w:p w:rsidR="00000000" w:rsidDel="00000000" w:rsidP="00000000" w:rsidRDefault="00000000" w:rsidRPr="00000000" w14:paraId="0000024C">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4D">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"Resource": "*"</w:t>
            </w:r>
          </w:p>
          <w:p w:rsidR="00000000" w:rsidDel="00000000" w:rsidP="00000000" w:rsidRDefault="00000000" w:rsidRPr="00000000" w14:paraId="0000024E">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4F">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50">
            <w:pPr>
              <w:spacing w:line="360" w:lineRule="auto"/>
              <w:ind w:left="720" w:firstLine="180"/>
              <w:jc w:val="both"/>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251">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52">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AWS Systems Management</w:t>
      </w:r>
    </w:p>
    <w:p w:rsidR="00000000" w:rsidDel="00000000" w:rsidP="00000000" w:rsidRDefault="00000000" w:rsidRPr="00000000" w14:paraId="00000253">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Parameter Store</w:t>
      </w:r>
    </w:p>
    <w:p w:rsidR="00000000" w:rsidDel="00000000" w:rsidP="00000000" w:rsidRDefault="00000000" w:rsidRPr="00000000" w14:paraId="00000254">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59775" cy="2222500"/>
            <wp:effectExtent b="6350" l="6350" r="6350" t="6350"/>
            <wp:docPr id="2126062630"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59775" cy="2222500"/>
                    </a:xfrm>
                    <a:prstGeom prst="rect"/>
                    <a:ln w="635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25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6">
      <w:pPr>
        <w:pStyle w:val="Heading1"/>
        <w:spacing w:after="0" w:line="480" w:lineRule="auto"/>
        <w:ind w:firstLine="0"/>
        <w:rPr/>
      </w:pPr>
      <w:bookmarkStart w:colFirst="0" w:colLast="0" w:name="_heading=h.1ci93xb" w:id="11"/>
      <w:bookmarkEnd w:id="11"/>
      <w:r w:rsidDel="00000000" w:rsidR="00000000" w:rsidRPr="00000000">
        <w:rPr>
          <w:color w:val="000000"/>
          <w:rtl w:val="0"/>
        </w:rPr>
        <w:t xml:space="preserve">5 - FUNCIONAMENTO SERVIÇOS PRINCIPAIS</w:t>
      </w:r>
      <w:r w:rsidDel="00000000" w:rsidR="00000000" w:rsidRPr="00000000">
        <w:rPr>
          <w:rtl w:val="0"/>
        </w:rPr>
      </w:r>
    </w:p>
    <w:p w:rsidR="00000000" w:rsidDel="00000000" w:rsidP="00000000" w:rsidRDefault="00000000" w:rsidRPr="00000000" w14:paraId="00000257">
      <w:pPr>
        <w:spacing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A seguir, serão detalhados o funcionamento e os serviços habilitados para integração e deploy da aplicação na infraestrutura e serviços de segurança para mitigação de ameaças no ambiente.</w:t>
      </w:r>
    </w:p>
    <w:p w:rsidR="00000000" w:rsidDel="00000000" w:rsidP="00000000" w:rsidRDefault="00000000" w:rsidRPr="00000000" w14:paraId="00000258">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Web Application Firewall</w:t>
      </w:r>
    </w:p>
    <w:p w:rsidR="00000000" w:rsidDel="00000000" w:rsidP="00000000" w:rsidRDefault="00000000" w:rsidRPr="00000000" w14:paraId="00000259">
      <w:pPr>
        <w:spacing w:after="0" w:line="360" w:lineRule="auto"/>
        <w:ind w:firstLine="851"/>
        <w:rPr>
          <w:rFonts w:ascii="Arial" w:cs="Arial" w:eastAsia="Arial" w:hAnsi="Arial"/>
          <w:color w:val="1f1f1f"/>
          <w:sz w:val="24"/>
          <w:szCs w:val="24"/>
        </w:rPr>
      </w:pPr>
      <w:r w:rsidDel="00000000" w:rsidR="00000000" w:rsidRPr="00000000">
        <w:rPr>
          <w:rFonts w:ascii="Arial" w:cs="Arial" w:eastAsia="Arial" w:hAnsi="Arial"/>
          <w:color w:val="1f1f1f"/>
          <w:sz w:val="24"/>
          <w:szCs w:val="24"/>
          <w:highlight w:val="white"/>
          <w:rtl w:val="0"/>
        </w:rPr>
        <w:t xml:space="preserve">O AWS WAF ajuda a manter as aplicações seguras contra as ameaças web mais comuns e vulnerabilidades de segurança, seguindo padrões como os Top 10 da OWASP. As solicitações bloqueadas pelo WAF são interrompidas antes de chegarem aos servidores web, o que ajuda a preservar os recursos e a segurança da aplicação.</w:t>
      </w:r>
      <w:r w:rsidDel="00000000" w:rsidR="00000000" w:rsidRPr="00000000">
        <w:rPr>
          <w:rtl w:val="0"/>
        </w:rPr>
      </w:r>
    </w:p>
    <w:p w:rsidR="00000000" w:rsidDel="00000000" w:rsidP="00000000" w:rsidRDefault="00000000" w:rsidRPr="00000000" w14:paraId="0000025A">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Modo de Monitoramento</w:t>
      </w:r>
    </w:p>
    <w:p w:rsidR="00000000" w:rsidDel="00000000" w:rsidP="00000000" w:rsidRDefault="00000000" w:rsidRPr="00000000" w14:paraId="0000025B">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WAF oferece um modo de monitoramento que permite aos usuários avaliar quantas solicitações seriam bloqueadas pela configuração atual do WAF sem efetivamente bloqueá-las. Esse modo é útil para fins de teste e ajuste fino das regras de segurança, permitindo que os administradores vejam o impacto das regras antes de ativá-las para o bloqueio real.</w:t>
      </w:r>
    </w:p>
    <w:p w:rsidR="00000000" w:rsidDel="00000000" w:rsidP="00000000" w:rsidRDefault="00000000" w:rsidRPr="00000000" w14:paraId="0000025C">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Proteções de Segurança Incluídas</w:t>
      </w:r>
    </w:p>
    <w:p w:rsidR="00000000" w:rsidDel="00000000" w:rsidP="00000000" w:rsidRDefault="00000000" w:rsidRPr="00000000" w14:paraId="0000025D">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WAF fornece proteção contra vulnerabilidades comuns encontradas em aplicações web e protege contra atores mal-intencionados que tentam descobrir vulnerabilidades na aplicação. Ele permite o bloqueio de endereços IP com base em inteligência interna de ameaças da Amazon, aumentando a segurança contra ataques conhecidos e potenciais ameaças.</w:t>
      </w:r>
    </w:p>
    <w:p w:rsidR="00000000" w:rsidDel="00000000" w:rsidP="00000000" w:rsidRDefault="00000000" w:rsidRPr="00000000" w14:paraId="0000025E">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Rate Limiting</w:t>
      </w:r>
    </w:p>
    <w:p w:rsidR="00000000" w:rsidDel="00000000" w:rsidP="00000000" w:rsidRDefault="00000000" w:rsidRPr="00000000" w14:paraId="0000025F">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Um aspecto crucial do AWS WAF é sua capacidade de implementar rate limiting, que é essencial para bloquear ataques de HTTP flood, também conhecidos como ataques de Denial of Service (DoS). Esses ataques podem afetar a disponibilidade, comprometer a segurança ou consumir recursos excessivos. O rate limiting permite limitar as solicitações de um determinado endereço IP que excede a taxa permitida para a aplicação.</w:t>
      </w:r>
    </w:p>
    <w:p w:rsidR="00000000" w:rsidDel="00000000" w:rsidP="00000000" w:rsidRDefault="00000000" w:rsidRPr="00000000" w14:paraId="00000260">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Considerações sobre o Rate Limit</w:t>
      </w:r>
    </w:p>
    <w:p w:rsidR="00000000" w:rsidDel="00000000" w:rsidP="00000000" w:rsidRDefault="00000000" w:rsidRPr="00000000" w14:paraId="00000261">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 configuração do rate limit no AWS WAF deve ser cuidadosamente analisada e adaptada às necessidades específicas da aplicação. Uma taxa muito restritiva pode bloquear usuários legítimos, especialmente em aplicações com alta interatividade ou em eventos de pico de tráfego. Por outro lado, uma configuração muito permissiva pode não oferecer proteção suficiente contra ataques de DoS. É recomendável começar com configurações conservadoras e ajustá-las com base no monitoramento do tráfego e no comportamento dos usuários.</w:t>
      </w:r>
    </w:p>
    <w:p w:rsidR="00000000" w:rsidDel="00000000" w:rsidP="00000000" w:rsidRDefault="00000000" w:rsidRPr="00000000" w14:paraId="00000262">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3">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4889500"/>
            <wp:effectExtent b="12700" l="12700" r="12700" t="12700"/>
            <wp:docPr id="2126062631"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1200" cy="4889500"/>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264">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Implementamos também o Amazon CloudFront para a distribuição de conteúdo HTML e o Amazon S3 para o armazenamento de mídia e outros arquivos, conforme detalhado anteriormente. Essa configuração minimiza a carga nas instâncias EC2 ao distribuir o tráfego através do CloudFront e reduz as requisições GET ao S3, contribuindo para uma notável redução de custos. O TTL do CloudFront para conteúdo HTML foi ajustado para um valor baixo, permitindo atualizações frequentes sem a necessidade de invalidações constantes de cache, enquanto para o S3, estabelecemos um TTL mais alto para minimizar as requisições e os custos associados. É importante destacar que aproveitamos o tier gratuito (</w:t>
      </w:r>
      <w:r w:rsidDel="00000000" w:rsidR="00000000" w:rsidRPr="00000000">
        <w:rPr>
          <w:rFonts w:ascii="Arial" w:cs="Arial" w:eastAsia="Arial" w:hAnsi="Arial"/>
          <w:i w:val="1"/>
          <w:sz w:val="24"/>
          <w:szCs w:val="24"/>
          <w:rtl w:val="0"/>
        </w:rPr>
        <w:t xml:space="preserve">Free tier</w:t>
      </w:r>
      <w:r w:rsidDel="00000000" w:rsidR="00000000" w:rsidRPr="00000000">
        <w:rPr>
          <w:rFonts w:ascii="Arial" w:cs="Arial" w:eastAsia="Arial" w:hAnsi="Arial"/>
          <w:i w:val="1"/>
          <w:sz w:val="24"/>
          <w:szCs w:val="24"/>
          <w:vertAlign w:val="superscript"/>
        </w:rPr>
        <w:footnoteReference w:customMarkFollows="0" w:id="0"/>
      </w:r>
      <w:r w:rsidDel="00000000" w:rsidR="00000000" w:rsidRPr="00000000">
        <w:rPr>
          <w:rFonts w:ascii="Arial" w:cs="Arial" w:eastAsia="Arial" w:hAnsi="Arial"/>
          <w:sz w:val="24"/>
          <w:szCs w:val="24"/>
          <w:rtl w:val="0"/>
        </w:rPr>
        <w:t xml:space="preserve">) do CloudFront, que inclui até 1 TB de transferência de dados por mês, otimizando o custo-benefício.</w:t>
      </w:r>
    </w:p>
    <w:p w:rsidR="00000000" w:rsidDel="00000000" w:rsidP="00000000" w:rsidRDefault="00000000" w:rsidRPr="00000000" w14:paraId="00000265">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e ACLs</w:t>
      </w:r>
    </w:p>
    <w:p w:rsidR="00000000" w:rsidDel="00000000" w:rsidP="00000000" w:rsidRDefault="00000000" w:rsidRPr="00000000" w14:paraId="00000266">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Foram utilizadas 1 ACL e 6 Regras conforme a seguir.</w:t>
      </w:r>
    </w:p>
    <w:p w:rsidR="00000000" w:rsidDel="00000000" w:rsidP="00000000" w:rsidRDefault="00000000" w:rsidRPr="00000000" w14:paraId="00000267">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ACL</w:t>
      </w:r>
      <w:r w:rsidDel="00000000" w:rsidR="00000000" w:rsidRPr="00000000">
        <w:rPr>
          <w:rFonts w:ascii="Arial" w:cs="Arial" w:eastAsia="Arial" w:hAnsi="Arial"/>
          <w:sz w:val="24"/>
          <w:szCs w:val="24"/>
          <w:rtl w:val="0"/>
        </w:rPr>
        <w:t xml:space="preserve">: Gerada pelo CloudFront</w:t>
      </w:r>
    </w:p>
    <w:p w:rsidR="00000000" w:rsidDel="00000000" w:rsidP="00000000" w:rsidRDefault="00000000" w:rsidRPr="00000000" w14:paraId="00000268">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Regras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9">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AWS-RateBasedRule-IP-300-CreatedByCloudFront</w:t>
      </w:r>
    </w:p>
    <w:p w:rsidR="00000000" w:rsidDel="00000000" w:rsidP="00000000" w:rsidRDefault="00000000" w:rsidRPr="00000000" w14:paraId="0000026A">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(Regra para bloquear uma lista de IPs já identificados pela AWS)</w:t>
      </w:r>
    </w:p>
    <w:p w:rsidR="00000000" w:rsidDel="00000000" w:rsidP="00000000" w:rsidRDefault="00000000" w:rsidRPr="00000000" w14:paraId="0000026B">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C">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AWS-AWSManagedRulesAmazonIpReputationList</w:t>
      </w:r>
    </w:p>
    <w:p w:rsidR="00000000" w:rsidDel="00000000" w:rsidP="00000000" w:rsidRDefault="00000000" w:rsidRPr="00000000" w14:paraId="0000026D">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(Este grupo contém regras baseadas na inteligência de ameaças da Amazon. Isso é útil se você quiser bloquear fontes associadas a bots ou outras ameaças.)</w:t>
      </w:r>
    </w:p>
    <w:p w:rsidR="00000000" w:rsidDel="00000000" w:rsidP="00000000" w:rsidRDefault="00000000" w:rsidRPr="00000000" w14:paraId="0000026E">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F">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AWS-AWSManagedRulesKnownBadInputsRuleSet</w:t>
      </w:r>
    </w:p>
    <w:p w:rsidR="00000000" w:rsidDel="00000000" w:rsidP="00000000" w:rsidRDefault="00000000" w:rsidRPr="00000000" w14:paraId="00000270">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(Contém regras que permitem bloquear padrões de solicitação conhecidos como inválidos e associados à exploração ou descoberta de vulnerabilidades. Isso pode ajudar a reduzir o risco de um agente mal-intencionado descobrir um aplicativo vulnerável)</w:t>
      </w:r>
    </w:p>
    <w:p w:rsidR="00000000" w:rsidDel="00000000" w:rsidP="00000000" w:rsidRDefault="00000000" w:rsidRPr="00000000" w14:paraId="00000271">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2">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AWS-AWSManagedRulesSQLiRuleSet</w:t>
      </w:r>
    </w:p>
    <w:p w:rsidR="00000000" w:rsidDel="00000000" w:rsidP="00000000" w:rsidRDefault="00000000" w:rsidRPr="00000000" w14:paraId="00000273">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(Contém regras que permitem bloquear padrões de solicitação associados à exploração de bancos de dados SQL, como ataques de injeção SQL. Isso pode ajudar a evitar a injeção remota de consultas não autorizadas.)</w:t>
      </w:r>
    </w:p>
    <w:p w:rsidR="00000000" w:rsidDel="00000000" w:rsidP="00000000" w:rsidRDefault="00000000" w:rsidRPr="00000000" w14:paraId="00000274">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5">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AWS-AWSManagedRulesBotControlRuleSet</w:t>
      </w:r>
    </w:p>
    <w:p w:rsidR="00000000" w:rsidDel="00000000" w:rsidP="00000000" w:rsidRDefault="00000000" w:rsidRPr="00000000" w14:paraId="00000276">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(Fornece proteção contra bots automatizados que podem consumir recursos excessivos, distorcer as métricas de negócios, causar tempo de inatividade ou realizar atividades maliciosas. O Bot Control fornece visibilidade adicional por meio do Amazon CloudWatch e gera rótulos que você pode usar para controlar o tráfego de bots para seus aplicativos.)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Systems Manager</w:t>
      </w:r>
    </w:p>
    <w:p w:rsidR="00000000" w:rsidDel="00000000" w:rsidP="00000000" w:rsidRDefault="00000000" w:rsidRPr="00000000" w14:paraId="00000279">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Systems Manager permite a automatização segura de tarefas de operações e gerenciamento de TI comuns e repetitivas em várias contas e regiões da AWS. É o hub de operações para aplicações e recursos da AWS e é dividido em quatro grupos de recursos principais, e outros recursos que são continuamente disponibilizados</w:t>
      </w:r>
    </w:p>
    <w:p w:rsidR="00000000" w:rsidDel="00000000" w:rsidP="00000000" w:rsidRDefault="00000000" w:rsidRPr="00000000" w14:paraId="0000027A">
      <w:pPr>
        <w:spacing w:after="0" w:line="360" w:lineRule="auto"/>
        <w:ind w:firstLine="851"/>
        <w:rPr>
          <w:rFonts w:ascii="Arial" w:cs="Arial" w:eastAsia="Arial" w:hAnsi="Arial"/>
          <w:sz w:val="24"/>
          <w:szCs w:val="24"/>
        </w:rPr>
      </w:pPr>
      <w:r w:rsidDel="00000000" w:rsidR="00000000" w:rsidRPr="00000000">
        <w:rPr>
          <w:rtl w:val="0"/>
        </w:rPr>
      </w:r>
    </w:p>
    <w:tbl>
      <w:tblPr>
        <w:tblStyle w:val="Table24"/>
        <w:tblW w:w="89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785"/>
        <w:gridCol w:w="1605"/>
        <w:gridCol w:w="1695"/>
        <w:gridCol w:w="1845"/>
        <w:tblGridChange w:id="0">
          <w:tblGrid>
            <w:gridCol w:w="1980"/>
            <w:gridCol w:w="1785"/>
            <w:gridCol w:w="1605"/>
            <w:gridCol w:w="1695"/>
            <w:gridCol w:w="1845"/>
          </w:tblGrid>
        </w:tblGridChange>
      </w:tblGrid>
      <w:tr>
        <w:trPr>
          <w:cantSplit w:val="0"/>
          <w:trHeight w:val="288" w:hRule="atLeast"/>
          <w:tblHeader w:val="0"/>
        </w:trPr>
        <w:tc>
          <w:tcPr>
            <w:shd w:fill="bfbfbf" w:val="clear"/>
          </w:tcPr>
          <w:p w:rsidR="00000000" w:rsidDel="00000000" w:rsidP="00000000" w:rsidRDefault="00000000" w:rsidRPr="00000000" w14:paraId="0000027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Gerenciamento de operações</w:t>
            </w:r>
          </w:p>
        </w:tc>
        <w:tc>
          <w:tcPr>
            <w:shd w:fill="bfbfbf" w:val="clear"/>
          </w:tcPr>
          <w:p w:rsidR="00000000" w:rsidDel="00000000" w:rsidP="00000000" w:rsidRDefault="00000000" w:rsidRPr="00000000" w14:paraId="0000027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Gerenciamento de aplicações</w:t>
            </w:r>
          </w:p>
        </w:tc>
        <w:tc>
          <w:tcPr>
            <w:shd w:fill="bfbfbf" w:val="clear"/>
          </w:tcPr>
          <w:p w:rsidR="00000000" w:rsidDel="00000000" w:rsidP="00000000" w:rsidRDefault="00000000" w:rsidRPr="00000000" w14:paraId="0000027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Gerenciamento de alterações</w:t>
            </w:r>
          </w:p>
        </w:tc>
        <w:tc>
          <w:tcPr>
            <w:shd w:fill="bfbfbf" w:val="clear"/>
          </w:tcPr>
          <w:p w:rsidR="00000000" w:rsidDel="00000000" w:rsidP="00000000" w:rsidRDefault="00000000" w:rsidRPr="00000000" w14:paraId="0000027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Gerenciamento de nós</w:t>
            </w:r>
          </w:p>
        </w:tc>
        <w:tc>
          <w:tcPr>
            <w:shd w:fill="bfbfbf" w:val="clear"/>
          </w:tcPr>
          <w:p w:rsidR="00000000" w:rsidDel="00000000" w:rsidP="00000000" w:rsidRDefault="00000000" w:rsidRPr="00000000" w14:paraId="0000027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Miscelânia</w:t>
            </w:r>
          </w:p>
        </w:tc>
      </w:tr>
      <w:tr>
        <w:trPr>
          <w:cantSplit w:val="0"/>
          <w:trHeight w:val="288" w:hRule="atLeast"/>
          <w:tblHeader w:val="0"/>
        </w:trPr>
        <w:tc>
          <w:tcPr>
            <w:shd w:fill="auto" w:val="clear"/>
          </w:tcPr>
          <w:p w:rsidR="00000000" w:rsidDel="00000000" w:rsidP="00000000" w:rsidRDefault="00000000" w:rsidRPr="00000000" w14:paraId="0000028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Explorer</w:t>
            </w:r>
          </w:p>
        </w:tc>
        <w:tc>
          <w:tcPr>
            <w:shd w:fill="auto" w:val="clear"/>
          </w:tcPr>
          <w:p w:rsidR="00000000" w:rsidDel="00000000" w:rsidP="00000000" w:rsidRDefault="00000000" w:rsidRPr="00000000" w14:paraId="0000028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Application Manager</w:t>
            </w:r>
          </w:p>
        </w:tc>
        <w:tc>
          <w:tcPr>
            <w:shd w:fill="auto" w:val="clear"/>
          </w:tcPr>
          <w:p w:rsidR="00000000" w:rsidDel="00000000" w:rsidP="00000000" w:rsidRDefault="00000000" w:rsidRPr="00000000" w14:paraId="0000028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Automação</w:t>
            </w:r>
          </w:p>
        </w:tc>
        <w:tc>
          <w:tcPr>
            <w:shd w:fill="auto" w:val="clear"/>
          </w:tcPr>
          <w:p w:rsidR="00000000" w:rsidDel="00000000" w:rsidP="00000000" w:rsidRDefault="00000000" w:rsidRPr="00000000" w14:paraId="0000028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Fleet Manager</w:t>
            </w:r>
          </w:p>
        </w:tc>
        <w:tc>
          <w:tcPr>
            <w:shd w:fill="auto" w:val="clear"/>
          </w:tcPr>
          <w:p w:rsidR="00000000" w:rsidDel="00000000" w:rsidP="00000000" w:rsidRDefault="00000000" w:rsidRPr="00000000" w14:paraId="0000028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Conformidade</w:t>
            </w:r>
          </w:p>
        </w:tc>
      </w:tr>
      <w:tr>
        <w:trPr>
          <w:cantSplit w:val="0"/>
          <w:trHeight w:val="288" w:hRule="atLeast"/>
          <w:tblHeader w:val="0"/>
        </w:trPr>
        <w:tc>
          <w:tcPr>
            <w:shd w:fill="auto" w:val="clear"/>
          </w:tcPr>
          <w:p w:rsidR="00000000" w:rsidDel="00000000" w:rsidP="00000000" w:rsidRDefault="00000000" w:rsidRPr="00000000" w14:paraId="0000028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OpsCenter</w:t>
            </w:r>
          </w:p>
        </w:tc>
        <w:tc>
          <w:tcPr>
            <w:shd w:fill="auto" w:val="clear"/>
          </w:tcPr>
          <w:p w:rsidR="00000000" w:rsidDel="00000000" w:rsidP="00000000" w:rsidRDefault="00000000" w:rsidRPr="00000000" w14:paraId="0000028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AppConfig</w:t>
            </w:r>
          </w:p>
        </w:tc>
        <w:tc>
          <w:tcPr>
            <w:shd w:fill="auto" w:val="clear"/>
          </w:tcPr>
          <w:p w:rsidR="00000000" w:rsidDel="00000000" w:rsidP="00000000" w:rsidRDefault="00000000" w:rsidRPr="00000000" w14:paraId="0000028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Change Manager</w:t>
            </w:r>
          </w:p>
        </w:tc>
        <w:tc>
          <w:tcPr>
            <w:shd w:fill="auto" w:val="clear"/>
          </w:tcPr>
          <w:p w:rsidR="00000000" w:rsidDel="00000000" w:rsidP="00000000" w:rsidRDefault="00000000" w:rsidRPr="00000000" w14:paraId="0000028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Session Manager</w:t>
            </w:r>
          </w:p>
        </w:tc>
        <w:tc>
          <w:tcPr>
            <w:shd w:fill="auto" w:val="clear"/>
          </w:tcPr>
          <w:p w:rsidR="00000000" w:rsidDel="00000000" w:rsidP="00000000" w:rsidRDefault="00000000" w:rsidRPr="00000000" w14:paraId="0000028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Inventário</w:t>
            </w:r>
          </w:p>
        </w:tc>
      </w:tr>
      <w:tr>
        <w:trPr>
          <w:cantSplit w:val="0"/>
          <w:trHeight w:val="288" w:hRule="atLeast"/>
          <w:tblHeader w:val="0"/>
        </w:trPr>
        <w:tc>
          <w:tcPr>
            <w:shd w:fill="auto" w:val="clear"/>
          </w:tcPr>
          <w:p w:rsidR="00000000" w:rsidDel="00000000" w:rsidP="00000000" w:rsidRDefault="00000000" w:rsidRPr="00000000" w14:paraId="0000028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Incident Manager</w:t>
            </w:r>
          </w:p>
        </w:tc>
        <w:tc>
          <w:tcPr>
            <w:shd w:fill="auto" w:val="clear"/>
          </w:tcPr>
          <w:p w:rsidR="00000000" w:rsidDel="00000000" w:rsidP="00000000" w:rsidRDefault="00000000" w:rsidRPr="00000000" w14:paraId="0000028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Armazenamento de parâmetros</w:t>
            </w:r>
          </w:p>
        </w:tc>
        <w:tc>
          <w:tcPr>
            <w:shd w:fill="auto" w:val="clear"/>
          </w:tcPr>
          <w:p w:rsidR="00000000" w:rsidDel="00000000" w:rsidP="00000000" w:rsidRDefault="00000000" w:rsidRPr="00000000" w14:paraId="0000028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Janelas de manutenção</w:t>
            </w:r>
          </w:p>
        </w:tc>
        <w:tc>
          <w:tcPr>
            <w:shd w:fill="auto" w:val="clear"/>
          </w:tcPr>
          <w:p w:rsidR="00000000" w:rsidDel="00000000" w:rsidP="00000000" w:rsidRDefault="00000000" w:rsidRPr="00000000" w14:paraId="0000028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Patch Manager</w:t>
            </w:r>
          </w:p>
        </w:tc>
        <w:tc>
          <w:tcPr>
            <w:shd w:fill="auto" w:val="clear"/>
          </w:tcPr>
          <w:p w:rsidR="00000000" w:rsidDel="00000000" w:rsidP="00000000" w:rsidRDefault="00000000" w:rsidRPr="00000000" w14:paraId="0000028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Run Command</w:t>
            </w:r>
          </w:p>
        </w:tc>
      </w:tr>
      <w:tr>
        <w:trPr>
          <w:cantSplit w:val="0"/>
          <w:trHeight w:val="288" w:hRule="atLeast"/>
          <w:tblHeader w:val="0"/>
        </w:trPr>
        <w:tc>
          <w:tcPr>
            <w:shd w:fill="auto" w:val="clear"/>
          </w:tcPr>
          <w:p w:rsidR="00000000" w:rsidDel="00000000" w:rsidP="00000000" w:rsidRDefault="00000000" w:rsidRPr="00000000" w14:paraId="0000028F">
            <w:pPr>
              <w:jc w:val="both"/>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290">
            <w:pPr>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91">
            <w:pPr>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92">
            <w:pPr>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9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State Manager</w:t>
            </w:r>
          </w:p>
        </w:tc>
      </w:tr>
      <w:tr>
        <w:trPr>
          <w:cantSplit w:val="0"/>
          <w:trHeight w:val="288" w:hRule="atLeast"/>
          <w:tblHeader w:val="0"/>
        </w:trPr>
        <w:tc>
          <w:tcPr>
            <w:shd w:fill="auto" w:val="clear"/>
          </w:tcPr>
          <w:p w:rsidR="00000000" w:rsidDel="00000000" w:rsidP="00000000" w:rsidRDefault="00000000" w:rsidRPr="00000000" w14:paraId="00000294">
            <w:pPr>
              <w:jc w:val="both"/>
              <w:rPr>
                <w:rFonts w:ascii="Calibri" w:cs="Calibri" w:eastAsia="Calibri" w:hAnsi="Calibri"/>
                <w:color w:val="000000"/>
              </w:rPr>
            </w:pPr>
            <w:r w:rsidDel="00000000" w:rsidR="00000000" w:rsidRPr="00000000">
              <w:rPr>
                <w:rtl w:val="0"/>
              </w:rPr>
            </w:r>
          </w:p>
        </w:tc>
        <w:tc>
          <w:tcPr>
            <w:shd w:fill="auto" w:val="clear"/>
          </w:tcPr>
          <w:p w:rsidR="00000000" w:rsidDel="00000000" w:rsidP="00000000" w:rsidRDefault="00000000" w:rsidRPr="00000000" w14:paraId="00000295">
            <w:pPr>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96">
            <w:pPr>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97">
            <w:pPr>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29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Distribuidor</w:t>
            </w:r>
          </w:p>
        </w:tc>
      </w:tr>
    </w:tbl>
    <w:p w:rsidR="00000000" w:rsidDel="00000000" w:rsidP="00000000" w:rsidRDefault="00000000" w:rsidRPr="00000000" w14:paraId="00000299">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A">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Parameter Store</w:t>
      </w:r>
    </w:p>
    <w:p w:rsidR="00000000" w:rsidDel="00000000" w:rsidP="00000000" w:rsidRDefault="00000000" w:rsidRPr="00000000" w14:paraId="0000029B">
      <w:pPr>
        <w:spacing w:after="0" w:line="360" w:lineRule="auto"/>
        <w:ind w:firstLine="851"/>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O AWS Systems Manager oferece um armazenamento centralizado para gerenciar os dados de configuração em texto simples, como strings de bancos de dados, ou secretos, como senhas. Assim, pode-se separar dados secretos e de configuração do código. Os parâmetros podem ser marcados com </w:t>
      </w:r>
      <w:r w:rsidDel="00000000" w:rsidR="00000000" w:rsidRPr="00000000">
        <w:rPr>
          <w:rFonts w:ascii="Arial" w:cs="Arial" w:eastAsia="Arial" w:hAnsi="Arial"/>
          <w:i w:val="1"/>
          <w:sz w:val="24"/>
          <w:szCs w:val="24"/>
          <w:rtl w:val="0"/>
        </w:rPr>
        <w:t xml:space="preserve">tags</w:t>
      </w:r>
      <w:r w:rsidDel="00000000" w:rsidR="00000000" w:rsidRPr="00000000">
        <w:rPr>
          <w:rFonts w:ascii="Arial" w:cs="Arial" w:eastAsia="Arial" w:hAnsi="Arial"/>
          <w:sz w:val="24"/>
          <w:szCs w:val="24"/>
          <w:rtl w:val="0"/>
        </w:rPr>
        <w:t xml:space="preserve"> e organizados em hierarquias para facilitar seu gerenciamento. Por exemplo, pode-se usar o mesmo nome de parâmetro, “db-string”, com um caminho hierárquico diferente, “dev/db-string” ou “prod/db-string”, para armazenar valores diferentes. O Systems Manager é integrado ao AWS Key Management Service (KMS), o que permite criptografar automaticamente os dados armazenados. Também pode-se controlar o acesso de usuários e recursos aos parâmetros usando o AWS Identity and Access Management (IAM). Os parâmetros podem ser indicados por meio de outros serviços da AWS, como Amazon ECS, AWS Lambda e AWS CloudFormation.</w:t>
      </w:r>
      <w:r w:rsidDel="00000000" w:rsidR="00000000" w:rsidRPr="00000000">
        <w:rPr>
          <w:rtl w:val="0"/>
        </w:rPr>
      </w:r>
    </w:p>
    <w:p w:rsidR="00000000" w:rsidDel="00000000" w:rsidP="00000000" w:rsidRDefault="00000000" w:rsidRPr="00000000" w14:paraId="0000029C">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D">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Backup e segurança de dados</w:t>
      </w:r>
    </w:p>
    <w:p w:rsidR="00000000" w:rsidDel="00000000" w:rsidP="00000000" w:rsidRDefault="00000000" w:rsidRPr="00000000" w14:paraId="0000029E">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Ao ser ativado o serviço da AWS Backup será propiciado uma proteção abrangente, garantindo que todos os componentes críticos do Upper Plan estejam protegidos, incluindo arquivos de configuração, temas, plugins e uploads de mídia.</w:t>
      </w:r>
    </w:p>
    <w:p w:rsidR="00000000" w:rsidDel="00000000" w:rsidP="00000000" w:rsidRDefault="00000000" w:rsidRPr="00000000" w14:paraId="0000029F">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Serviço permite a rápida recuperação em casos críticos. A capacidade de restauração rápida de arquivos específicos, diretórios ou sistemas completos, reduz o tempo de inatividade em caso de problemas.</w:t>
      </w:r>
    </w:p>
    <w:p w:rsidR="00000000" w:rsidDel="00000000" w:rsidP="00000000" w:rsidRDefault="00000000" w:rsidRPr="00000000" w14:paraId="000002A0">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serviço tem um design que preza pela simplicidade operacional com redução considerável da complexidade na gestão de backups, automatizando tarefas rotineiras e centralizando a administração de backups.</w:t>
      </w:r>
    </w:p>
    <w:p w:rsidR="00000000" w:rsidDel="00000000" w:rsidP="00000000" w:rsidRDefault="00000000" w:rsidRPr="00000000" w14:paraId="000002A1">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Integrar o AWS Backup em sua infraestrutura AWS proporciona uma camada adicional de segurança e resiliência, assegurando backups confiáveis e acessíveis para uma recuperação rápida e eficaz quando necessário.</w:t>
      </w:r>
    </w:p>
    <w:p w:rsidR="00000000" w:rsidDel="00000000" w:rsidP="00000000" w:rsidRDefault="00000000" w:rsidRPr="00000000" w14:paraId="000002A2">
      <w:pPr>
        <w:spacing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3">
      <w:pPr>
        <w:ind w:firstLine="851"/>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Validação das funcionalidades e Testes</w:t>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0" w:before="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estaremos saindo de um ambiente de desenvolvimento para um ambiente de homologação e produção. O objetivo é garantir que a aplicação da Upper Plan tenha a melhor experiência possível, com escalabilidade e segurança conforme demanda com observabilidade, seguindo etapas abaixo:</w:t>
      </w:r>
    </w:p>
    <w:p w:rsidR="00000000" w:rsidDel="00000000" w:rsidP="00000000" w:rsidRDefault="00000000" w:rsidRPr="00000000" w14:paraId="000002A5">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Realizar testes intensivos de integração e usabilidade, com teste de carga. </w:t>
      </w:r>
    </w:p>
    <w:p w:rsidR="00000000" w:rsidDel="00000000" w:rsidP="00000000" w:rsidRDefault="00000000" w:rsidRPr="00000000" w14:paraId="000002A6">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Validar se métricas e alertas estão sendo coletados corretamente. </w:t>
      </w:r>
    </w:p>
    <w:p w:rsidR="00000000" w:rsidDel="00000000" w:rsidP="00000000" w:rsidRDefault="00000000" w:rsidRPr="00000000" w14:paraId="000002A7">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Acompanhar se os alertas estão sendo enviados corretamente pelos métodos de notificação. </w:t>
      </w:r>
    </w:p>
    <w:p w:rsidR="00000000" w:rsidDel="00000000" w:rsidP="00000000" w:rsidRDefault="00000000" w:rsidRPr="00000000" w14:paraId="000002A8">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Lançar a plataforma para um grupo restrito de usuários para um período de testes. </w:t>
      </w:r>
    </w:p>
    <w:p w:rsidR="00000000" w:rsidDel="00000000" w:rsidP="00000000" w:rsidRDefault="00000000" w:rsidRPr="00000000" w14:paraId="000002A9">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Coletar feedback dos usuários e fazer ajustes finais. </w:t>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0" w:before="0" w:line="360" w:lineRule="auto"/>
        <w:ind w:firstLine="851"/>
        <w:rPr/>
      </w:pPr>
      <w:r w:rsidDel="00000000" w:rsidR="00000000" w:rsidRPr="00000000">
        <w:rPr>
          <w:rtl w:val="0"/>
        </w:rPr>
      </w:r>
    </w:p>
    <w:p w:rsidR="00000000" w:rsidDel="00000000" w:rsidP="00000000" w:rsidRDefault="00000000" w:rsidRPr="00000000" w14:paraId="000002AB">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Ajustes finais, monitoramento e entrega da solução </w:t>
      </w:r>
    </w:p>
    <w:p w:rsidR="00000000" w:rsidDel="00000000" w:rsidP="00000000" w:rsidRDefault="00000000" w:rsidRPr="00000000" w14:paraId="000002AC">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Definir serviços de monitoramento, como o Amazon CloudWatch, para coletar métricas de desempenho.</w:t>
      </w:r>
    </w:p>
    <w:p w:rsidR="00000000" w:rsidDel="00000000" w:rsidP="00000000" w:rsidRDefault="00000000" w:rsidRPr="00000000" w14:paraId="000002AD">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Monitorar o desempenho da plataforma em produção.</w:t>
      </w:r>
    </w:p>
    <w:p w:rsidR="00000000" w:rsidDel="00000000" w:rsidP="00000000" w:rsidRDefault="00000000" w:rsidRPr="00000000" w14:paraId="000002AE">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Manter uma equipe de suporte pronta para lidar com problemas e solicitações dos usuários.</w:t>
      </w:r>
    </w:p>
    <w:p w:rsidR="00000000" w:rsidDel="00000000" w:rsidP="00000000" w:rsidRDefault="00000000" w:rsidRPr="00000000" w14:paraId="000002AF">
      <w:pPr>
        <w:numPr>
          <w:ilvl w:val="0"/>
          <w:numId w:val="1"/>
        </w:numPr>
        <w:pBdr>
          <w:top w:space="0" w:sz="0" w:val="nil"/>
          <w:left w:space="0" w:sz="0" w:val="nil"/>
          <w:bottom w:space="0" w:sz="0" w:val="nil"/>
          <w:right w:space="0" w:sz="0" w:val="nil"/>
          <w:between w:space="0" w:sz="0" w:val="nil"/>
        </w:pBdr>
        <w:spacing w:after="20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Realizar uma avaliação final do projeto, para identificar possíveis melhorias e garantir que todas expectativas foram atendidas.</w:t>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200" w:before="0" w:line="360" w:lineRule="auto"/>
        <w:ind w:left="85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1">
      <w:pPr>
        <w:ind w:firstLine="709"/>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Itens Não Inclusos (fora do escopo)</w:t>
      </w:r>
    </w:p>
    <w:p w:rsidR="00000000" w:rsidDel="00000000" w:rsidP="00000000" w:rsidRDefault="00000000" w:rsidRPr="00000000" w14:paraId="000002B2">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Posterior a instalação e disponibilidade de aplicação, não será fornecido qualquer suporte à utilização da aplicação, ficando definido que a equipe de TI da Upper Plan possuei conhecimento e capacidade técnica para lidar com as questões relativas à operação da sua aplicação.</w:t>
      </w:r>
    </w:p>
    <w:p w:rsidR="00000000" w:rsidDel="00000000" w:rsidP="00000000" w:rsidRDefault="00000000" w:rsidRPr="00000000" w14:paraId="000002B3">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Outros itens que não estejam explicitamente relacionados no resumo executivos, implantação e suporte e demais situações não previstas neste documento serão tratadas como projetos específicos, cujo esforço, escopo, prazo e valor serão discutidos oportunamente.</w:t>
      </w:r>
    </w:p>
    <w:p w:rsidR="00000000" w:rsidDel="00000000" w:rsidP="00000000" w:rsidRDefault="00000000" w:rsidRPr="00000000" w14:paraId="000002B4">
      <w:pPr>
        <w:pStyle w:val="Heading1"/>
        <w:ind w:firstLine="0"/>
        <w:rPr>
          <w:color w:val="000000"/>
        </w:rPr>
      </w:pPr>
      <w:bookmarkStart w:colFirst="0" w:colLast="0" w:name="_heading=h.3whwml4" w:id="12"/>
      <w:bookmarkEnd w:id="12"/>
      <w:r w:rsidDel="00000000" w:rsidR="00000000" w:rsidRPr="00000000">
        <w:rPr>
          <w:color w:val="000000"/>
          <w:rtl w:val="0"/>
        </w:rPr>
        <w:t xml:space="preserve">6 - CRONOGRAMA GERAL</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Para otimizar a gestão do projeto, ficou estabelecido que as reuniões terão duração de 2 horas, proporcionando um tempo eficiente para discutir progressos, desafios e estratégias. Além disso, reconhecendo a possibilidade de necessidade de horas técnicas adicionais em situações específicas, informamos que essas solicitações resultarão em custos adicionais, visando uma transparência financeira e uma gestão eficiente dos recursos. Essa abordagem visa maximizar a eficácia do tempo dedicado às reuniões, garantindo que sejam focadas e produtivas. Essa abordagem estruturada visa assegurar um equilíbrio entre a alocação de tempo para discussões essenciais e a flexibilidade para abordar desafios técnicos específicos, contribuindo para a eficiência global do projeto e a satisfação do cliente.</w:t>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cronograma estabelecido representa nossa abordagem detalhista e centrada na obtenção de resultados consistentes.</w:t>
      </w:r>
    </w:p>
    <w:p w:rsidR="00000000" w:rsidDel="00000000" w:rsidP="00000000" w:rsidRDefault="00000000" w:rsidRPr="00000000" w14:paraId="000002B7">
      <w:pPr>
        <w:spacing w:after="160" w:before="0" w:line="360" w:lineRule="auto"/>
        <w:ind w:right="7"/>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63578" cy="1828800"/>
            <wp:effectExtent b="0" l="0" r="0" t="0"/>
            <wp:docPr id="2126062632" name="image7.png"/>
            <a:graphic>
              <a:graphicData uri="http://schemas.openxmlformats.org/drawingml/2006/picture">
                <pic:pic>
                  <pic:nvPicPr>
                    <pic:cNvPr id="0" name="image7.png"/>
                    <pic:cNvPicPr preferRelativeResize="0"/>
                  </pic:nvPicPr>
                  <pic:blipFill>
                    <a:blip r:embed="rId48"/>
                    <a:srcRect b="3079" l="1619" r="1647" t="4259"/>
                    <a:stretch>
                      <a:fillRect/>
                    </a:stretch>
                  </pic:blipFill>
                  <pic:spPr>
                    <a:xfrm>
                      <a:off x="0" y="0"/>
                      <a:ext cx="576357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160" w:before="0" w:line="360" w:lineRule="auto"/>
        <w:ind w:left="708" w:right="7" w:firstLine="0"/>
        <w:rPr>
          <w:rFonts w:ascii="Arial" w:cs="Arial" w:eastAsia="Arial" w:hAnsi="Arial"/>
          <w:b w:val="1"/>
        </w:rPr>
      </w:pPr>
      <w:r w:rsidDel="00000000" w:rsidR="00000000" w:rsidRPr="00000000">
        <w:rPr>
          <w:rFonts w:ascii="Arial" w:cs="Arial" w:eastAsia="Arial" w:hAnsi="Arial"/>
          <w:b w:val="1"/>
          <w:rtl w:val="0"/>
        </w:rPr>
        <w:t xml:space="preserve">Pré-projeto:</w:t>
      </w:r>
    </w:p>
    <w:p w:rsidR="00000000" w:rsidDel="00000000" w:rsidP="00000000" w:rsidRDefault="00000000" w:rsidRPr="00000000" w14:paraId="000002B9">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Marcar reunião inicial</w:t>
      </w:r>
    </w:p>
    <w:p w:rsidR="00000000" w:rsidDel="00000000" w:rsidP="00000000" w:rsidRDefault="00000000" w:rsidRPr="00000000" w14:paraId="000002BA">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Contrato</w:t>
      </w:r>
    </w:p>
    <w:p w:rsidR="00000000" w:rsidDel="00000000" w:rsidP="00000000" w:rsidRDefault="00000000" w:rsidRPr="00000000" w14:paraId="000002BB">
      <w:pPr>
        <w:numPr>
          <w:ilvl w:val="0"/>
          <w:numId w:val="4"/>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Documentação dos Requisitos de negócio</w:t>
      </w:r>
    </w:p>
    <w:p w:rsidR="00000000" w:rsidDel="00000000" w:rsidP="00000000" w:rsidRDefault="00000000" w:rsidRPr="00000000" w14:paraId="000002BC">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Planejamento:</w:t>
      </w:r>
    </w:p>
    <w:p w:rsidR="00000000" w:rsidDel="00000000" w:rsidP="00000000" w:rsidRDefault="00000000" w:rsidRPr="00000000" w14:paraId="000002BD">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Definição de Objetivos e Escopo</w:t>
      </w:r>
    </w:p>
    <w:p w:rsidR="00000000" w:rsidDel="00000000" w:rsidP="00000000" w:rsidRDefault="00000000" w:rsidRPr="00000000" w14:paraId="000002BE">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Avaliação de Viabilidade</w:t>
      </w:r>
    </w:p>
    <w:p w:rsidR="00000000" w:rsidDel="00000000" w:rsidP="00000000" w:rsidRDefault="00000000" w:rsidRPr="00000000" w14:paraId="000002BF">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Análise de Riscos</w:t>
      </w:r>
    </w:p>
    <w:p w:rsidR="00000000" w:rsidDel="00000000" w:rsidP="00000000" w:rsidRDefault="00000000" w:rsidRPr="00000000" w14:paraId="000002C0">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Design da Arquitetura</w:t>
      </w:r>
    </w:p>
    <w:p w:rsidR="00000000" w:rsidDel="00000000" w:rsidP="00000000" w:rsidRDefault="00000000" w:rsidRPr="00000000" w14:paraId="000002C1">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Provisionamento de Recursos</w:t>
      </w:r>
    </w:p>
    <w:p w:rsidR="00000000" w:rsidDel="00000000" w:rsidP="00000000" w:rsidRDefault="00000000" w:rsidRPr="00000000" w14:paraId="000002C2">
      <w:pPr>
        <w:numPr>
          <w:ilvl w:val="0"/>
          <w:numId w:val="7"/>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Preparação de Dados</w:t>
      </w:r>
    </w:p>
    <w:p w:rsidR="00000000" w:rsidDel="00000000" w:rsidP="00000000" w:rsidRDefault="00000000" w:rsidRPr="00000000" w14:paraId="000002C3">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Implementação e Otimização:</w:t>
      </w:r>
    </w:p>
    <w:p w:rsidR="00000000" w:rsidDel="00000000" w:rsidP="00000000" w:rsidRDefault="00000000" w:rsidRPr="00000000" w14:paraId="000002C4">
      <w:pPr>
        <w:numPr>
          <w:ilvl w:val="0"/>
          <w:numId w:val="8"/>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Migração de Aplicações</w:t>
      </w:r>
    </w:p>
    <w:p w:rsidR="00000000" w:rsidDel="00000000" w:rsidP="00000000" w:rsidRDefault="00000000" w:rsidRPr="00000000" w14:paraId="000002C5">
      <w:pPr>
        <w:numPr>
          <w:ilvl w:val="0"/>
          <w:numId w:val="8"/>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Otimização de Desempenho</w:t>
      </w:r>
    </w:p>
    <w:p w:rsidR="00000000" w:rsidDel="00000000" w:rsidP="00000000" w:rsidRDefault="00000000" w:rsidRPr="00000000" w14:paraId="000002C6">
      <w:pPr>
        <w:numPr>
          <w:ilvl w:val="0"/>
          <w:numId w:val="8"/>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Testes de Desempenho</w:t>
      </w:r>
    </w:p>
    <w:p w:rsidR="00000000" w:rsidDel="00000000" w:rsidP="00000000" w:rsidRDefault="00000000" w:rsidRPr="00000000" w14:paraId="000002C7">
      <w:pPr>
        <w:numPr>
          <w:ilvl w:val="0"/>
          <w:numId w:val="8"/>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Backup e Recuperação</w:t>
      </w:r>
    </w:p>
    <w:p w:rsidR="00000000" w:rsidDel="00000000" w:rsidP="00000000" w:rsidRDefault="00000000" w:rsidRPr="00000000" w14:paraId="000002C8">
      <w:pPr>
        <w:numPr>
          <w:ilvl w:val="0"/>
          <w:numId w:val="8"/>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Ajustes pós teste de desempenho e recuperação</w:t>
      </w:r>
    </w:p>
    <w:p w:rsidR="00000000" w:rsidDel="00000000" w:rsidP="00000000" w:rsidRDefault="00000000" w:rsidRPr="00000000" w14:paraId="000002C9">
      <w:pPr>
        <w:numPr>
          <w:ilvl w:val="0"/>
          <w:numId w:val="8"/>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Implantação completa</w:t>
      </w:r>
    </w:p>
    <w:p w:rsidR="00000000" w:rsidDel="00000000" w:rsidP="00000000" w:rsidRDefault="00000000" w:rsidRPr="00000000" w14:paraId="000002CA">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Documentação e Treinamento:</w:t>
      </w:r>
    </w:p>
    <w:p w:rsidR="00000000" w:rsidDel="00000000" w:rsidP="00000000" w:rsidRDefault="00000000" w:rsidRPr="00000000" w14:paraId="000002CB">
      <w:pPr>
        <w:numPr>
          <w:ilvl w:val="0"/>
          <w:numId w:val="8"/>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Documentação </w:t>
      </w:r>
    </w:p>
    <w:p w:rsidR="00000000" w:rsidDel="00000000" w:rsidP="00000000" w:rsidRDefault="00000000" w:rsidRPr="00000000" w14:paraId="000002CC">
      <w:pPr>
        <w:numPr>
          <w:ilvl w:val="0"/>
          <w:numId w:val="8"/>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Treinamento da equipe</w:t>
      </w:r>
    </w:p>
    <w:p w:rsidR="00000000" w:rsidDel="00000000" w:rsidP="00000000" w:rsidRDefault="00000000" w:rsidRPr="00000000" w14:paraId="000002CD">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Encerramento do Projeto:</w:t>
      </w:r>
    </w:p>
    <w:p w:rsidR="00000000" w:rsidDel="00000000" w:rsidP="00000000" w:rsidRDefault="00000000" w:rsidRPr="00000000" w14:paraId="000002CE">
      <w:pPr>
        <w:numPr>
          <w:ilvl w:val="0"/>
          <w:numId w:val="5"/>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Revisão Pós-Implementação</w:t>
      </w:r>
    </w:p>
    <w:p w:rsidR="00000000" w:rsidDel="00000000" w:rsidP="00000000" w:rsidRDefault="00000000" w:rsidRPr="00000000" w14:paraId="000002CF">
      <w:pPr>
        <w:numPr>
          <w:ilvl w:val="0"/>
          <w:numId w:val="5"/>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Encerramento formal</w:t>
      </w:r>
    </w:p>
    <w:p w:rsidR="00000000" w:rsidDel="00000000" w:rsidP="00000000" w:rsidRDefault="00000000" w:rsidRPr="00000000" w14:paraId="000002D0">
      <w:pPr>
        <w:ind w:left="720" w:firstLine="0"/>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1">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Painel de Monitoramento</w:t>
      </w:r>
    </w:p>
    <w:p w:rsidR="00000000" w:rsidDel="00000000" w:rsidP="00000000" w:rsidRDefault="00000000" w:rsidRPr="00000000" w14:paraId="000002D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Abaixo os painéis de monitoramento de:</w:t>
      </w:r>
    </w:p>
    <w:p w:rsidR="00000000" w:rsidDel="00000000" w:rsidP="00000000" w:rsidRDefault="00000000" w:rsidRPr="00000000" w14:paraId="000002D3">
      <w:pPr>
        <w:numPr>
          <w:ilvl w:val="0"/>
          <w:numId w:val="2"/>
        </w:numP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Utilização de CPU</w:t>
      </w:r>
    </w:p>
    <w:p w:rsidR="00000000" w:rsidDel="00000000" w:rsidP="00000000" w:rsidRDefault="00000000" w:rsidRPr="00000000" w14:paraId="000002D4">
      <w:pPr>
        <w:numPr>
          <w:ilvl w:val="0"/>
          <w:numId w:val="2"/>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Utilização de memória</w:t>
      </w:r>
    </w:p>
    <w:p w:rsidR="00000000" w:rsidDel="00000000" w:rsidP="00000000" w:rsidRDefault="00000000" w:rsidRPr="00000000" w14:paraId="000002D5">
      <w:pPr>
        <w:numPr>
          <w:ilvl w:val="0"/>
          <w:numId w:val="2"/>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Estimativas de cobrança em Gráfico</w:t>
      </w:r>
    </w:p>
    <w:p w:rsidR="00000000" w:rsidDel="00000000" w:rsidP="00000000" w:rsidRDefault="00000000" w:rsidRPr="00000000" w14:paraId="000002D6">
      <w:pPr>
        <w:numPr>
          <w:ilvl w:val="0"/>
          <w:numId w:val="2"/>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Gráfico de CPU Utilization, DBLoadCPU, NetworkReceiveThroughput, DBAConnections, NetworkTransitThroughput</w:t>
      </w:r>
    </w:p>
    <w:p w:rsidR="00000000" w:rsidDel="00000000" w:rsidP="00000000" w:rsidRDefault="00000000" w:rsidRPr="00000000" w14:paraId="000002D7">
      <w:pPr>
        <w:numPr>
          <w:ilvl w:val="0"/>
          <w:numId w:val="2"/>
        </w:numPr>
        <w:spacing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Estimativas de cobrança em Valor</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2D8">
      <w:pPr>
        <w:ind w:left="720" w:firstLine="0"/>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Trocar imagem</w:t>
      </w:r>
    </w:p>
    <w:p w:rsidR="00000000" w:rsidDel="00000000" w:rsidP="00000000" w:rsidRDefault="00000000" w:rsidRPr="00000000" w14:paraId="000002D9">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59775" cy="2298700"/>
            <wp:effectExtent b="0" l="0" r="0" t="0"/>
            <wp:docPr id="2126062633"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75977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B">
      <w:pPr>
        <w:pStyle w:val="Heading1"/>
        <w:ind w:firstLine="0"/>
        <w:rPr>
          <w:color w:val="000000"/>
        </w:rPr>
      </w:pPr>
      <w:bookmarkStart w:colFirst="0" w:colLast="0" w:name="_heading=h.2bn6wsx" w:id="13"/>
      <w:bookmarkEnd w:id="13"/>
      <w:r w:rsidDel="00000000" w:rsidR="00000000" w:rsidRPr="00000000">
        <w:rPr>
          <w:color w:val="000000"/>
          <w:rtl w:val="0"/>
        </w:rPr>
        <w:t xml:space="preserve">7 - CONSIDERAÇÕES FINAIS</w:t>
      </w:r>
    </w:p>
    <w:p w:rsidR="00000000" w:rsidDel="00000000" w:rsidP="00000000" w:rsidRDefault="00000000" w:rsidRPr="00000000" w14:paraId="000002DC">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Após a conclusão da implementação e disponibilidade da aplicação na infraestrutura da AWS, várias vantagens serão alcançadas. Representando uma jornada significativa na modernização da infraestrutura de hospedagem e na utilização de serviços gerenciados na nuvem para garantir escalabilidade, segurança e desempenho.</w:t>
      </w:r>
    </w:p>
    <w:p w:rsidR="00000000" w:rsidDel="00000000" w:rsidP="00000000" w:rsidRDefault="00000000" w:rsidRPr="00000000" w14:paraId="000002DD">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realizações incluem elasticidade e escalabilidade, gerenciamento eficiente de recursos, segurança e conformidade e desempenho aprimorado e alguns desafios superados incluem a migração de dados e a otimização de custos.</w:t>
      </w:r>
    </w:p>
    <w:p w:rsidR="00000000" w:rsidDel="00000000" w:rsidP="00000000" w:rsidRDefault="00000000" w:rsidRPr="00000000" w14:paraId="000002DE">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Em resumo, a implementação bem-sucedida da aplicação na AWS representa não apenas um marco, mas também uma base sólida para futuras inovações e melhorias contínuas.</w:t>
      </w:r>
    </w:p>
    <w:p w:rsidR="00000000" w:rsidDel="00000000" w:rsidP="00000000" w:rsidRDefault="00000000" w:rsidRPr="00000000" w14:paraId="000002DF">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0">
      <w:pPr>
        <w:pStyle w:val="Heading1"/>
        <w:rPr/>
      </w:pPr>
      <w:bookmarkStart w:colFirst="0" w:colLast="0" w:name="_heading=h.qsh70q" w:id="14"/>
      <w:bookmarkEnd w:id="14"/>
      <w:r w:rsidDel="00000000" w:rsidR="00000000" w:rsidRPr="00000000">
        <w:rPr>
          <w:rtl w:val="0"/>
        </w:rPr>
        <w:t xml:space="preserve">8 - INTEGRANTES DO GRUPO 2</w:t>
      </w:r>
    </w:p>
    <w:p w:rsidR="00000000" w:rsidDel="00000000" w:rsidP="00000000" w:rsidRDefault="00000000" w:rsidRPr="00000000" w14:paraId="000002E1">
      <w:pPr>
        <w:rPr/>
      </w:pPr>
      <w:r w:rsidDel="00000000" w:rsidR="00000000" w:rsidRPr="00000000">
        <w:rPr>
          <w:rtl w:val="0"/>
        </w:rPr>
      </w:r>
    </w:p>
    <w:tbl>
      <w:tblPr>
        <w:tblStyle w:val="Table25"/>
        <w:tblW w:w="9072.0" w:type="dxa"/>
        <w:jc w:val="left"/>
        <w:tblBorders>
          <w:top w:color="d99594" w:space="0" w:sz="4" w:val="single"/>
          <w:left w:color="000000" w:space="0" w:sz="4" w:val="single"/>
          <w:bottom w:color="d99594" w:space="0" w:sz="4" w:val="single"/>
          <w:right w:color="000000" w:space="0" w:sz="4" w:val="single"/>
          <w:insideH w:color="d99594" w:space="0" w:sz="4" w:val="single"/>
          <w:insideV w:color="d99594" w:space="0" w:sz="4" w:val="single"/>
        </w:tblBorders>
        <w:tblLayout w:type="fixed"/>
        <w:tblLook w:val="0600"/>
      </w:tblPr>
      <w:tblGrid>
        <w:gridCol w:w="1842"/>
        <w:gridCol w:w="7230"/>
        <w:tblGridChange w:id="0">
          <w:tblGrid>
            <w:gridCol w:w="1842"/>
            <w:gridCol w:w="7230"/>
          </w:tblGrid>
        </w:tblGridChange>
      </w:tblGrid>
      <w:tr>
        <w:trPr>
          <w:cantSplit w:val="0"/>
          <w:trHeight w:val="270" w:hRule="atLeast"/>
          <w:tblHeader w:val="0"/>
        </w:trPr>
        <w:tc>
          <w:tcPr/>
          <w:p w:rsidR="00000000" w:rsidDel="00000000" w:rsidP="00000000" w:rsidRDefault="00000000" w:rsidRPr="00000000" w14:paraId="000002E2">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Carlos Junior</w:t>
            </w:r>
          </w:p>
        </w:tc>
        <w:tc>
          <w:tcPr/>
          <w:p w:rsidR="00000000" w:rsidDel="00000000" w:rsidP="00000000" w:rsidRDefault="00000000" w:rsidRPr="00000000" w14:paraId="000002E3">
            <w:pPr>
              <w:spacing w:before="240" w:line="276" w:lineRule="auto"/>
              <w:ind w:right="2"/>
              <w:jc w:val="both"/>
              <w:rPr>
                <w:rFonts w:ascii="Arial" w:cs="Arial" w:eastAsia="Arial" w:hAnsi="Arial"/>
                <w:color w:val="0000ff"/>
                <w:sz w:val="20"/>
                <w:szCs w:val="20"/>
                <w:u w:val="single"/>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2E4">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Edilson Bezerra</w:t>
            </w:r>
          </w:p>
        </w:tc>
        <w:tc>
          <w:tcPr/>
          <w:p w:rsidR="00000000" w:rsidDel="00000000" w:rsidP="00000000" w:rsidRDefault="00000000" w:rsidRPr="00000000" w14:paraId="000002E5">
            <w:pPr>
              <w:spacing w:before="240" w:line="276" w:lineRule="auto"/>
              <w:ind w:right="2"/>
              <w:jc w:val="both"/>
              <w:rPr>
                <w:rFonts w:ascii="Arial" w:cs="Arial" w:eastAsia="Arial" w:hAnsi="Arial"/>
                <w:color w:val="0000ff"/>
                <w:sz w:val="20"/>
                <w:szCs w:val="20"/>
                <w:u w:val="single"/>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2E6">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Victor Cleber</w:t>
            </w:r>
          </w:p>
        </w:tc>
        <w:tc>
          <w:tcPr/>
          <w:p w:rsidR="00000000" w:rsidDel="00000000" w:rsidP="00000000" w:rsidRDefault="00000000" w:rsidRPr="00000000" w14:paraId="000002E7">
            <w:pPr>
              <w:spacing w:before="240" w:line="276" w:lineRule="auto"/>
              <w:ind w:left="0" w:right="2" w:firstLine="0"/>
              <w:jc w:val="both"/>
              <w:rPr>
                <w:rFonts w:ascii="Arial" w:cs="Arial" w:eastAsia="Arial" w:hAnsi="Arial"/>
                <w:color w:val="0000ff"/>
                <w:sz w:val="20"/>
                <w:szCs w:val="20"/>
                <w:u w:val="single"/>
              </w:rPr>
            </w:pPr>
            <w:hyperlink r:id="rId50">
              <w:r w:rsidDel="00000000" w:rsidR="00000000" w:rsidRPr="00000000">
                <w:rPr>
                  <w:rFonts w:ascii="Arial" w:cs="Arial" w:eastAsia="Arial" w:hAnsi="Arial"/>
                  <w:color w:val="0000ff"/>
                  <w:sz w:val="20"/>
                  <w:szCs w:val="20"/>
                  <w:u w:val="single"/>
                  <w:rtl w:val="0"/>
                </w:rPr>
                <w:t xml:space="preserve">https://www.linkedin.com/in/victor-cleber/?locale=en_US</w:t>
              </w:r>
            </w:hyperlink>
            <w:r w:rsidDel="00000000" w:rsidR="00000000" w:rsidRPr="00000000">
              <w:rPr>
                <w:rtl w:val="0"/>
              </w:rPr>
            </w:r>
          </w:p>
        </w:tc>
      </w:tr>
    </w:tbl>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1"/>
        <w:rPr/>
      </w:pPr>
      <w:bookmarkStart w:colFirst="0" w:colLast="0" w:name="_heading=h.3as4poj" w:id="15"/>
      <w:bookmarkEnd w:id="15"/>
      <w:r w:rsidDel="00000000" w:rsidR="00000000" w:rsidRPr="00000000">
        <w:rPr>
          <w:rtl w:val="0"/>
        </w:rPr>
        <w:t xml:space="preserve">9 – REFERÊNCIAS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59"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Amazon MarketPlace</w:t>
      </w:r>
    </w:p>
    <w:p w:rsidR="00000000" w:rsidDel="00000000" w:rsidP="00000000" w:rsidRDefault="00000000" w:rsidRPr="00000000" w14:paraId="000002EC">
      <w:pPr>
        <w:ind w:left="709" w:firstLine="0"/>
        <w:rPr/>
      </w:pPr>
      <w:hyperlink r:id="rId51">
        <w:r w:rsidDel="00000000" w:rsidR="00000000" w:rsidRPr="00000000">
          <w:rPr>
            <w:color w:val="0000ff"/>
            <w:u w:val="single"/>
            <w:rtl w:val="0"/>
          </w:rPr>
          <w:t xml:space="preserve">https://aws.amazon.com/marketplace/pp/prodview-whorjicopep2c</w:t>
        </w:r>
      </w:hyperlink>
      <w:r w:rsidDel="00000000" w:rsidR="00000000" w:rsidRPr="00000000">
        <w:rPr>
          <w:rtl w:val="0"/>
        </w:rPr>
      </w:r>
    </w:p>
    <w:p w:rsidR="00000000" w:rsidDel="00000000" w:rsidP="00000000" w:rsidRDefault="00000000" w:rsidRPr="00000000" w14:paraId="000002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59" w:lineRule="auto"/>
        <w:ind w:left="720" w:right="0" w:hanging="360"/>
        <w:jc w:val="both"/>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GLPI documentation</w:t>
      </w:r>
    </w:p>
    <w:p w:rsidR="00000000" w:rsidDel="00000000" w:rsidP="00000000" w:rsidRDefault="00000000" w:rsidRPr="00000000" w14:paraId="000002EE">
      <w:pPr>
        <w:ind w:left="709" w:firstLine="0"/>
        <w:rPr/>
      </w:pPr>
      <w:hyperlink r:id="rId52">
        <w:r w:rsidDel="00000000" w:rsidR="00000000" w:rsidRPr="00000000">
          <w:rPr>
            <w:color w:val="0000ff"/>
            <w:u w:val="single"/>
            <w:rtl w:val="0"/>
          </w:rPr>
          <w:t xml:space="preserve">https://glpi-project.org</w:t>
        </w:r>
      </w:hyperlink>
      <w:r w:rsidDel="00000000" w:rsidR="00000000" w:rsidRPr="00000000">
        <w:rPr>
          <w:rtl w:val="0"/>
        </w:rPr>
      </w:r>
    </w:p>
    <w:p w:rsidR="00000000" w:rsidDel="00000000" w:rsidP="00000000" w:rsidRDefault="00000000" w:rsidRPr="00000000" w14:paraId="000002EF">
      <w:pPr>
        <w:ind w:left="709" w:firstLine="0"/>
        <w:rPr/>
      </w:pPr>
      <w:hyperlink r:id="rId53">
        <w:r w:rsidDel="00000000" w:rsidR="00000000" w:rsidRPr="00000000">
          <w:rPr>
            <w:color w:val="0000ff"/>
            <w:u w:val="single"/>
            <w:rtl w:val="0"/>
          </w:rPr>
          <w:t xml:space="preserve">https://services.glpi-network.com/documentation/1483</w:t>
        </w:r>
      </w:hyperlink>
      <w:r w:rsidDel="00000000" w:rsidR="00000000" w:rsidRPr="00000000">
        <w:rPr>
          <w:rtl w:val="0"/>
        </w:rPr>
      </w:r>
    </w:p>
    <w:tbl>
      <w:tblPr>
        <w:tblStyle w:val="Table26"/>
        <w:tblW w:w="9157.0" w:type="dxa"/>
        <w:jc w:val="left"/>
        <w:tblLayout w:type="fixed"/>
        <w:tblLook w:val="0400"/>
      </w:tblPr>
      <w:tblGrid>
        <w:gridCol w:w="1552"/>
        <w:gridCol w:w="2126"/>
        <w:gridCol w:w="2835"/>
        <w:gridCol w:w="2644"/>
        <w:tblGridChange w:id="0">
          <w:tblGrid>
            <w:gridCol w:w="1552"/>
            <w:gridCol w:w="2126"/>
            <w:gridCol w:w="2835"/>
            <w:gridCol w:w="2644"/>
          </w:tblGrid>
        </w:tblGridChange>
      </w:tblGrid>
      <w:tr>
        <w:trPr>
          <w:cantSplit w:val="0"/>
          <w:tblHeader w:val="1"/>
        </w:trPr>
        <w:tc>
          <w:tcPr>
            <w:tcBorders>
              <w:top w:color="cccccc" w:space="0" w:sz="6" w:val="single"/>
              <w:left w:color="cccccc" w:space="0" w:sz="6" w:val="single"/>
              <w:bottom w:color="cccccc" w:space="0" w:sz="6" w:val="single"/>
              <w:right w:color="cccccc" w:space="0" w:sz="6" w:val="single"/>
            </w:tcBorders>
            <w:shd w:fill="cccccc" w:val="clear"/>
            <w:tcMar>
              <w:top w:w="186.0" w:type="dxa"/>
              <w:left w:w="186.0" w:type="dxa"/>
              <w:bottom w:w="186.0" w:type="dxa"/>
              <w:right w:w="186.0" w:type="dxa"/>
            </w:tcMar>
            <w:vAlign w:val="center"/>
          </w:tcPr>
          <w:p w:rsidR="00000000" w:rsidDel="00000000" w:rsidP="00000000" w:rsidRDefault="00000000" w:rsidRPr="00000000" w14:paraId="000002F0">
            <w:pPr>
              <w:spacing w:after="0" w:before="0" w:line="360" w:lineRule="auto"/>
              <w:jc w:val="center"/>
              <w:rPr>
                <w:rFonts w:ascii="Raleway" w:cs="Raleway" w:eastAsia="Raleway" w:hAnsi="Raleway"/>
                <w:b w:val="1"/>
                <w:color w:val="212529"/>
                <w:sz w:val="20"/>
                <w:szCs w:val="20"/>
              </w:rPr>
            </w:pPr>
            <w:r w:rsidDel="00000000" w:rsidR="00000000" w:rsidRPr="00000000">
              <w:rPr>
                <w:rFonts w:ascii="Raleway" w:cs="Raleway" w:eastAsia="Raleway" w:hAnsi="Raleway"/>
                <w:b w:val="1"/>
                <w:color w:val="212529"/>
                <w:sz w:val="20"/>
                <w:szCs w:val="20"/>
                <w:rtl w:val="0"/>
              </w:rPr>
              <w:t xml:space="preserve">Assets</w:t>
            </w:r>
          </w:p>
        </w:tc>
        <w:tc>
          <w:tcPr>
            <w:tcBorders>
              <w:top w:color="cccccc" w:space="0" w:sz="6" w:val="single"/>
              <w:left w:color="cccccc" w:space="0" w:sz="6" w:val="single"/>
              <w:bottom w:color="cccccc" w:space="0" w:sz="6" w:val="single"/>
              <w:right w:color="cccccc" w:space="0" w:sz="6" w:val="single"/>
            </w:tcBorders>
            <w:shd w:fill="cccccc" w:val="clear"/>
            <w:tcMar>
              <w:top w:w="186.0" w:type="dxa"/>
              <w:left w:w="186.0" w:type="dxa"/>
              <w:bottom w:w="186.0" w:type="dxa"/>
              <w:right w:w="186.0" w:type="dxa"/>
            </w:tcMar>
            <w:vAlign w:val="center"/>
          </w:tcPr>
          <w:p w:rsidR="00000000" w:rsidDel="00000000" w:rsidP="00000000" w:rsidRDefault="00000000" w:rsidRPr="00000000" w14:paraId="000002F1">
            <w:pPr>
              <w:spacing w:after="0" w:before="0" w:line="360" w:lineRule="auto"/>
              <w:jc w:val="center"/>
              <w:rPr>
                <w:rFonts w:ascii="Raleway" w:cs="Raleway" w:eastAsia="Raleway" w:hAnsi="Raleway"/>
                <w:b w:val="1"/>
                <w:color w:val="212529"/>
                <w:sz w:val="20"/>
                <w:szCs w:val="20"/>
              </w:rPr>
            </w:pPr>
            <w:r w:rsidDel="00000000" w:rsidR="00000000" w:rsidRPr="00000000">
              <w:rPr>
                <w:rFonts w:ascii="Raleway" w:cs="Raleway" w:eastAsia="Raleway" w:hAnsi="Raleway"/>
                <w:b w:val="1"/>
                <w:color w:val="212529"/>
                <w:sz w:val="20"/>
                <w:szCs w:val="20"/>
                <w:rtl w:val="0"/>
              </w:rPr>
              <w:t xml:space="preserve">Tickets</w:t>
            </w:r>
          </w:p>
        </w:tc>
        <w:tc>
          <w:tcPr>
            <w:tcBorders>
              <w:top w:color="cccccc" w:space="0" w:sz="6" w:val="single"/>
              <w:left w:color="cccccc" w:space="0" w:sz="6" w:val="single"/>
              <w:bottom w:color="cccccc" w:space="0" w:sz="6" w:val="single"/>
              <w:right w:color="cccccc" w:space="0" w:sz="6" w:val="single"/>
            </w:tcBorders>
            <w:shd w:fill="cccccc" w:val="clear"/>
            <w:tcMar>
              <w:top w:w="186.0" w:type="dxa"/>
              <w:left w:w="186.0" w:type="dxa"/>
              <w:bottom w:w="186.0" w:type="dxa"/>
              <w:right w:w="186.0" w:type="dxa"/>
            </w:tcMar>
            <w:vAlign w:val="center"/>
          </w:tcPr>
          <w:p w:rsidR="00000000" w:rsidDel="00000000" w:rsidP="00000000" w:rsidRDefault="00000000" w:rsidRPr="00000000" w14:paraId="000002F2">
            <w:pPr>
              <w:spacing w:after="0" w:before="0" w:line="360" w:lineRule="auto"/>
              <w:jc w:val="center"/>
              <w:rPr>
                <w:rFonts w:ascii="Raleway" w:cs="Raleway" w:eastAsia="Raleway" w:hAnsi="Raleway"/>
                <w:b w:val="1"/>
                <w:color w:val="212529"/>
                <w:sz w:val="20"/>
                <w:szCs w:val="20"/>
              </w:rPr>
            </w:pPr>
            <w:r w:rsidDel="00000000" w:rsidR="00000000" w:rsidRPr="00000000">
              <w:rPr>
                <w:rFonts w:ascii="Raleway" w:cs="Raleway" w:eastAsia="Raleway" w:hAnsi="Raleway"/>
                <w:b w:val="1"/>
                <w:color w:val="212529"/>
                <w:sz w:val="20"/>
                <w:szCs w:val="20"/>
                <w:rtl w:val="0"/>
              </w:rPr>
              <w:t xml:space="preserve">Users (no end-users)</w:t>
            </w:r>
          </w:p>
        </w:tc>
        <w:tc>
          <w:tcPr>
            <w:tcBorders>
              <w:top w:color="cccccc" w:space="0" w:sz="6" w:val="single"/>
              <w:left w:color="cccccc" w:space="0" w:sz="6" w:val="single"/>
              <w:bottom w:color="cccccc" w:space="0" w:sz="6" w:val="single"/>
              <w:right w:color="cccccc" w:space="0" w:sz="6" w:val="single"/>
            </w:tcBorders>
            <w:shd w:fill="cccccc" w:val="clear"/>
            <w:tcMar>
              <w:top w:w="186.0" w:type="dxa"/>
              <w:left w:w="186.0" w:type="dxa"/>
              <w:bottom w:w="186.0" w:type="dxa"/>
              <w:right w:w="186.0" w:type="dxa"/>
            </w:tcMar>
            <w:vAlign w:val="center"/>
          </w:tcPr>
          <w:p w:rsidR="00000000" w:rsidDel="00000000" w:rsidP="00000000" w:rsidRDefault="00000000" w:rsidRPr="00000000" w14:paraId="000002F3">
            <w:pPr>
              <w:spacing w:after="0" w:before="0" w:line="360" w:lineRule="auto"/>
              <w:jc w:val="center"/>
              <w:rPr>
                <w:rFonts w:ascii="Raleway" w:cs="Raleway" w:eastAsia="Raleway" w:hAnsi="Raleway"/>
                <w:b w:val="1"/>
                <w:color w:val="212529"/>
                <w:sz w:val="20"/>
                <w:szCs w:val="20"/>
              </w:rPr>
            </w:pPr>
            <w:r w:rsidDel="00000000" w:rsidR="00000000" w:rsidRPr="00000000">
              <w:rPr>
                <w:rFonts w:ascii="Raleway" w:cs="Raleway" w:eastAsia="Raleway" w:hAnsi="Raleway"/>
                <w:b w:val="1"/>
                <w:color w:val="212529"/>
                <w:sz w:val="20"/>
                <w:szCs w:val="20"/>
                <w:rtl w:val="0"/>
              </w:rPr>
              <w:t xml:space="preserve">EC2 Instance</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ffffff" w:val="clear"/>
            <w:tcMar>
              <w:top w:w="168.0" w:type="dxa"/>
              <w:left w:w="168.0" w:type="dxa"/>
              <w:bottom w:w="168.0" w:type="dxa"/>
              <w:right w:w="168.0" w:type="dxa"/>
            </w:tcMar>
            <w:vAlign w:val="center"/>
          </w:tcPr>
          <w:p w:rsidR="00000000" w:rsidDel="00000000" w:rsidP="00000000" w:rsidRDefault="00000000" w:rsidRPr="00000000" w14:paraId="000002F4">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up to 500</w:t>
            </w:r>
          </w:p>
        </w:tc>
        <w:tc>
          <w:tcPr>
            <w:tcBorders>
              <w:top w:color="cccccc" w:space="0" w:sz="6" w:val="single"/>
              <w:left w:color="cccccc" w:space="0" w:sz="6" w:val="single"/>
              <w:bottom w:color="cccccc" w:space="0" w:sz="6" w:val="single"/>
              <w:right w:color="cccccc" w:space="0" w:sz="6" w:val="single"/>
            </w:tcBorders>
            <w:shd w:fill="ffffff" w:val="clear"/>
            <w:tcMar>
              <w:top w:w="168.0" w:type="dxa"/>
              <w:left w:w="168.0" w:type="dxa"/>
              <w:bottom w:w="168.0" w:type="dxa"/>
              <w:right w:w="168.0" w:type="dxa"/>
            </w:tcMar>
            <w:vAlign w:val="center"/>
          </w:tcPr>
          <w:p w:rsidR="00000000" w:rsidDel="00000000" w:rsidP="00000000" w:rsidRDefault="00000000" w:rsidRPr="00000000" w14:paraId="000002F5">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~2500 / year</w:t>
            </w:r>
          </w:p>
        </w:tc>
        <w:tc>
          <w:tcPr>
            <w:tcBorders>
              <w:top w:color="cccccc" w:space="0" w:sz="6" w:val="single"/>
              <w:left w:color="cccccc" w:space="0" w:sz="6" w:val="single"/>
              <w:bottom w:color="cccccc" w:space="0" w:sz="6" w:val="single"/>
              <w:right w:color="cccccc" w:space="0" w:sz="6" w:val="single"/>
            </w:tcBorders>
            <w:shd w:fill="ffffff" w:val="clear"/>
            <w:tcMar>
              <w:top w:w="168.0" w:type="dxa"/>
              <w:left w:w="168.0" w:type="dxa"/>
              <w:bottom w:w="168.0" w:type="dxa"/>
              <w:right w:w="168.0" w:type="dxa"/>
            </w:tcMar>
            <w:vAlign w:val="center"/>
          </w:tcPr>
          <w:p w:rsidR="00000000" w:rsidDel="00000000" w:rsidP="00000000" w:rsidRDefault="00000000" w:rsidRPr="00000000" w14:paraId="000002F6">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up to 10</w:t>
            </w:r>
          </w:p>
        </w:tc>
        <w:tc>
          <w:tcPr>
            <w:tcBorders>
              <w:top w:color="cccccc" w:space="0" w:sz="6" w:val="single"/>
              <w:left w:color="cccccc" w:space="0" w:sz="6" w:val="single"/>
              <w:bottom w:color="cccccc" w:space="0" w:sz="6" w:val="single"/>
              <w:right w:color="cccccc" w:space="0" w:sz="6" w:val="single"/>
            </w:tcBorders>
            <w:shd w:fill="ffffff" w:val="clear"/>
            <w:tcMar>
              <w:top w:w="168.0" w:type="dxa"/>
              <w:left w:w="168.0" w:type="dxa"/>
              <w:bottom w:w="168.0" w:type="dxa"/>
              <w:right w:w="168.0" w:type="dxa"/>
            </w:tcMar>
            <w:vAlign w:val="center"/>
          </w:tcPr>
          <w:p w:rsidR="00000000" w:rsidDel="00000000" w:rsidP="00000000" w:rsidRDefault="00000000" w:rsidRPr="00000000" w14:paraId="000002F7">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t2.medium</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fafafa" w:val="clear"/>
            <w:tcMar>
              <w:top w:w="168.0" w:type="dxa"/>
              <w:left w:w="168.0" w:type="dxa"/>
              <w:bottom w:w="168.0" w:type="dxa"/>
              <w:right w:w="168.0" w:type="dxa"/>
            </w:tcMar>
            <w:vAlign w:val="center"/>
          </w:tcPr>
          <w:p w:rsidR="00000000" w:rsidDel="00000000" w:rsidP="00000000" w:rsidRDefault="00000000" w:rsidRPr="00000000" w14:paraId="000002F8">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max 1500</w:t>
            </w:r>
          </w:p>
        </w:tc>
        <w:tc>
          <w:tcPr>
            <w:tcBorders>
              <w:top w:color="cccccc" w:space="0" w:sz="6" w:val="single"/>
              <w:left w:color="cccccc" w:space="0" w:sz="6" w:val="single"/>
              <w:bottom w:color="cccccc" w:space="0" w:sz="6" w:val="single"/>
              <w:right w:color="cccccc" w:space="0" w:sz="6" w:val="single"/>
            </w:tcBorders>
            <w:shd w:fill="fafafa" w:val="clear"/>
            <w:tcMar>
              <w:top w:w="168.0" w:type="dxa"/>
              <w:left w:w="168.0" w:type="dxa"/>
              <w:bottom w:w="168.0" w:type="dxa"/>
              <w:right w:w="168.0" w:type="dxa"/>
            </w:tcMar>
            <w:vAlign w:val="center"/>
          </w:tcPr>
          <w:p w:rsidR="00000000" w:rsidDel="00000000" w:rsidP="00000000" w:rsidRDefault="00000000" w:rsidRPr="00000000" w14:paraId="000002F9">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up to 5000</w:t>
            </w:r>
          </w:p>
        </w:tc>
        <w:tc>
          <w:tcPr>
            <w:tcBorders>
              <w:top w:color="cccccc" w:space="0" w:sz="6" w:val="single"/>
              <w:left w:color="cccccc" w:space="0" w:sz="6" w:val="single"/>
              <w:bottom w:color="cccccc" w:space="0" w:sz="6" w:val="single"/>
              <w:right w:color="cccccc" w:space="0" w:sz="6" w:val="single"/>
            </w:tcBorders>
            <w:shd w:fill="fafafa" w:val="clear"/>
            <w:tcMar>
              <w:top w:w="168.0" w:type="dxa"/>
              <w:left w:w="168.0" w:type="dxa"/>
              <w:bottom w:w="168.0" w:type="dxa"/>
              <w:right w:w="168.0" w:type="dxa"/>
            </w:tcMar>
            <w:vAlign w:val="center"/>
          </w:tcPr>
          <w:p w:rsidR="00000000" w:rsidDel="00000000" w:rsidP="00000000" w:rsidRDefault="00000000" w:rsidRPr="00000000" w14:paraId="000002FA">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up to 25</w:t>
            </w:r>
          </w:p>
        </w:tc>
        <w:tc>
          <w:tcPr>
            <w:tcBorders>
              <w:top w:color="cccccc" w:space="0" w:sz="6" w:val="single"/>
              <w:left w:color="cccccc" w:space="0" w:sz="6" w:val="single"/>
              <w:bottom w:color="cccccc" w:space="0" w:sz="6" w:val="single"/>
              <w:right w:color="cccccc" w:space="0" w:sz="6" w:val="single"/>
            </w:tcBorders>
            <w:shd w:fill="fafafa" w:val="clear"/>
            <w:tcMar>
              <w:top w:w="168.0" w:type="dxa"/>
              <w:left w:w="168.0" w:type="dxa"/>
              <w:bottom w:w="168.0" w:type="dxa"/>
              <w:right w:w="168.0" w:type="dxa"/>
            </w:tcMar>
            <w:vAlign w:val="center"/>
          </w:tcPr>
          <w:p w:rsidR="00000000" w:rsidDel="00000000" w:rsidP="00000000" w:rsidRDefault="00000000" w:rsidRPr="00000000" w14:paraId="000002FB">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m3.medium / large</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f5f5f5" w:val="clear"/>
            <w:tcMar>
              <w:top w:w="168.0" w:type="dxa"/>
              <w:left w:w="168.0" w:type="dxa"/>
              <w:bottom w:w="168.0" w:type="dxa"/>
              <w:right w:w="168.0" w:type="dxa"/>
            </w:tcMar>
            <w:vAlign w:val="center"/>
          </w:tcPr>
          <w:p w:rsidR="00000000" w:rsidDel="00000000" w:rsidP="00000000" w:rsidRDefault="00000000" w:rsidRPr="00000000" w14:paraId="000002FC">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2000+</w:t>
            </w:r>
          </w:p>
        </w:tc>
        <w:tc>
          <w:tcPr>
            <w:tcBorders>
              <w:top w:color="cccccc" w:space="0" w:sz="6" w:val="single"/>
              <w:left w:color="cccccc" w:space="0" w:sz="6" w:val="single"/>
              <w:bottom w:color="cccccc" w:space="0" w:sz="6" w:val="single"/>
              <w:right w:color="cccccc" w:space="0" w:sz="6" w:val="single"/>
            </w:tcBorders>
            <w:shd w:fill="f5f5f5" w:val="clear"/>
            <w:tcMar>
              <w:top w:w="168.0" w:type="dxa"/>
              <w:left w:w="168.0" w:type="dxa"/>
              <w:bottom w:w="168.0" w:type="dxa"/>
              <w:right w:w="168.0" w:type="dxa"/>
            </w:tcMar>
            <w:vAlign w:val="center"/>
          </w:tcPr>
          <w:p w:rsidR="00000000" w:rsidDel="00000000" w:rsidP="00000000" w:rsidRDefault="00000000" w:rsidRPr="00000000" w14:paraId="000002FD">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10000+</w:t>
            </w:r>
          </w:p>
        </w:tc>
        <w:tc>
          <w:tcPr>
            <w:tcBorders>
              <w:top w:color="cccccc" w:space="0" w:sz="6" w:val="single"/>
              <w:left w:color="cccccc" w:space="0" w:sz="6" w:val="single"/>
              <w:bottom w:color="cccccc" w:space="0" w:sz="6" w:val="single"/>
              <w:right w:color="cccccc" w:space="0" w:sz="6" w:val="single"/>
            </w:tcBorders>
            <w:shd w:fill="f5f5f5" w:val="clear"/>
            <w:tcMar>
              <w:top w:w="168.0" w:type="dxa"/>
              <w:left w:w="168.0" w:type="dxa"/>
              <w:bottom w:w="168.0" w:type="dxa"/>
              <w:right w:w="168.0" w:type="dxa"/>
            </w:tcMar>
            <w:vAlign w:val="center"/>
          </w:tcPr>
          <w:p w:rsidR="00000000" w:rsidDel="00000000" w:rsidP="00000000" w:rsidRDefault="00000000" w:rsidRPr="00000000" w14:paraId="000002FE">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50+</w:t>
            </w:r>
          </w:p>
        </w:tc>
        <w:tc>
          <w:tcPr>
            <w:tcBorders>
              <w:top w:color="cccccc" w:space="0" w:sz="6" w:val="single"/>
              <w:left w:color="cccccc" w:space="0" w:sz="6" w:val="single"/>
              <w:bottom w:color="cccccc" w:space="0" w:sz="6" w:val="single"/>
              <w:right w:color="cccccc" w:space="0" w:sz="6" w:val="single"/>
            </w:tcBorders>
            <w:shd w:fill="f5f5f5" w:val="clear"/>
            <w:tcMar>
              <w:top w:w="168.0" w:type="dxa"/>
              <w:left w:w="168.0" w:type="dxa"/>
              <w:bottom w:w="168.0" w:type="dxa"/>
              <w:right w:w="168.0" w:type="dxa"/>
            </w:tcMar>
            <w:vAlign w:val="center"/>
          </w:tcPr>
          <w:p w:rsidR="00000000" w:rsidDel="00000000" w:rsidP="00000000" w:rsidRDefault="00000000" w:rsidRPr="00000000" w14:paraId="000002FF">
            <w:pPr>
              <w:spacing w:after="0" w:before="0" w:line="360" w:lineRule="auto"/>
              <w:jc w:val="left"/>
              <w:rPr>
                <w:rFonts w:ascii="Raleway" w:cs="Raleway" w:eastAsia="Raleway" w:hAnsi="Raleway"/>
                <w:color w:val="212529"/>
              </w:rPr>
            </w:pPr>
            <w:r w:rsidDel="00000000" w:rsidR="00000000" w:rsidRPr="00000000">
              <w:rPr>
                <w:rFonts w:ascii="Raleway" w:cs="Raleway" w:eastAsia="Raleway" w:hAnsi="Raleway"/>
                <w:color w:val="212529"/>
                <w:rtl w:val="0"/>
              </w:rPr>
              <w:t xml:space="preserve">m4.large</w:t>
            </w:r>
          </w:p>
        </w:tc>
      </w:tr>
    </w:tbl>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sectPr>
      <w:footerReference r:id="rId54" w:type="default"/>
      <w:type w:val="continuous"/>
      <w:pgSz w:h="16834" w:w="11909" w:orient="portrait"/>
      <w:pgMar w:bottom="1134" w:top="1701" w:left="1701" w:right="1134" w:header="720" w:footer="117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Calibri"/>
  <w:font w:name="Cambria"/>
  <w:font w:name="Arial Unicode MS"/>
  <w:font w:name="Times New Roman"/>
  <w:font w:name="Courier New"/>
  <w:font w:name="Ubuntu">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aleway">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Arim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Tahoma">
    <w:embedRegular w:fontKey="{00000000-0000-0000-0000-000000000000}" r:id="rId14" w:subsetted="0"/>
    <w:embedBold w:fontKey="{00000000-0000-0000-0000-000000000000}" r:id="rId15" w:subsetted="0"/>
  </w:font>
  <w:font w:name="Noto Sans Symbols">
    <w:embedRegular w:fontKey="{00000000-0000-0000-0000-000000000000}" r:id="rId16" w:subsetted="0"/>
    <w:embedBold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5">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b w:val="1"/>
        <w:color w:val="000000"/>
        <w:sz w:val="24"/>
        <w:szCs w:val="24"/>
      </w:rPr>
    </w:pPr>
    <w:r w:rsidDel="00000000" w:rsidR="00000000" w:rsidRPr="00000000">
      <w:rPr>
        <w:color w:val="000000"/>
        <w:rtl w:val="0"/>
      </w:rPr>
      <w:t xml:space="preserve">Página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color w:val="000000"/>
      </w:rPr>
    </w:pPr>
    <w:r w:rsidDel="00000000" w:rsidR="00000000" w:rsidRPr="00000000">
      <w:rPr>
        <w:rtl w:val="0"/>
      </w:rPr>
    </w:r>
  </w:p>
  <w:p w:rsidR="00000000" w:rsidDel="00000000" w:rsidP="00000000" w:rsidRDefault="00000000" w:rsidRPr="00000000" w14:paraId="00000307">
    <w:pPr>
      <w:tabs>
        <w:tab w:val="left" w:leader="none" w:pos="7937"/>
      </w:tabs>
      <w:spacing w:after="0" w:before="0" w:line="240" w:lineRule="auto"/>
      <w:jc w:val="left"/>
      <w:rPr/>
    </w:pPr>
    <w:r w:rsidDel="00000000" w:rsidR="00000000" w:rsidRPr="00000000">
      <w:rPr>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Page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of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09">
    <w:pPr>
      <w:tabs>
        <w:tab w:val="center" w:leader="none" w:pos="4252"/>
        <w:tab w:val="right" w:leader="none" w:pos="8504"/>
      </w:tabs>
      <w:spacing w:after="200" w:before="200" w:line="240" w:lineRule="auto"/>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02">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i w:val="1"/>
          <w:sz w:val="20"/>
          <w:szCs w:val="20"/>
          <w:rtl w:val="0"/>
        </w:rPr>
        <w:t xml:space="preserve"> Free Tier</w:t>
      </w:r>
      <w:r w:rsidDel="00000000" w:rsidR="00000000" w:rsidRPr="00000000">
        <w:rPr>
          <w:sz w:val="20"/>
          <w:szCs w:val="20"/>
          <w:rtl w:val="0"/>
        </w:rPr>
        <w:t xml:space="preserve"> - em português conhecido como Nível Gratuito AWS é um conjunto de incentivos fornecido pela AWS que inclui período de 12 meses (para novas contas), alguns serviços com períodos de teste ou volumes menores de gratuidade e outros serviços que serão sempre gratuitos.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3">
    <w:pPr>
      <w:jc w:val="center"/>
      <w:rPr>
        <w:i w:val="1"/>
        <w:sz w:val="26"/>
        <w:szCs w:val="26"/>
      </w:rPr>
    </w:pPr>
    <w:r w:rsidDel="00000000" w:rsidR="00000000" w:rsidRPr="00000000">
      <w:rPr>
        <w:rFonts w:ascii="Tahoma" w:cs="Tahoma" w:eastAsia="Tahoma" w:hAnsi="Tahoma"/>
        <w:b w:val="1"/>
        <w:i w:val="1"/>
        <w:sz w:val="26"/>
        <w:szCs w:val="26"/>
        <w:rtl w:val="0"/>
      </w:rPr>
      <w:t xml:space="preserve">DOCUMENTAÇÃO TÉCNICA</w:t>
      <w:tab/>
      <w:tab/>
      <w:tab/>
      <w:tab/>
      <w:t xml:space="preserve">     </w:t>
    </w:r>
    <w:r w:rsidDel="00000000" w:rsidR="00000000" w:rsidRPr="00000000">
      <w:rPr>
        <w:rFonts w:ascii="Tahoma" w:cs="Tahoma" w:eastAsia="Tahoma" w:hAnsi="Tahoma"/>
        <w:b w:val="1"/>
        <w:i w:val="1"/>
        <w:color w:val="6dd9ff"/>
        <w:sz w:val="26"/>
        <w:szCs w:val="26"/>
        <w:rtl w:val="0"/>
      </w:rPr>
      <w:t xml:space="preserve">Six-Cloud SOLUTIONS</w:t>
    </w: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2"/>
        <w:szCs w:val="22"/>
        <w:lang w:val="pt-BR"/>
      </w:rPr>
    </w:rPrDefault>
    <w:pPrDefault>
      <w:pPr>
        <w:spacing w:after="240" w:before="24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hanging="360"/>
    </w:pPr>
    <w:rPr>
      <w:rFonts w:ascii="Arial" w:cs="Arial" w:eastAsia="Arial" w:hAnsi="Arial"/>
      <w:b w:val="1"/>
      <w:color w:val="434343"/>
      <w:sz w:val="28"/>
      <w:szCs w:val="28"/>
    </w:rPr>
  </w:style>
  <w:style w:type="paragraph" w:styleId="Heading2">
    <w:name w:val="heading 2"/>
    <w:basedOn w:val="Normal"/>
    <w:next w:val="Normal"/>
    <w:pPr>
      <w:keepNext w:val="1"/>
      <w:keepLines w:val="1"/>
      <w:spacing w:line="360" w:lineRule="auto"/>
      <w:ind w:left="855" w:hanging="360"/>
    </w:pPr>
    <w:rPr>
      <w:rFonts w:ascii="Arial" w:cs="Arial" w:eastAsia="Arial" w:hAnsi="Arial"/>
      <w:b w:val="1"/>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spacing w:after="80" w:lineRule="auto"/>
    </w:pPr>
    <w:rPr>
      <w:i w:val="1"/>
      <w:color w:val="666666"/>
    </w:rPr>
  </w:style>
  <w:style w:type="paragraph" w:styleId="Title">
    <w:name w:val="Title"/>
    <w:basedOn w:val="Normal"/>
    <w:next w:val="Normal"/>
    <w:pPr>
      <w:keepNext w:val="1"/>
      <w:keepLines w:val="1"/>
      <w:ind w:left="720" w:hanging="360"/>
    </w:pPr>
    <w:rPr>
      <w:rFonts w:ascii="Calibri" w:cs="Calibri" w:eastAsia="Calibri" w:hAnsi="Calibri"/>
      <w:b w:val="1"/>
      <w:sz w:val="28"/>
      <w:szCs w:val="28"/>
    </w:rPr>
  </w:style>
  <w:style w:type="paragraph" w:styleId="Normal" w:default="1">
    <w:name w:val="Normal"/>
    <w:qFormat w:val="1"/>
    <w:rsid w:val="005D538F"/>
  </w:style>
  <w:style w:type="paragraph" w:styleId="Heading1">
    <w:name w:val="heading 1"/>
    <w:basedOn w:val="Normal"/>
    <w:next w:val="Normal"/>
    <w:link w:val="Heading1Char"/>
    <w:uiPriority w:val="9"/>
    <w:qFormat w:val="1"/>
    <w:pPr>
      <w:keepNext w:val="1"/>
      <w:keepLines w:val="1"/>
      <w:ind w:hanging="360"/>
      <w:outlineLvl w:val="0"/>
    </w:pPr>
    <w:rPr>
      <w:rFonts w:ascii="Arial" w:cs="Arial" w:eastAsia="Arial" w:hAnsi="Arial"/>
      <w:b w:val="1"/>
      <w:color w:val="434343"/>
      <w:sz w:val="28"/>
      <w:szCs w:val="28"/>
    </w:rPr>
  </w:style>
  <w:style w:type="paragraph" w:styleId="Heading2">
    <w:name w:val="heading 2"/>
    <w:basedOn w:val="Normal"/>
    <w:next w:val="Normal"/>
    <w:uiPriority w:val="9"/>
    <w:unhideWhenUsed w:val="1"/>
    <w:qFormat w:val="1"/>
    <w:pPr>
      <w:keepNext w:val="1"/>
      <w:keepLines w:val="1"/>
      <w:spacing w:line="360" w:lineRule="auto"/>
      <w:ind w:left="855" w:hanging="360"/>
      <w:outlineLvl w:val="1"/>
    </w:pPr>
    <w:rPr>
      <w:rFonts w:ascii="Arial" w:cs="Arial" w:eastAsia="Arial" w:hAnsi="Arial"/>
      <w:b w:val="1"/>
      <w:sz w:val="24"/>
      <w:szCs w:val="24"/>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ind w:left="720" w:hanging="360"/>
    </w:pPr>
    <w:rPr>
      <w:rFonts w:ascii="Calibri" w:cs="Calibri" w:eastAsia="Calibri" w:hAnsi="Calibri"/>
      <w:b w:val="1"/>
      <w:sz w:val="28"/>
      <w:szCs w:val="28"/>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before="0"/>
    </w:pPr>
    <w:rPr>
      <w:rFonts w:ascii="Arial" w:cs="Arial" w:eastAsia="Arial" w:hAnsi="Arial"/>
      <w:color w:val="666666"/>
      <w:sz w:val="30"/>
      <w:szCs w:val="30"/>
    </w:rPr>
  </w:style>
  <w:style w:type="table" w:styleId="a" w:customStyle="1">
    <w:basedOn w:val="TableNormal4"/>
    <w:tblPr>
      <w:tblStyleRowBandSize w:val="1"/>
      <w:tblStyleColBandSize w:val="1"/>
      <w:tblCellMar>
        <w:top w:w="100.0" w:type="dxa"/>
        <w:left w:w="100.0" w:type="dxa"/>
        <w:bottom w:w="100.0" w:type="dxa"/>
        <w:right w:w="100.0" w:type="dxa"/>
      </w:tblCellMar>
    </w:tblPr>
  </w:style>
  <w:style w:type="table" w:styleId="a0" w:customStyle="1">
    <w:basedOn w:val="TableNormal4"/>
    <w:tblPr>
      <w:tblStyleRowBandSize w:val="1"/>
      <w:tblStyleColBandSize w:val="1"/>
      <w:tblCellMar>
        <w:top w:w="100.0" w:type="dxa"/>
        <w:left w:w="100.0" w:type="dxa"/>
        <w:bottom w:w="100.0" w:type="dxa"/>
        <w:right w:w="100.0" w:type="dxa"/>
      </w:tblCellMar>
    </w:tblPr>
  </w:style>
  <w:style w:type="table" w:styleId="a1" w:customStyle="1">
    <w:basedOn w:val="TableNormal4"/>
    <w:tblPr>
      <w:tblStyleRowBandSize w:val="1"/>
      <w:tblStyleColBandSize w:val="1"/>
      <w:tblCellMar>
        <w:top w:w="100.0" w:type="dxa"/>
        <w:left w:w="100.0" w:type="dxa"/>
        <w:bottom w:w="100.0" w:type="dxa"/>
        <w:right w:w="100.0" w:type="dxa"/>
      </w:tblCellMar>
    </w:tblPr>
  </w:style>
  <w:style w:type="table" w:styleId="a2" w:customStyle="1">
    <w:basedOn w:val="TableNormal4"/>
    <w:tblPr>
      <w:tblStyleRowBandSize w:val="1"/>
      <w:tblStyleColBandSize w:val="1"/>
      <w:tblCellMar>
        <w:top w:w="100.0" w:type="dxa"/>
        <w:left w:w="100.0" w:type="dxa"/>
        <w:bottom w:w="100.0" w:type="dxa"/>
        <w:right w:w="100.0" w:type="dxa"/>
      </w:tblCellMar>
    </w:tblPr>
  </w:style>
  <w:style w:type="table" w:styleId="a3" w:customStyle="1">
    <w:basedOn w:val="TableNormal4"/>
    <w:tblPr>
      <w:tblStyleRowBandSize w:val="1"/>
      <w:tblStyleColBandSize w:val="1"/>
      <w:tblCellMar>
        <w:top w:w="100.0" w:type="dxa"/>
        <w:left w:w="100.0" w:type="dxa"/>
        <w:bottom w:w="100.0" w:type="dxa"/>
        <w:right w:w="100.0" w:type="dxa"/>
      </w:tblCellMar>
    </w:tblPr>
  </w:style>
  <w:style w:type="table" w:styleId="a4" w:customStyle="1">
    <w:basedOn w:val="TableNormal4"/>
    <w:tblPr>
      <w:tblStyleRowBandSize w:val="1"/>
      <w:tblStyleColBandSize w:val="1"/>
      <w:tblCellMar>
        <w:top w:w="100.0" w:type="dxa"/>
        <w:left w:w="100.0" w:type="dxa"/>
        <w:bottom w:w="100.0" w:type="dxa"/>
        <w:right w:w="100.0" w:type="dxa"/>
      </w:tblCellMar>
    </w:tblPr>
  </w:style>
  <w:style w:type="table" w:styleId="a5" w:customStyle="1">
    <w:basedOn w:val="TableNormal4"/>
    <w:tblPr>
      <w:tblStyleRowBandSize w:val="1"/>
      <w:tblStyleColBandSize w:val="1"/>
      <w:tblCellMar>
        <w:top w:w="100.0" w:type="dxa"/>
        <w:left w:w="100.0" w:type="dxa"/>
        <w:bottom w:w="100.0" w:type="dxa"/>
        <w:right w:w="100.0" w:type="dxa"/>
      </w:tblCellMar>
    </w:tblPr>
  </w:style>
  <w:style w:type="table" w:styleId="a6" w:customStyle="1">
    <w:basedOn w:val="TableNormal4"/>
    <w:tblPr>
      <w:tblStyleRowBandSize w:val="1"/>
      <w:tblStyleColBandSize w:val="1"/>
      <w:tblCellMar>
        <w:top w:w="100.0" w:type="dxa"/>
        <w:left w:w="100.0" w:type="dxa"/>
        <w:bottom w:w="100.0" w:type="dxa"/>
        <w:right w:w="100.0" w:type="dxa"/>
      </w:tblCellMar>
    </w:tblPr>
  </w:style>
  <w:style w:type="table" w:styleId="a7" w:customStyle="1">
    <w:basedOn w:val="TableNormal4"/>
    <w:tblPr>
      <w:tblStyleRowBandSize w:val="1"/>
      <w:tblStyleColBandSize w:val="1"/>
      <w:tblCellMar>
        <w:top w:w="100.0" w:type="dxa"/>
        <w:left w:w="100.0" w:type="dxa"/>
        <w:bottom w:w="100.0" w:type="dxa"/>
        <w:right w:w="100.0" w:type="dxa"/>
      </w:tblCellMar>
    </w:tblPr>
  </w:style>
  <w:style w:type="table" w:styleId="a8" w:customStyle="1">
    <w:basedOn w:val="TableNormal4"/>
    <w:tblPr>
      <w:tblStyleRowBandSize w:val="1"/>
      <w:tblStyleColBandSize w:val="1"/>
      <w:tblCellMar>
        <w:top w:w="100.0" w:type="dxa"/>
        <w:left w:w="100.0" w:type="dxa"/>
        <w:bottom w:w="100.0" w:type="dxa"/>
        <w:right w:w="100.0" w:type="dxa"/>
      </w:tblCellMar>
    </w:tblPr>
  </w:style>
  <w:style w:type="table" w:styleId="a9" w:customStyle="1">
    <w:basedOn w:val="TableNormal4"/>
    <w:tblPr>
      <w:tblStyleRowBandSize w:val="1"/>
      <w:tblStyleColBandSize w:val="1"/>
      <w:tblCellMar>
        <w:top w:w="100.0" w:type="dxa"/>
        <w:left w:w="100.0" w:type="dxa"/>
        <w:bottom w:w="100.0" w:type="dxa"/>
        <w:right w:w="100.0" w:type="dxa"/>
      </w:tblCellMar>
    </w:tblPr>
  </w:style>
  <w:style w:type="table" w:styleId="aa" w:customStyle="1">
    <w:basedOn w:val="TableNormal4"/>
    <w:tblPr>
      <w:tblStyleRowBandSize w:val="1"/>
      <w:tblStyleColBandSize w:val="1"/>
      <w:tblCellMar>
        <w:top w:w="100.0" w:type="dxa"/>
        <w:left w:w="100.0" w:type="dxa"/>
        <w:bottom w:w="100.0" w:type="dxa"/>
        <w:right w:w="100.0" w:type="dxa"/>
      </w:tblCellMar>
    </w:tblPr>
  </w:style>
  <w:style w:type="table" w:styleId="ab" w:customStyle="1">
    <w:basedOn w:val="TableNormal4"/>
    <w:tblPr>
      <w:tblStyleRowBandSize w:val="1"/>
      <w:tblStyleColBandSize w:val="1"/>
      <w:tblCellMar>
        <w:top w:w="100.0" w:type="dxa"/>
        <w:left w:w="100.0" w:type="dxa"/>
        <w:bottom w:w="100.0" w:type="dxa"/>
        <w:right w:w="100.0" w:type="dxa"/>
      </w:tblCellMar>
    </w:tblPr>
  </w:style>
  <w:style w:type="table" w:styleId="ac" w:customStyle="1">
    <w:basedOn w:val="TableNormal4"/>
    <w:tblPr>
      <w:tblStyleRowBandSize w:val="1"/>
      <w:tblStyleColBandSize w:val="1"/>
      <w:tblCellMar>
        <w:top w:w="100.0" w:type="dxa"/>
        <w:left w:w="100.0" w:type="dxa"/>
        <w:bottom w:w="100.0" w:type="dxa"/>
        <w:right w:w="100.0" w:type="dxa"/>
      </w:tblCellMar>
    </w:tblPr>
  </w:style>
  <w:style w:type="table" w:styleId="ad" w:customStyle="1">
    <w:basedOn w:val="TableNormal4"/>
    <w:tblPr>
      <w:tblStyleRowBandSize w:val="1"/>
      <w:tblStyleColBandSize w:val="1"/>
      <w:tblCellMar>
        <w:top w:w="100.0" w:type="dxa"/>
        <w:left w:w="100.0" w:type="dxa"/>
        <w:bottom w:w="100.0" w:type="dxa"/>
        <w:right w:w="100.0" w:type="dxa"/>
      </w:tblCellMar>
    </w:tblPr>
  </w:style>
  <w:style w:type="table" w:styleId="ae" w:customStyle="1">
    <w:basedOn w:val="TableNormal4"/>
    <w:tblPr>
      <w:tblStyleRowBandSize w:val="1"/>
      <w:tblStyleColBandSize w:val="1"/>
      <w:tblCellMar>
        <w:top w:w="100.0" w:type="dxa"/>
        <w:left w:w="100.0" w:type="dxa"/>
        <w:bottom w:w="100.0" w:type="dxa"/>
        <w:right w:w="100.0" w:type="dxa"/>
      </w:tblCellMar>
    </w:tblPr>
  </w:style>
  <w:style w:type="table" w:styleId="af" w:customStyle="1">
    <w:basedOn w:val="TableNormal4"/>
    <w:tblPr>
      <w:tblStyleRowBandSize w:val="1"/>
      <w:tblStyleColBandSize w:val="1"/>
      <w:tblCellMar>
        <w:top w:w="100.0" w:type="dxa"/>
        <w:left w:w="100.0" w:type="dxa"/>
        <w:bottom w:w="100.0" w:type="dxa"/>
        <w:right w:w="100.0" w:type="dxa"/>
      </w:tblCellMar>
    </w:tblPr>
  </w:style>
  <w:style w:type="table" w:styleId="af0" w:customStyle="1">
    <w:basedOn w:val="TableNormal4"/>
    <w:tblPr>
      <w:tblStyleRowBandSize w:val="1"/>
      <w:tblStyleColBandSize w:val="1"/>
      <w:tblCellMar>
        <w:top w:w="100.0" w:type="dxa"/>
        <w:left w:w="100.0" w:type="dxa"/>
        <w:bottom w:w="100.0" w:type="dxa"/>
        <w:right w:w="100.0" w:type="dxa"/>
      </w:tblCellMar>
    </w:tblPr>
  </w:style>
  <w:style w:type="table" w:styleId="af1" w:customStyle="1">
    <w:basedOn w:val="TableNormal4"/>
    <w:tblPr>
      <w:tblStyleRowBandSize w:val="1"/>
      <w:tblStyleColBandSize w:val="1"/>
      <w:tblCellMar>
        <w:top w:w="100.0" w:type="dxa"/>
        <w:left w:w="100.0" w:type="dxa"/>
        <w:bottom w:w="100.0" w:type="dxa"/>
        <w:right w:w="100.0" w:type="dxa"/>
      </w:tblCellMar>
    </w:tblPr>
  </w:style>
  <w:style w:type="table" w:styleId="af2" w:customStyle="1">
    <w:basedOn w:val="TableNormal4"/>
    <w:tblPr>
      <w:tblStyleRowBandSize w:val="1"/>
      <w:tblStyleColBandSize w:val="1"/>
      <w:tblCellMar>
        <w:top w:w="100.0" w:type="dxa"/>
        <w:left w:w="100.0" w:type="dxa"/>
        <w:bottom w:w="100.0" w:type="dxa"/>
        <w:right w:w="100.0" w:type="dxa"/>
      </w:tblCellMar>
    </w:tblPr>
  </w:style>
  <w:style w:type="table" w:styleId="af3" w:customStyle="1">
    <w:basedOn w:val="TableNormal4"/>
    <w:tblPr>
      <w:tblStyleRowBandSize w:val="1"/>
      <w:tblStyleColBandSize w:val="1"/>
      <w:tblCellMar>
        <w:top w:w="100.0" w:type="dxa"/>
        <w:left w:w="100.0" w:type="dxa"/>
        <w:bottom w:w="100.0" w:type="dxa"/>
        <w:right w:w="100.0" w:type="dxa"/>
      </w:tblCellMar>
    </w:tblPr>
  </w:style>
  <w:style w:type="table" w:styleId="af4" w:customStyle="1">
    <w:basedOn w:val="TableNormal4"/>
    <w:tblPr>
      <w:tblStyleRowBandSize w:val="1"/>
      <w:tblStyleColBandSize w:val="1"/>
      <w:tblCellMar>
        <w:top w:w="100.0" w:type="dxa"/>
        <w:left w:w="100.0" w:type="dxa"/>
        <w:bottom w:w="100.0" w:type="dxa"/>
        <w:right w:w="100.0" w:type="dxa"/>
      </w:tblCellMar>
    </w:tblPr>
  </w:style>
  <w:style w:type="table" w:styleId="af5" w:customStyle="1">
    <w:basedOn w:val="TableNormal4"/>
    <w:tblPr>
      <w:tblStyleRowBandSize w:val="1"/>
      <w:tblStyleColBandSize w:val="1"/>
      <w:tblCellMar>
        <w:top w:w="100.0" w:type="dxa"/>
        <w:left w:w="100.0" w:type="dxa"/>
        <w:bottom w:w="100.0" w:type="dxa"/>
        <w:right w:w="100.0" w:type="dxa"/>
      </w:tblCellMar>
    </w:tblPr>
  </w:style>
  <w:style w:type="table" w:styleId="af6" w:customStyle="1">
    <w:basedOn w:val="TableNormal4"/>
    <w:tblPr>
      <w:tblStyleRowBandSize w:val="1"/>
      <w:tblStyleColBandSize w:val="1"/>
      <w:tblCellMar>
        <w:top w:w="100.0" w:type="dxa"/>
        <w:left w:w="100.0" w:type="dxa"/>
        <w:bottom w:w="100.0" w:type="dxa"/>
        <w:right w:w="100.0" w:type="dxa"/>
      </w:tblCellMar>
    </w:tblPr>
  </w:style>
  <w:style w:type="table" w:styleId="af7" w:customStyle="1">
    <w:basedOn w:val="TableNormal4"/>
    <w:tblPr>
      <w:tblStyleRowBandSize w:val="1"/>
      <w:tblStyleColBandSize w:val="1"/>
      <w:tblCellMar>
        <w:top w:w="100.0" w:type="dxa"/>
        <w:left w:w="100.0" w:type="dxa"/>
        <w:bottom w:w="100.0" w:type="dxa"/>
        <w:right w:w="100.0" w:type="dxa"/>
      </w:tblCellMar>
    </w:tblPr>
  </w:style>
  <w:style w:type="table" w:styleId="af8" w:customStyle="1">
    <w:basedOn w:val="TableNormal4"/>
    <w:tblPr>
      <w:tblStyleRowBandSize w:val="1"/>
      <w:tblStyleColBandSize w:val="1"/>
      <w:tblCellMar>
        <w:top w:w="100.0" w:type="dxa"/>
        <w:left w:w="100.0" w:type="dxa"/>
        <w:bottom w:w="100.0" w:type="dxa"/>
        <w:right w:w="100.0" w:type="dxa"/>
      </w:tblCellMar>
    </w:tblPr>
  </w:style>
  <w:style w:type="table" w:styleId="af9" w:customStyle="1">
    <w:basedOn w:val="TableNormal4"/>
    <w:tblPr>
      <w:tblStyleRowBandSize w:val="1"/>
      <w:tblStyleColBandSize w:val="1"/>
      <w:tblCellMar>
        <w:top w:w="100.0" w:type="dxa"/>
        <w:left w:w="100.0" w:type="dxa"/>
        <w:bottom w:w="100.0" w:type="dxa"/>
        <w:right w:w="100.0" w:type="dxa"/>
      </w:tblCellMar>
    </w:tblPr>
  </w:style>
  <w:style w:type="table" w:styleId="afa" w:customStyle="1">
    <w:basedOn w:val="TableNormal4"/>
    <w:tblPr>
      <w:tblStyleRowBandSize w:val="1"/>
      <w:tblStyleColBandSize w:val="1"/>
      <w:tblCellMar>
        <w:top w:w="100.0" w:type="dxa"/>
        <w:left w:w="100.0" w:type="dxa"/>
        <w:bottom w:w="100.0" w:type="dxa"/>
        <w:right w:w="100.0" w:type="dxa"/>
      </w:tblCellMar>
    </w:tblPr>
  </w:style>
  <w:style w:type="table" w:styleId="afb" w:customStyle="1">
    <w:basedOn w:val="TableNormal4"/>
    <w:tblPr>
      <w:tblStyleRowBandSize w:val="1"/>
      <w:tblStyleColBandSize w:val="1"/>
      <w:tblCellMar>
        <w:top w:w="100.0" w:type="dxa"/>
        <w:left w:w="100.0" w:type="dxa"/>
        <w:bottom w:w="100.0" w:type="dxa"/>
        <w:right w:w="100.0" w:type="dxa"/>
      </w:tblCellMar>
    </w:tblPr>
  </w:style>
  <w:style w:type="table" w:styleId="afc" w:customStyle="1">
    <w:basedOn w:val="TableNormal4"/>
    <w:tblPr>
      <w:tblStyleRowBandSize w:val="1"/>
      <w:tblStyleColBandSize w:val="1"/>
      <w:tblCellMar>
        <w:top w:w="100.0" w:type="dxa"/>
        <w:left w:w="100.0" w:type="dxa"/>
        <w:bottom w:w="100.0" w:type="dxa"/>
        <w:right w:w="100.0" w:type="dxa"/>
      </w:tblCellMar>
    </w:tblPr>
  </w:style>
  <w:style w:type="table" w:styleId="afd" w:customStyle="1">
    <w:basedOn w:val="TableNormal4"/>
    <w:tblPr>
      <w:tblStyleRowBandSize w:val="1"/>
      <w:tblStyleColBandSize w:val="1"/>
      <w:tblCellMar>
        <w:top w:w="100.0" w:type="dxa"/>
        <w:left w:w="100.0" w:type="dxa"/>
        <w:bottom w:w="100.0" w:type="dxa"/>
        <w:right w:w="100.0" w:type="dxa"/>
      </w:tblCellMar>
    </w:tblPr>
  </w:style>
  <w:style w:type="table" w:styleId="afe" w:customStyle="1">
    <w:basedOn w:val="TableNormal4"/>
    <w:tblPr>
      <w:tblStyleRowBandSize w:val="1"/>
      <w:tblStyleColBandSize w:val="1"/>
      <w:tblCellMar>
        <w:top w:w="100.0" w:type="dxa"/>
        <w:left w:w="100.0" w:type="dxa"/>
        <w:bottom w:w="100.0" w:type="dxa"/>
        <w:right w:w="100.0" w:type="dxa"/>
      </w:tblCellMar>
    </w:tblPr>
  </w:style>
  <w:style w:type="table" w:styleId="aff" w:customStyle="1">
    <w:basedOn w:val="TableNormal4"/>
    <w:tblPr>
      <w:tblStyleRowBandSize w:val="1"/>
      <w:tblStyleColBandSize w:val="1"/>
      <w:tblCellMar>
        <w:top w:w="100.0" w:type="dxa"/>
        <w:left w:w="100.0" w:type="dxa"/>
        <w:bottom w:w="100.0" w:type="dxa"/>
        <w:right w:w="100.0" w:type="dxa"/>
      </w:tblCellMar>
    </w:tblPr>
  </w:style>
  <w:style w:type="table" w:styleId="aff0" w:customStyle="1">
    <w:basedOn w:val="TableNormal4"/>
    <w:tblPr>
      <w:tblStyleRowBandSize w:val="1"/>
      <w:tblStyleColBandSize w:val="1"/>
      <w:tblCellMar>
        <w:top w:w="100.0" w:type="dxa"/>
        <w:left w:w="100.0" w:type="dxa"/>
        <w:bottom w:w="100.0" w:type="dxa"/>
        <w:right w:w="100.0" w:type="dxa"/>
      </w:tblCellMar>
    </w:tblPr>
  </w:style>
  <w:style w:type="table" w:styleId="aff1" w:customStyle="1">
    <w:basedOn w:val="TableNormal4"/>
    <w:tblPr>
      <w:tblStyleRowBandSize w:val="1"/>
      <w:tblStyleColBandSize w:val="1"/>
      <w:tblCellMar>
        <w:top w:w="100.0" w:type="dxa"/>
        <w:left w:w="100.0" w:type="dxa"/>
        <w:bottom w:w="100.0" w:type="dxa"/>
        <w:right w:w="100.0" w:type="dxa"/>
      </w:tblCellMar>
    </w:tblPr>
  </w:style>
  <w:style w:type="table" w:styleId="aff2" w:customStyle="1">
    <w:basedOn w:val="TableNormal4"/>
    <w:tblPr>
      <w:tblStyleRowBandSize w:val="1"/>
      <w:tblStyleColBandSize w:val="1"/>
      <w:tblCellMar>
        <w:top w:w="100.0" w:type="dxa"/>
        <w:left w:w="100.0" w:type="dxa"/>
        <w:bottom w:w="100.0" w:type="dxa"/>
        <w:right w:w="100.0" w:type="dxa"/>
      </w:tblCellMar>
    </w:tblPr>
  </w:style>
  <w:style w:type="table" w:styleId="aff3" w:customStyle="1">
    <w:basedOn w:val="TableNormal4"/>
    <w:tblPr>
      <w:tblStyleRowBandSize w:val="1"/>
      <w:tblStyleColBandSize w:val="1"/>
      <w:tblCellMar>
        <w:top w:w="100.0" w:type="dxa"/>
        <w:left w:w="100.0" w:type="dxa"/>
        <w:bottom w:w="100.0" w:type="dxa"/>
        <w:right w:w="100.0" w:type="dxa"/>
      </w:tblCellMar>
    </w:tblPr>
  </w:style>
  <w:style w:type="table" w:styleId="aff4" w:customStyle="1">
    <w:basedOn w:val="TableNormal4"/>
    <w:tblPr>
      <w:tblStyleRowBandSize w:val="1"/>
      <w:tblStyleColBandSize w:val="1"/>
      <w:tblCellMar>
        <w:top w:w="100.0" w:type="dxa"/>
        <w:left w:w="100.0" w:type="dxa"/>
        <w:bottom w:w="100.0" w:type="dxa"/>
        <w:right w:w="100.0" w:type="dxa"/>
      </w:tblCellMar>
    </w:tblPr>
  </w:style>
  <w:style w:type="table" w:styleId="aff5" w:customStyle="1">
    <w:basedOn w:val="TableNormal4"/>
    <w:tblPr>
      <w:tblStyleRowBandSize w:val="1"/>
      <w:tblStyleColBandSize w:val="1"/>
      <w:tblCellMar>
        <w:top w:w="100.0" w:type="dxa"/>
        <w:left w:w="100.0" w:type="dxa"/>
        <w:bottom w:w="100.0" w:type="dxa"/>
        <w:right w:w="100.0" w:type="dxa"/>
      </w:tblCellMar>
    </w:tblPr>
  </w:style>
  <w:style w:type="table" w:styleId="aff6" w:customStyle="1">
    <w:basedOn w:val="TableNormal4"/>
    <w:tblPr>
      <w:tblStyleRowBandSize w:val="1"/>
      <w:tblStyleColBandSize w:val="1"/>
      <w:tblCellMar>
        <w:top w:w="100.0" w:type="dxa"/>
        <w:left w:w="100.0" w:type="dxa"/>
        <w:bottom w:w="100.0" w:type="dxa"/>
        <w:right w:w="100.0" w:type="dxa"/>
      </w:tblCellMar>
    </w:tblPr>
  </w:style>
  <w:style w:type="table" w:styleId="aff7" w:customStyle="1">
    <w:basedOn w:val="TableNormal4"/>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E25531"/>
    <w:pPr>
      <w:tabs>
        <w:tab w:val="center" w:pos="4252"/>
        <w:tab w:val="right" w:pos="8504"/>
      </w:tabs>
      <w:spacing w:after="0" w:before="0" w:line="240" w:lineRule="auto"/>
    </w:pPr>
  </w:style>
  <w:style w:type="character" w:styleId="HeaderChar" w:customStyle="1">
    <w:name w:val="Header Char"/>
    <w:basedOn w:val="DefaultParagraphFont"/>
    <w:link w:val="Header"/>
    <w:uiPriority w:val="99"/>
    <w:rsid w:val="00E25531"/>
  </w:style>
  <w:style w:type="paragraph" w:styleId="Footer">
    <w:name w:val="footer"/>
    <w:basedOn w:val="Normal"/>
    <w:link w:val="FooterChar"/>
    <w:uiPriority w:val="99"/>
    <w:unhideWhenUsed w:val="1"/>
    <w:rsid w:val="00E25531"/>
    <w:pPr>
      <w:tabs>
        <w:tab w:val="center" w:pos="4252"/>
        <w:tab w:val="right" w:pos="8504"/>
      </w:tabs>
      <w:spacing w:after="0" w:before="0" w:line="240" w:lineRule="auto"/>
    </w:pPr>
  </w:style>
  <w:style w:type="character" w:styleId="FooterChar" w:customStyle="1">
    <w:name w:val="Footer Char"/>
    <w:basedOn w:val="DefaultParagraphFont"/>
    <w:link w:val="Footer"/>
    <w:uiPriority w:val="99"/>
    <w:rsid w:val="00E25531"/>
  </w:style>
  <w:style w:type="table" w:styleId="aff8" w:customStyle="1">
    <w:basedOn w:val="TableNormal4"/>
    <w:tblPr>
      <w:tblStyleRowBandSize w:val="1"/>
      <w:tblStyleColBandSize w:val="1"/>
      <w:tblCellMar>
        <w:top w:w="100.0" w:type="dxa"/>
        <w:left w:w="100.0" w:type="dxa"/>
        <w:bottom w:w="100.0" w:type="dxa"/>
        <w:right w:w="100.0" w:type="dxa"/>
      </w:tblCellMar>
    </w:tblPr>
  </w:style>
  <w:style w:type="table" w:styleId="aff9" w:customStyle="1">
    <w:basedOn w:val="TableNormal4"/>
    <w:tblPr>
      <w:tblStyleRowBandSize w:val="1"/>
      <w:tblStyleColBandSize w:val="1"/>
      <w:tblCellMar>
        <w:top w:w="100.0" w:type="dxa"/>
        <w:left w:w="100.0" w:type="dxa"/>
        <w:bottom w:w="100.0" w:type="dxa"/>
        <w:right w:w="100.0" w:type="dxa"/>
      </w:tblCellMar>
    </w:tblPr>
  </w:style>
  <w:style w:type="table" w:styleId="affa" w:customStyle="1">
    <w:basedOn w:val="TableNormal4"/>
    <w:tblPr>
      <w:tblStyleRowBandSize w:val="1"/>
      <w:tblStyleColBandSize w:val="1"/>
      <w:tblCellMar>
        <w:top w:w="100.0" w:type="dxa"/>
        <w:left w:w="100.0" w:type="dxa"/>
        <w:bottom w:w="100.0" w:type="dxa"/>
        <w:right w:w="100.0" w:type="dxa"/>
      </w:tblCellMar>
    </w:tblPr>
  </w:style>
  <w:style w:type="table" w:styleId="affb" w:customStyle="1">
    <w:basedOn w:val="TableNormal4"/>
    <w:tblPr>
      <w:tblStyleRowBandSize w:val="1"/>
      <w:tblStyleColBandSize w:val="1"/>
      <w:tblCellMar>
        <w:top w:w="100.0" w:type="dxa"/>
        <w:left w:w="100.0" w:type="dxa"/>
        <w:bottom w:w="100.0" w:type="dxa"/>
        <w:right w:w="100.0" w:type="dxa"/>
      </w:tblCellMar>
    </w:tblPr>
  </w:style>
  <w:style w:type="table" w:styleId="affc" w:customStyle="1">
    <w:basedOn w:val="TableNormal4"/>
    <w:tblPr>
      <w:tblStyleRowBandSize w:val="1"/>
      <w:tblStyleColBandSize w:val="1"/>
      <w:tblCellMar>
        <w:top w:w="100.0" w:type="dxa"/>
        <w:left w:w="100.0" w:type="dxa"/>
        <w:bottom w:w="100.0" w:type="dxa"/>
        <w:right w:w="100.0" w:type="dxa"/>
      </w:tblCellMar>
    </w:tblPr>
  </w:style>
  <w:style w:type="table" w:styleId="affd" w:customStyle="1">
    <w:basedOn w:val="TableNormal4"/>
    <w:tblPr>
      <w:tblStyleRowBandSize w:val="1"/>
      <w:tblStyleColBandSize w:val="1"/>
      <w:tblCellMar>
        <w:top w:w="100.0" w:type="dxa"/>
        <w:left w:w="100.0" w:type="dxa"/>
        <w:bottom w:w="100.0" w:type="dxa"/>
        <w:right w:w="100.0" w:type="dxa"/>
      </w:tblCellMar>
    </w:tblPr>
  </w:style>
  <w:style w:type="table" w:styleId="affe" w:customStyle="1">
    <w:basedOn w:val="TableNormal4"/>
    <w:tblPr>
      <w:tblStyleRowBandSize w:val="1"/>
      <w:tblStyleColBandSize w:val="1"/>
      <w:tblCellMar>
        <w:top w:w="100.0" w:type="dxa"/>
        <w:left w:w="100.0" w:type="dxa"/>
        <w:bottom w:w="100.0" w:type="dxa"/>
        <w:right w:w="100.0" w:type="dxa"/>
      </w:tblCellMar>
    </w:tblPr>
  </w:style>
  <w:style w:type="table" w:styleId="afff" w:customStyle="1">
    <w:basedOn w:val="TableNormal4"/>
    <w:tblPr>
      <w:tblStyleRowBandSize w:val="1"/>
      <w:tblStyleColBandSize w:val="1"/>
      <w:tblCellMar>
        <w:top w:w="100.0" w:type="dxa"/>
        <w:left w:w="100.0" w:type="dxa"/>
        <w:bottom w:w="100.0" w:type="dxa"/>
        <w:right w:w="100.0" w:type="dxa"/>
      </w:tblCellMar>
    </w:tblPr>
  </w:style>
  <w:style w:type="table" w:styleId="afff0" w:customStyle="1">
    <w:basedOn w:val="TableNormal4"/>
    <w:tblPr>
      <w:tblStyleRowBandSize w:val="1"/>
      <w:tblStyleColBandSize w:val="1"/>
      <w:tblCellMar>
        <w:top w:w="100.0" w:type="dxa"/>
        <w:left w:w="100.0" w:type="dxa"/>
        <w:bottom w:w="100.0" w:type="dxa"/>
        <w:right w:w="100.0" w:type="dxa"/>
      </w:tblCellMar>
    </w:tblPr>
  </w:style>
  <w:style w:type="table" w:styleId="afff1" w:customStyle="1">
    <w:basedOn w:val="TableNormal4"/>
    <w:tblPr>
      <w:tblStyleRowBandSize w:val="1"/>
      <w:tblStyleColBandSize w:val="1"/>
      <w:tblCellMar>
        <w:top w:w="100.0" w:type="dxa"/>
        <w:left w:w="100.0" w:type="dxa"/>
        <w:bottom w:w="100.0" w:type="dxa"/>
        <w:right w:w="100.0" w:type="dxa"/>
      </w:tblCellMar>
    </w:tblPr>
  </w:style>
  <w:style w:type="table" w:styleId="afff2" w:customStyle="1">
    <w:basedOn w:val="TableNormal4"/>
    <w:tblPr>
      <w:tblStyleRowBandSize w:val="1"/>
      <w:tblStyleColBandSize w:val="1"/>
      <w:tblCellMar>
        <w:top w:w="100.0" w:type="dxa"/>
        <w:left w:w="100.0" w:type="dxa"/>
        <w:bottom w:w="100.0" w:type="dxa"/>
        <w:right w:w="100.0" w:type="dxa"/>
      </w:tblCellMar>
    </w:tblPr>
  </w:style>
  <w:style w:type="table" w:styleId="afff3" w:customStyle="1">
    <w:basedOn w:val="TableNormal4"/>
    <w:tblPr>
      <w:tblStyleRowBandSize w:val="1"/>
      <w:tblStyleColBandSize w:val="1"/>
      <w:tblCellMar>
        <w:top w:w="100.0" w:type="dxa"/>
        <w:left w:w="100.0" w:type="dxa"/>
        <w:bottom w:w="100.0" w:type="dxa"/>
        <w:right w:w="100.0" w:type="dxa"/>
      </w:tblCellMar>
    </w:tblPr>
  </w:style>
  <w:style w:type="table" w:styleId="afff4" w:customStyle="1">
    <w:basedOn w:val="TableNormal4"/>
    <w:tblPr>
      <w:tblStyleRowBandSize w:val="1"/>
      <w:tblStyleColBandSize w:val="1"/>
      <w:tblCellMar>
        <w:top w:w="100.0" w:type="dxa"/>
        <w:left w:w="100.0" w:type="dxa"/>
        <w:bottom w:w="100.0" w:type="dxa"/>
        <w:right w:w="100.0" w:type="dxa"/>
      </w:tblCellMar>
    </w:tblPr>
  </w:style>
  <w:style w:type="table" w:styleId="afff5" w:customStyle="1">
    <w:basedOn w:val="TableNormal4"/>
    <w:tblPr>
      <w:tblStyleRowBandSize w:val="1"/>
      <w:tblStyleColBandSize w:val="1"/>
      <w:tblCellMar>
        <w:top w:w="100.0" w:type="dxa"/>
        <w:left w:w="100.0" w:type="dxa"/>
        <w:bottom w:w="100.0" w:type="dxa"/>
        <w:right w:w="100.0" w:type="dxa"/>
      </w:tblCellMar>
    </w:tblPr>
  </w:style>
  <w:style w:type="table" w:styleId="afff6" w:customStyle="1">
    <w:basedOn w:val="TableNormal4"/>
    <w:tblPr>
      <w:tblStyleRowBandSize w:val="1"/>
      <w:tblStyleColBandSize w:val="1"/>
      <w:tblCellMar>
        <w:top w:w="100.0" w:type="dxa"/>
        <w:left w:w="100.0" w:type="dxa"/>
        <w:bottom w:w="100.0" w:type="dxa"/>
        <w:right w:w="100.0" w:type="dxa"/>
      </w:tblCellMar>
    </w:tblPr>
  </w:style>
  <w:style w:type="table" w:styleId="afff7" w:customStyle="1">
    <w:basedOn w:val="TableNormal4"/>
    <w:tblPr>
      <w:tblStyleRowBandSize w:val="1"/>
      <w:tblStyleColBandSize w:val="1"/>
      <w:tblCellMar>
        <w:top w:w="100.0" w:type="dxa"/>
        <w:left w:w="100.0" w:type="dxa"/>
        <w:bottom w:w="100.0" w:type="dxa"/>
        <w:right w:w="100.0" w:type="dxa"/>
      </w:tblCellMar>
    </w:tblPr>
  </w:style>
  <w:style w:type="table" w:styleId="afff8" w:customStyle="1">
    <w:basedOn w:val="TableNormal4"/>
    <w:tblPr>
      <w:tblStyleRowBandSize w:val="1"/>
      <w:tblStyleColBandSize w:val="1"/>
      <w:tblCellMar>
        <w:top w:w="100.0" w:type="dxa"/>
        <w:left w:w="100.0" w:type="dxa"/>
        <w:bottom w:w="100.0" w:type="dxa"/>
        <w:right w:w="100.0" w:type="dxa"/>
      </w:tblCellMar>
    </w:tblPr>
  </w:style>
  <w:style w:type="table" w:styleId="afff9" w:customStyle="1">
    <w:basedOn w:val="TableNormal4"/>
    <w:tblPr>
      <w:tblStyleRowBandSize w:val="1"/>
      <w:tblStyleColBandSize w:val="1"/>
      <w:tblCellMar>
        <w:top w:w="100.0" w:type="dxa"/>
        <w:left w:w="100.0" w:type="dxa"/>
        <w:bottom w:w="100.0" w:type="dxa"/>
        <w:right w:w="100.0" w:type="dxa"/>
      </w:tblCellMar>
    </w:tblPr>
  </w:style>
  <w:style w:type="table" w:styleId="afffa" w:customStyle="1">
    <w:basedOn w:val="TableNormal4"/>
    <w:tblPr>
      <w:tblStyleRowBandSize w:val="1"/>
      <w:tblStyleColBandSize w:val="1"/>
      <w:tblCellMar>
        <w:top w:w="100.0" w:type="dxa"/>
        <w:left w:w="100.0" w:type="dxa"/>
        <w:bottom w:w="100.0" w:type="dxa"/>
        <w:right w:w="100.0" w:type="dxa"/>
      </w:tblCellMar>
    </w:tblPr>
  </w:style>
  <w:style w:type="table" w:styleId="afffb" w:customStyle="1">
    <w:basedOn w:val="TableNormal4"/>
    <w:tblPr>
      <w:tblStyleRowBandSize w:val="1"/>
      <w:tblStyleColBandSize w:val="1"/>
      <w:tblCellMar>
        <w:top w:w="100.0" w:type="dxa"/>
        <w:left w:w="100.0" w:type="dxa"/>
        <w:bottom w:w="100.0" w:type="dxa"/>
        <w:right w:w="100.0" w:type="dxa"/>
      </w:tblCellMar>
    </w:tblPr>
  </w:style>
  <w:style w:type="table" w:styleId="afffc" w:customStyle="1">
    <w:basedOn w:val="TableNormal4"/>
    <w:tblPr>
      <w:tblStyleRowBandSize w:val="1"/>
      <w:tblStyleColBandSize w:val="1"/>
      <w:tblCellMar>
        <w:top w:w="100.0" w:type="dxa"/>
        <w:left w:w="100.0" w:type="dxa"/>
        <w:bottom w:w="100.0" w:type="dxa"/>
        <w:right w:w="100.0" w:type="dxa"/>
      </w:tblCellMar>
    </w:tblPr>
  </w:style>
  <w:style w:type="table" w:styleId="afffd" w:customStyle="1">
    <w:basedOn w:val="TableNormal4"/>
    <w:tblPr>
      <w:tblStyleRowBandSize w:val="1"/>
      <w:tblStyleColBandSize w:val="1"/>
      <w:tblCellMar>
        <w:top w:w="100.0" w:type="dxa"/>
        <w:left w:w="100.0" w:type="dxa"/>
        <w:bottom w:w="100.0" w:type="dxa"/>
        <w:right w:w="100.0" w:type="dxa"/>
      </w:tblCellMar>
    </w:tblPr>
  </w:style>
  <w:style w:type="table" w:styleId="afffe" w:customStyle="1">
    <w:basedOn w:val="TableNormal4"/>
    <w:tblPr>
      <w:tblStyleRowBandSize w:val="1"/>
      <w:tblStyleColBandSize w:val="1"/>
      <w:tblCellMar>
        <w:top w:w="100.0" w:type="dxa"/>
        <w:left w:w="100.0" w:type="dxa"/>
        <w:bottom w:w="100.0" w:type="dxa"/>
        <w:right w:w="100.0" w:type="dxa"/>
      </w:tblCellMar>
    </w:tblPr>
  </w:style>
  <w:style w:type="table" w:styleId="affff" w:customStyle="1">
    <w:basedOn w:val="TableNormal4"/>
    <w:tblPr>
      <w:tblStyleRowBandSize w:val="1"/>
      <w:tblStyleColBandSize w:val="1"/>
      <w:tblCellMar>
        <w:top w:w="100.0" w:type="dxa"/>
        <w:left w:w="100.0" w:type="dxa"/>
        <w:bottom w:w="100.0" w:type="dxa"/>
        <w:right w:w="100.0" w:type="dxa"/>
      </w:tblCellMar>
    </w:tblPr>
  </w:style>
  <w:style w:type="table" w:styleId="affff0" w:customStyle="1">
    <w:basedOn w:val="TableNormal4"/>
    <w:tblPr>
      <w:tblStyleRowBandSize w:val="1"/>
      <w:tblStyleColBandSize w:val="1"/>
      <w:tblCellMar>
        <w:top w:w="100.0" w:type="dxa"/>
        <w:left w:w="100.0" w:type="dxa"/>
        <w:bottom w:w="100.0" w:type="dxa"/>
        <w:right w:w="100.0" w:type="dxa"/>
      </w:tblCellMar>
    </w:tblPr>
  </w:style>
  <w:style w:type="table" w:styleId="affff1" w:customStyle="1">
    <w:basedOn w:val="TableNormal4"/>
    <w:tblPr>
      <w:tblStyleRowBandSize w:val="1"/>
      <w:tblStyleColBandSize w:val="1"/>
      <w:tblCellMar>
        <w:top w:w="100.0" w:type="dxa"/>
        <w:left w:w="100.0" w:type="dxa"/>
        <w:bottom w:w="100.0" w:type="dxa"/>
        <w:right w:w="100.0" w:type="dxa"/>
      </w:tblCellMar>
    </w:tblPr>
  </w:style>
  <w:style w:type="table" w:styleId="affff2" w:customStyle="1">
    <w:basedOn w:val="TableNormal4"/>
    <w:tblPr>
      <w:tblStyleRowBandSize w:val="1"/>
      <w:tblStyleColBandSize w:val="1"/>
      <w:tblCellMar>
        <w:top w:w="100.0" w:type="dxa"/>
        <w:left w:w="100.0" w:type="dxa"/>
        <w:bottom w:w="100.0" w:type="dxa"/>
        <w:right w:w="100.0" w:type="dxa"/>
      </w:tblCellMar>
    </w:tblPr>
  </w:style>
  <w:style w:type="table" w:styleId="affff3" w:customStyle="1">
    <w:basedOn w:val="TableNormal4"/>
    <w:tblPr>
      <w:tblStyleRowBandSize w:val="1"/>
      <w:tblStyleColBandSize w:val="1"/>
      <w:tblCellMar>
        <w:top w:w="100.0" w:type="dxa"/>
        <w:left w:w="100.0" w:type="dxa"/>
        <w:bottom w:w="100.0" w:type="dxa"/>
        <w:right w:w="100.0" w:type="dxa"/>
      </w:tblCellMar>
    </w:tblPr>
  </w:style>
  <w:style w:type="table" w:styleId="affff4" w:customStyle="1">
    <w:basedOn w:val="TableNormal4"/>
    <w:tblPr>
      <w:tblStyleRowBandSize w:val="1"/>
      <w:tblStyleColBandSize w:val="1"/>
      <w:tblCellMar>
        <w:top w:w="100.0" w:type="dxa"/>
        <w:left w:w="100.0" w:type="dxa"/>
        <w:bottom w:w="100.0" w:type="dxa"/>
        <w:right w:w="100.0" w:type="dxa"/>
      </w:tblCellMar>
    </w:tblPr>
  </w:style>
  <w:style w:type="table" w:styleId="affff5" w:customStyle="1">
    <w:basedOn w:val="TableNormal4"/>
    <w:tblPr>
      <w:tblStyleRowBandSize w:val="1"/>
      <w:tblStyleColBandSize w:val="1"/>
      <w:tblCellMar>
        <w:top w:w="100.0" w:type="dxa"/>
        <w:left w:w="100.0" w:type="dxa"/>
        <w:bottom w:w="100.0" w:type="dxa"/>
        <w:right w:w="100.0" w:type="dxa"/>
      </w:tblCellMar>
    </w:tblPr>
  </w:style>
  <w:style w:type="table" w:styleId="affff6" w:customStyle="1">
    <w:basedOn w:val="TableNormal4"/>
    <w:tblPr>
      <w:tblStyleRowBandSize w:val="1"/>
      <w:tblStyleColBandSize w:val="1"/>
      <w:tblCellMar>
        <w:top w:w="100.0" w:type="dxa"/>
        <w:left w:w="100.0" w:type="dxa"/>
        <w:bottom w:w="100.0" w:type="dxa"/>
        <w:right w:w="100.0" w:type="dxa"/>
      </w:tblCellMar>
    </w:tblPr>
  </w:style>
  <w:style w:type="table" w:styleId="affff7" w:customStyle="1">
    <w:basedOn w:val="TableNormal4"/>
    <w:tblPr>
      <w:tblStyleRowBandSize w:val="1"/>
      <w:tblStyleColBandSize w:val="1"/>
      <w:tblCellMar>
        <w:top w:w="100.0" w:type="dxa"/>
        <w:left w:w="100.0" w:type="dxa"/>
        <w:bottom w:w="100.0" w:type="dxa"/>
        <w:right w:w="100.0" w:type="dxa"/>
      </w:tblCellMar>
    </w:tblPr>
  </w:style>
  <w:style w:type="table" w:styleId="affff8" w:customStyle="1">
    <w:basedOn w:val="TableNormal4"/>
    <w:tblPr>
      <w:tblStyleRowBandSize w:val="1"/>
      <w:tblStyleColBandSize w:val="1"/>
      <w:tblCellMar>
        <w:top w:w="100.0" w:type="dxa"/>
        <w:left w:w="100.0" w:type="dxa"/>
        <w:bottom w:w="100.0" w:type="dxa"/>
        <w:right w:w="100.0" w:type="dxa"/>
      </w:tblCellMar>
    </w:tblPr>
  </w:style>
  <w:style w:type="table" w:styleId="affff9" w:customStyle="1">
    <w:basedOn w:val="TableNormal4"/>
    <w:tblPr>
      <w:tblStyleRowBandSize w:val="1"/>
      <w:tblStyleColBandSize w:val="1"/>
      <w:tblCellMar>
        <w:top w:w="100.0" w:type="dxa"/>
        <w:left w:w="100.0" w:type="dxa"/>
        <w:bottom w:w="100.0" w:type="dxa"/>
        <w:right w:w="100.0" w:type="dxa"/>
      </w:tblCellMar>
    </w:tblPr>
  </w:style>
  <w:style w:type="table" w:styleId="affffa" w:customStyle="1">
    <w:basedOn w:val="TableNormal4"/>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1A26CF"/>
    <w:pPr>
      <w:ind w:left="720"/>
      <w:contextualSpacing w:val="1"/>
    </w:pPr>
  </w:style>
  <w:style w:type="paragraph" w:styleId="TOCHeading">
    <w:name w:val="TOC Heading"/>
    <w:basedOn w:val="Heading1"/>
    <w:next w:val="Normal"/>
    <w:uiPriority w:val="39"/>
    <w:unhideWhenUsed w:val="1"/>
    <w:qFormat w:val="1"/>
    <w:rsid w:val="00110086"/>
    <w:pPr>
      <w:spacing w:after="0"/>
      <w:ind w:firstLine="0"/>
      <w:jc w:val="left"/>
      <w:outlineLvl w:val="9"/>
    </w:pPr>
    <w:rPr>
      <w:rFonts w:asciiTheme="majorHAnsi" w:cstheme="majorBidi" w:eastAsiaTheme="majorEastAsia" w:hAnsiTheme="majorHAnsi"/>
      <w:b w:val="0"/>
      <w:color w:val="365f91" w:themeColor="accent1" w:themeShade="0000BF"/>
      <w:sz w:val="32"/>
      <w:szCs w:val="32"/>
    </w:rPr>
  </w:style>
  <w:style w:type="paragraph" w:styleId="TOC1">
    <w:name w:val="toc 1"/>
    <w:basedOn w:val="Normal"/>
    <w:next w:val="Normal"/>
    <w:autoRedefine w:val="1"/>
    <w:uiPriority w:val="39"/>
    <w:unhideWhenUsed w:val="1"/>
    <w:rsid w:val="00B5422A"/>
    <w:pPr>
      <w:tabs>
        <w:tab w:val="right" w:leader="dot" w:pos="9019"/>
      </w:tabs>
      <w:spacing w:after="100"/>
    </w:pPr>
  </w:style>
  <w:style w:type="paragraph" w:styleId="TOC2">
    <w:name w:val="toc 2"/>
    <w:basedOn w:val="Normal"/>
    <w:next w:val="Normal"/>
    <w:autoRedefine w:val="1"/>
    <w:uiPriority w:val="39"/>
    <w:unhideWhenUsed w:val="1"/>
    <w:rsid w:val="00110086"/>
    <w:pPr>
      <w:spacing w:after="100"/>
      <w:ind w:left="220"/>
    </w:pPr>
  </w:style>
  <w:style w:type="character" w:styleId="Hyperlink">
    <w:name w:val="Hyperlink"/>
    <w:basedOn w:val="DefaultParagraphFont"/>
    <w:uiPriority w:val="99"/>
    <w:unhideWhenUsed w:val="1"/>
    <w:rsid w:val="00110086"/>
    <w:rPr>
      <w:color w:val="0000ff" w:themeColor="hyperlink"/>
      <w:u w:val="single"/>
    </w:rPr>
  </w:style>
  <w:style w:type="character" w:styleId="UnresolvedMention">
    <w:name w:val="Unresolved Mention"/>
    <w:basedOn w:val="DefaultParagraphFont"/>
    <w:uiPriority w:val="99"/>
    <w:semiHidden w:val="1"/>
    <w:unhideWhenUsed w:val="1"/>
    <w:rsid w:val="00883AD7"/>
    <w:rPr>
      <w:color w:val="605e5c"/>
      <w:shd w:color="auto" w:fill="e1dfdd" w:val="clear"/>
    </w:rPr>
  </w:style>
  <w:style w:type="character" w:styleId="fontstyle01" w:customStyle="1">
    <w:name w:val="fontstyle01"/>
    <w:basedOn w:val="DefaultParagraphFont"/>
    <w:rsid w:val="00840B69"/>
    <w:rPr>
      <w:rFonts w:ascii="ArialMT" w:hAnsi="ArialMT" w:hint="default"/>
      <w:b w:val="0"/>
      <w:bCs w:val="0"/>
      <w:i w:val="0"/>
      <w:iCs w:val="0"/>
      <w:color w:val="000000"/>
      <w:sz w:val="24"/>
      <w:szCs w:val="24"/>
    </w:rPr>
  </w:style>
  <w:style w:type="table" w:styleId="TableGrid">
    <w:name w:val="Table Grid"/>
    <w:basedOn w:val="TableNormal"/>
    <w:uiPriority w:val="39"/>
    <w:rsid w:val="00B0544F"/>
    <w:pPr>
      <w:spacing w:after="0" w:before="0" w:line="240" w:lineRule="auto"/>
      <w:jc w:val="left"/>
    </w:pPr>
    <w:rPr>
      <w:rFonts w:asciiTheme="minorHAnsi" w:cstheme="minorBidi" w:eastAsiaTheme="minorHAnsi" w:hAnsiTheme="minorHAnsi"/>
      <w:kern w:val="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360B59"/>
    <w:pPr>
      <w:spacing w:after="0" w:before="0" w:line="240" w:lineRule="auto"/>
      <w:jc w:val="left"/>
    </w:pPr>
  </w:style>
  <w:style w:type="table" w:styleId="affffb" w:customStyle="1">
    <w:basedOn w:val="TableNormal3"/>
    <w:tblPr>
      <w:tblStyleRowBandSize w:val="1"/>
      <w:tblStyleColBandSize w:val="1"/>
      <w:tblCellMar>
        <w:left w:w="115.0" w:type="dxa"/>
        <w:right w:w="115.0" w:type="dxa"/>
      </w:tblCellMar>
    </w:tblPr>
  </w:style>
  <w:style w:type="table" w:styleId="affffc" w:customStyle="1">
    <w:basedOn w:val="TableNormal3"/>
    <w:tblPr>
      <w:tblStyleRowBandSize w:val="1"/>
      <w:tblStyleColBandSize w:val="1"/>
      <w:tblCellMar>
        <w:top w:w="100.0" w:type="dxa"/>
        <w:left w:w="100.0" w:type="dxa"/>
        <w:bottom w:w="100.0" w:type="dxa"/>
        <w:right w:w="100.0" w:type="dxa"/>
      </w:tblCellMar>
    </w:tblPr>
  </w:style>
  <w:style w:type="table" w:styleId="affffd" w:customStyle="1">
    <w:basedOn w:val="TableNormal3"/>
    <w:tblPr>
      <w:tblStyleRowBandSize w:val="1"/>
      <w:tblStyleColBandSize w:val="1"/>
      <w:tblCellMar>
        <w:top w:w="100.0" w:type="dxa"/>
        <w:left w:w="100.0" w:type="dxa"/>
        <w:bottom w:w="100.0" w:type="dxa"/>
        <w:right w:w="100.0" w:type="dxa"/>
      </w:tblCellMar>
    </w:tblPr>
  </w:style>
  <w:style w:type="table" w:styleId="affffe" w:customStyle="1">
    <w:basedOn w:val="TableNormal3"/>
    <w:pPr>
      <w:spacing w:after="0" w:before="0" w:line="240" w:lineRule="auto"/>
      <w:jc w:val="left"/>
    </w:pPr>
    <w:rPr>
      <w:rFonts w:ascii="Cambria" w:cs="Cambria" w:eastAsia="Cambria" w:hAnsi="Cambria"/>
    </w:rPr>
    <w:tblPr>
      <w:tblStyleRowBandSize w:val="1"/>
      <w:tblStyleColBandSize w:val="1"/>
      <w:tblCellMar>
        <w:left w:w="108.0" w:type="dxa"/>
        <w:right w:w="108.0" w:type="dxa"/>
      </w:tblCellMar>
    </w:tblPr>
  </w:style>
  <w:style w:type="table" w:styleId="afffff" w:customStyle="1">
    <w:basedOn w:val="TableNormal3"/>
    <w:tblPr>
      <w:tblStyleRowBandSize w:val="1"/>
      <w:tblStyleColBandSize w:val="1"/>
      <w:tblCellMar>
        <w:top w:w="100.0" w:type="dxa"/>
        <w:left w:w="100.0" w:type="dxa"/>
        <w:bottom w:w="100.0" w:type="dxa"/>
        <w:right w:w="100.0" w:type="dxa"/>
      </w:tblCellMar>
    </w:tblPr>
  </w:style>
  <w:style w:type="table" w:styleId="afffff0" w:customStyle="1">
    <w:basedOn w:val="TableNormal3"/>
    <w:tblPr>
      <w:tblStyleRowBandSize w:val="1"/>
      <w:tblStyleColBandSize w:val="1"/>
      <w:tblCellMar>
        <w:top w:w="100.0" w:type="dxa"/>
        <w:left w:w="100.0" w:type="dxa"/>
        <w:bottom w:w="100.0" w:type="dxa"/>
        <w:right w:w="100.0" w:type="dxa"/>
      </w:tblCellMar>
    </w:tblPr>
  </w:style>
  <w:style w:type="table" w:styleId="afffff1" w:customStyle="1">
    <w:basedOn w:val="TableNormal3"/>
    <w:tblPr>
      <w:tblStyleRowBandSize w:val="1"/>
      <w:tblStyleColBandSize w:val="1"/>
      <w:tblCellMar>
        <w:top w:w="100.0" w:type="dxa"/>
        <w:left w:w="100.0" w:type="dxa"/>
        <w:bottom w:w="100.0" w:type="dxa"/>
        <w:right w:w="100.0" w:type="dxa"/>
      </w:tblCellMar>
    </w:tblPr>
  </w:style>
  <w:style w:type="table" w:styleId="afffff2" w:customStyle="1">
    <w:basedOn w:val="TableNormal3"/>
    <w:tblPr>
      <w:tblStyleRowBandSize w:val="1"/>
      <w:tblStyleColBandSize w:val="1"/>
      <w:tblCellMar>
        <w:top w:w="100.0" w:type="dxa"/>
        <w:left w:w="100.0" w:type="dxa"/>
        <w:bottom w:w="100.0" w:type="dxa"/>
        <w:right w:w="100.0" w:type="dxa"/>
      </w:tblCellMar>
    </w:tblPr>
  </w:style>
  <w:style w:type="table" w:styleId="afffff3" w:customStyle="1">
    <w:basedOn w:val="TableNormal3"/>
    <w:tblPr>
      <w:tblStyleRowBandSize w:val="1"/>
      <w:tblStyleColBandSize w:val="1"/>
      <w:tblCellMar>
        <w:top w:w="100.0" w:type="dxa"/>
        <w:left w:w="100.0" w:type="dxa"/>
        <w:bottom w:w="100.0" w:type="dxa"/>
        <w:right w:w="100.0" w:type="dxa"/>
      </w:tblCellMar>
    </w:tblPr>
  </w:style>
  <w:style w:type="table" w:styleId="afffff4" w:customStyle="1">
    <w:basedOn w:val="TableNormal3"/>
    <w:tblPr>
      <w:tblStyleRowBandSize w:val="1"/>
      <w:tblStyleColBandSize w:val="1"/>
      <w:tblCellMar>
        <w:top w:w="100.0" w:type="dxa"/>
        <w:left w:w="100.0" w:type="dxa"/>
        <w:bottom w:w="100.0" w:type="dxa"/>
        <w:right w:w="100.0" w:type="dxa"/>
      </w:tblCellMar>
    </w:tblPr>
  </w:style>
  <w:style w:type="table" w:styleId="afffff5" w:customStyle="1">
    <w:basedOn w:val="TableNormal3"/>
    <w:tblPr>
      <w:tblStyleRowBandSize w:val="1"/>
      <w:tblStyleColBandSize w:val="1"/>
      <w:tblCellMar>
        <w:top w:w="100.0" w:type="dxa"/>
        <w:left w:w="100.0" w:type="dxa"/>
        <w:bottom w:w="100.0" w:type="dxa"/>
        <w:right w:w="100.0" w:type="dxa"/>
      </w:tblCellMar>
    </w:tblPr>
  </w:style>
  <w:style w:type="table" w:styleId="afffff6" w:customStyle="1">
    <w:basedOn w:val="TableNormal3"/>
    <w:tblPr>
      <w:tblStyleRowBandSize w:val="1"/>
      <w:tblStyleColBandSize w:val="1"/>
      <w:tblCellMar>
        <w:top w:w="100.0" w:type="dxa"/>
        <w:left w:w="100.0" w:type="dxa"/>
        <w:bottom w:w="100.0" w:type="dxa"/>
        <w:right w:w="100.0" w:type="dxa"/>
      </w:tblCellMar>
    </w:tblPr>
  </w:style>
  <w:style w:type="table" w:styleId="afffff7" w:customStyle="1">
    <w:basedOn w:val="TableNormal3"/>
    <w:tblPr>
      <w:tblStyleRowBandSize w:val="1"/>
      <w:tblStyleColBandSize w:val="1"/>
      <w:tblCellMar>
        <w:top w:w="100.0" w:type="dxa"/>
        <w:left w:w="100.0" w:type="dxa"/>
        <w:bottom w:w="100.0" w:type="dxa"/>
        <w:right w:w="100.0" w:type="dxa"/>
      </w:tblCellMar>
    </w:tblPr>
  </w:style>
  <w:style w:type="table" w:styleId="afffff8" w:customStyle="1">
    <w:basedOn w:val="TableNormal3"/>
    <w:tblPr>
      <w:tblStyleRowBandSize w:val="1"/>
      <w:tblStyleColBandSize w:val="1"/>
      <w:tblCellMar>
        <w:top w:w="100.0" w:type="dxa"/>
        <w:left w:w="100.0" w:type="dxa"/>
        <w:bottom w:w="100.0" w:type="dxa"/>
        <w:right w:w="100.0" w:type="dxa"/>
      </w:tblCellMar>
    </w:tblPr>
  </w:style>
  <w:style w:type="table" w:styleId="afffff9" w:customStyle="1">
    <w:basedOn w:val="TableNormal3"/>
    <w:tblPr>
      <w:tblStyleRowBandSize w:val="1"/>
      <w:tblStyleColBandSize w:val="1"/>
      <w:tblCellMar>
        <w:top w:w="100.0" w:type="dxa"/>
        <w:left w:w="100.0" w:type="dxa"/>
        <w:bottom w:w="100.0" w:type="dxa"/>
        <w:right w:w="100.0" w:type="dxa"/>
      </w:tblCellMar>
    </w:tblPr>
  </w:style>
  <w:style w:type="table" w:styleId="afffffa" w:customStyle="1">
    <w:basedOn w:val="TableNormal3"/>
    <w:tblPr>
      <w:tblStyleRowBandSize w:val="1"/>
      <w:tblStyleColBandSize w:val="1"/>
      <w:tblCellMar>
        <w:top w:w="100.0" w:type="dxa"/>
        <w:left w:w="100.0" w:type="dxa"/>
        <w:bottom w:w="100.0" w:type="dxa"/>
        <w:right w:w="100.0" w:type="dxa"/>
      </w:tblCellMar>
    </w:tblPr>
  </w:style>
  <w:style w:type="table" w:styleId="afffffb" w:customStyle="1">
    <w:basedOn w:val="TableNormal3"/>
    <w:tblPr>
      <w:tblStyleRowBandSize w:val="1"/>
      <w:tblStyleColBandSize w:val="1"/>
      <w:tblCellMar>
        <w:top w:w="100.0" w:type="dxa"/>
        <w:left w:w="100.0" w:type="dxa"/>
        <w:bottom w:w="100.0" w:type="dxa"/>
        <w:right w:w="100.0" w:type="dxa"/>
      </w:tblCellMar>
    </w:tblPr>
  </w:style>
  <w:style w:type="table" w:styleId="afffffc" w:customStyle="1">
    <w:basedOn w:val="TableNormal3"/>
    <w:tblPr>
      <w:tblStyleRowBandSize w:val="1"/>
      <w:tblStyleColBandSize w:val="1"/>
      <w:tblCellMar>
        <w:top w:w="100.0" w:type="dxa"/>
        <w:left w:w="100.0" w:type="dxa"/>
        <w:bottom w:w="100.0" w:type="dxa"/>
        <w:right w:w="100.0" w:type="dxa"/>
      </w:tblCellMar>
    </w:tblPr>
  </w:style>
  <w:style w:type="table" w:styleId="afffffd" w:customStyle="1">
    <w:basedOn w:val="TableNormal3"/>
    <w:tblPr>
      <w:tblStyleRowBandSize w:val="1"/>
      <w:tblStyleColBandSize w:val="1"/>
      <w:tblCellMar>
        <w:top w:w="100.0" w:type="dxa"/>
        <w:left w:w="100.0" w:type="dxa"/>
        <w:bottom w:w="100.0" w:type="dxa"/>
        <w:right w:w="100.0" w:type="dxa"/>
      </w:tblCellMar>
    </w:tblPr>
  </w:style>
  <w:style w:type="table" w:styleId="afffffe" w:customStyle="1">
    <w:basedOn w:val="TableNormal3"/>
    <w:tblPr>
      <w:tblStyleRowBandSize w:val="1"/>
      <w:tblStyleColBandSize w:val="1"/>
      <w:tblCellMar>
        <w:top w:w="100.0" w:type="dxa"/>
        <w:left w:w="100.0" w:type="dxa"/>
        <w:bottom w:w="100.0" w:type="dxa"/>
        <w:right w:w="100.0" w:type="dxa"/>
      </w:tblCellMar>
    </w:tblPr>
  </w:style>
  <w:style w:type="table" w:styleId="affffff" w:customStyle="1">
    <w:basedOn w:val="TableNormal3"/>
    <w:tblPr>
      <w:tblStyleRowBandSize w:val="1"/>
      <w:tblStyleColBandSize w:val="1"/>
      <w:tblCellMar>
        <w:top w:w="100.0" w:type="dxa"/>
        <w:left w:w="100.0" w:type="dxa"/>
        <w:bottom w:w="100.0" w:type="dxa"/>
        <w:right w:w="100.0" w:type="dxa"/>
      </w:tblCellMar>
    </w:tblPr>
  </w:style>
  <w:style w:type="table" w:styleId="affffff0" w:customStyle="1">
    <w:basedOn w:val="TableNormal3"/>
    <w:tblPr>
      <w:tblStyleRowBandSize w:val="1"/>
      <w:tblStyleColBandSize w:val="1"/>
      <w:tblCellMar>
        <w:top w:w="100.0" w:type="dxa"/>
        <w:left w:w="100.0" w:type="dxa"/>
        <w:bottom w:w="100.0" w:type="dxa"/>
        <w:right w:w="100.0" w:type="dxa"/>
      </w:tblCellMar>
    </w:tblPr>
  </w:style>
  <w:style w:type="table" w:styleId="affffff1" w:customStyle="1">
    <w:basedOn w:val="TableNormal3"/>
    <w:tblPr>
      <w:tblStyleRowBandSize w:val="1"/>
      <w:tblStyleColBandSize w:val="1"/>
      <w:tblCellMar>
        <w:top w:w="100.0" w:type="dxa"/>
        <w:left w:w="100.0" w:type="dxa"/>
        <w:bottom w:w="100.0" w:type="dxa"/>
        <w:right w:w="100.0" w:type="dxa"/>
      </w:tblCellMar>
    </w:tblPr>
  </w:style>
  <w:style w:type="table" w:styleId="affffff2" w:customStyle="1">
    <w:basedOn w:val="TableNormal3"/>
    <w:tblPr>
      <w:tblStyleRowBandSize w:val="1"/>
      <w:tblStyleColBandSize w:val="1"/>
      <w:tblCellMar>
        <w:top w:w="100.0" w:type="dxa"/>
        <w:left w:w="100.0" w:type="dxa"/>
        <w:bottom w:w="100.0" w:type="dxa"/>
        <w:right w:w="100.0" w:type="dxa"/>
      </w:tblCellMar>
    </w:tblPr>
  </w:style>
  <w:style w:type="table" w:styleId="affffff3" w:customStyle="1">
    <w:basedOn w:val="TableNormal3"/>
    <w:tblPr>
      <w:tblStyleRowBandSize w:val="1"/>
      <w:tblStyleColBandSize w:val="1"/>
      <w:tblCellMar>
        <w:top w:w="100.0" w:type="dxa"/>
        <w:left w:w="100.0" w:type="dxa"/>
        <w:bottom w:w="100.0" w:type="dxa"/>
        <w:right w:w="100.0" w:type="dxa"/>
      </w:tblCellMar>
    </w:tblPr>
  </w:style>
  <w:style w:type="table" w:styleId="affffff4" w:customStyle="1">
    <w:basedOn w:val="TableNormal3"/>
    <w:tblPr>
      <w:tblStyleRowBandSize w:val="1"/>
      <w:tblStyleColBandSize w:val="1"/>
      <w:tblCellMar>
        <w:top w:w="100.0" w:type="dxa"/>
        <w:left w:w="100.0" w:type="dxa"/>
        <w:bottom w:w="100.0" w:type="dxa"/>
        <w:right w:w="100.0" w:type="dxa"/>
      </w:tblCellMar>
    </w:tblPr>
  </w:style>
  <w:style w:type="table" w:styleId="affffff5" w:customStyle="1">
    <w:basedOn w:val="TableNormal3"/>
    <w:tblPr>
      <w:tblStyleRowBandSize w:val="1"/>
      <w:tblStyleColBandSize w:val="1"/>
      <w:tblCellMar>
        <w:top w:w="100.0" w:type="dxa"/>
        <w:left w:w="100.0" w:type="dxa"/>
        <w:bottom w:w="100.0" w:type="dxa"/>
        <w:right w:w="100.0" w:type="dxa"/>
      </w:tblCellMar>
    </w:tblPr>
  </w:style>
  <w:style w:type="table" w:styleId="affffff6" w:customStyle="1">
    <w:basedOn w:val="TableNormal3"/>
    <w:tblPr>
      <w:tblStyleRowBandSize w:val="1"/>
      <w:tblStyleColBandSize w:val="1"/>
      <w:tblCellMar>
        <w:top w:w="100.0" w:type="dxa"/>
        <w:left w:w="100.0" w:type="dxa"/>
        <w:bottom w:w="100.0" w:type="dxa"/>
        <w:right w:w="100.0" w:type="dxa"/>
      </w:tblCellMar>
    </w:tblPr>
  </w:style>
  <w:style w:type="table" w:styleId="affffff7" w:customStyle="1">
    <w:basedOn w:val="TableNormal3"/>
    <w:tblPr>
      <w:tblStyleRowBandSize w:val="1"/>
      <w:tblStyleColBandSize w:val="1"/>
      <w:tblCellMar>
        <w:top w:w="100.0" w:type="dxa"/>
        <w:left w:w="100.0" w:type="dxa"/>
        <w:bottom w:w="100.0" w:type="dxa"/>
        <w:right w:w="100.0" w:type="dxa"/>
      </w:tblCellMar>
    </w:tblPr>
  </w:style>
  <w:style w:type="table" w:styleId="affffff8" w:customStyle="1">
    <w:basedOn w:val="TableNormal3"/>
    <w:tblPr>
      <w:tblStyleRowBandSize w:val="1"/>
      <w:tblStyleColBandSize w:val="1"/>
      <w:tblCellMar>
        <w:top w:w="100.0" w:type="dxa"/>
        <w:left w:w="100.0" w:type="dxa"/>
        <w:bottom w:w="100.0" w:type="dxa"/>
        <w:right w:w="100.0" w:type="dxa"/>
      </w:tblCellMar>
    </w:tblPr>
  </w:style>
  <w:style w:type="table" w:styleId="affffff9" w:customStyle="1">
    <w:basedOn w:val="TableNormal3"/>
    <w:tblPr>
      <w:tblStyleRowBandSize w:val="1"/>
      <w:tblStyleColBandSize w:val="1"/>
      <w:tblCellMar>
        <w:top w:w="100.0" w:type="dxa"/>
        <w:left w:w="100.0" w:type="dxa"/>
        <w:bottom w:w="100.0" w:type="dxa"/>
        <w:right w:w="100.0" w:type="dxa"/>
      </w:tblCellMar>
    </w:tblPr>
  </w:style>
  <w:style w:type="table" w:styleId="affffffa" w:customStyle="1">
    <w:basedOn w:val="TableNormal3"/>
    <w:tblPr>
      <w:tblStyleRowBandSize w:val="1"/>
      <w:tblStyleColBandSize w:val="1"/>
      <w:tblCellMar>
        <w:top w:w="100.0" w:type="dxa"/>
        <w:left w:w="100.0" w:type="dxa"/>
        <w:bottom w:w="100.0" w:type="dxa"/>
        <w:right w:w="100.0" w:type="dxa"/>
      </w:tblCellMar>
    </w:tblPr>
  </w:style>
  <w:style w:type="table" w:styleId="affffffb" w:customStyle="1">
    <w:basedOn w:val="TableNormal3"/>
    <w:tblPr>
      <w:tblStyleRowBandSize w:val="1"/>
      <w:tblStyleColBandSize w:val="1"/>
      <w:tblCellMar>
        <w:top w:w="100.0" w:type="dxa"/>
        <w:left w:w="100.0" w:type="dxa"/>
        <w:bottom w:w="100.0" w:type="dxa"/>
        <w:right w:w="100.0" w:type="dxa"/>
      </w:tblCellMar>
    </w:tblPr>
  </w:style>
  <w:style w:type="table" w:styleId="affffffc" w:customStyle="1">
    <w:basedOn w:val="TableNormal3"/>
    <w:tblPr>
      <w:tblStyleRowBandSize w:val="1"/>
      <w:tblStyleColBandSize w:val="1"/>
      <w:tblCellMar>
        <w:left w:w="70.0" w:type="dxa"/>
        <w:right w:w="70.0" w:type="dxa"/>
      </w:tblCellMar>
    </w:tblPr>
  </w:style>
  <w:style w:type="table" w:styleId="affffffd" w:customStyle="1">
    <w:basedOn w:val="TableNormal3"/>
    <w:tblPr>
      <w:tblStyleRowBandSize w:val="1"/>
      <w:tblStyleColBandSize w:val="1"/>
      <w:tblCellMar>
        <w:top w:w="100.0" w:type="dxa"/>
        <w:left w:w="100.0" w:type="dxa"/>
        <w:bottom w:w="100.0" w:type="dxa"/>
        <w:right w:w="100.0" w:type="dxa"/>
      </w:tblCellMar>
    </w:tblPr>
  </w:style>
  <w:style w:type="table" w:styleId="a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0"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1"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2"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3"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4"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5"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6"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7"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8"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9"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a"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b"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c"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d"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0"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1"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2"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3"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4"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5"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6"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7"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8"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9"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a"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b"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c"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d"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0" w:customStyle="1">
    <w:basedOn w:val="TableNormal2"/>
    <w:tblPr>
      <w:tblStyleRowBandSize w:val="1"/>
      <w:tblStyleColBandSize w:val="1"/>
      <w:tblCellMar>
        <w:top w:w="100.0" w:type="dxa"/>
        <w:left w:w="100.0" w:type="dxa"/>
        <w:bottom w:w="100.0" w:type="dxa"/>
        <w:right w:w="100.0" w:type="dxa"/>
      </w:tblCellMar>
    </w:tblPr>
  </w:style>
  <w:style w:type="table" w:styleId="GridTable2-Accent2">
    <w:name w:val="Grid Table 2 Accent 2"/>
    <w:basedOn w:val="TableNormal"/>
    <w:uiPriority w:val="47"/>
    <w:rsid w:val="00A47BB8"/>
    <w:pPr>
      <w:spacing w:after="0" w:before="0" w:line="240" w:lineRule="auto"/>
      <w:ind w:left="1080" w:hanging="720"/>
      <w:jc w:val="left"/>
    </w:pPr>
    <w:rPr>
      <w:rFonts w:ascii="Calibri" w:cs="Calibri" w:eastAsia="Calibri" w:hAnsi="Calibri"/>
    </w:rPr>
    <w:tblPr>
      <w:tblStyleRowBandSize w:val="1"/>
      <w:tblStyleColBandSize w:val="1"/>
      <w:tblBorders>
        <w:top w:color="d99594" w:space="0" w:sz="2" w:themeColor="accent2" w:themeTint="000099" w:val="single"/>
        <w:bottom w:color="d99594" w:space="0" w:sz="2" w:themeColor="accent2" w:themeTint="000099" w:val="single"/>
        <w:insideH w:color="d99594" w:space="0" w:sz="2" w:themeColor="accent2" w:themeTint="000099" w:val="single"/>
        <w:insideV w:color="d99594" w:space="0" w:sz="2" w:themeColor="accent2" w:themeTint="000099" w:val="single"/>
      </w:tblBorders>
    </w:tblPr>
    <w:tblStylePr w:type="firstRow">
      <w:rPr>
        <w:b w:val="1"/>
        <w:bCs w:val="1"/>
      </w:rPr>
      <w:tblPr/>
      <w:tcPr>
        <w:tcBorders>
          <w:top w:space="0" w:sz="0" w:val="nil"/>
          <w:bottom w:color="d99594"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d99594"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character" w:styleId="Heading1Char" w:customStyle="1">
    <w:name w:val="Heading 1 Char"/>
    <w:basedOn w:val="DefaultParagraphFont"/>
    <w:link w:val="Heading1"/>
    <w:uiPriority w:val="9"/>
    <w:rsid w:val="00082DC9"/>
    <w:rPr>
      <w:rFonts w:ascii="Arial" w:cs="Arial" w:eastAsia="Arial" w:hAnsi="Arial"/>
      <w:b w:val="1"/>
      <w:color w:val="434343"/>
      <w:sz w:val="28"/>
      <w:szCs w:val="28"/>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4">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5">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6">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7">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8">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4">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5">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6">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7">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8">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9">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0">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2">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3">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4">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5">
    <w:basedOn w:val="TableNormal"/>
    <w:pPr>
      <w:spacing w:after="0" w:before="0" w:line="240" w:lineRule="auto"/>
      <w:ind w:left="1080" w:hanging="720"/>
      <w:jc w:val="left"/>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f2dcdb" w:val="clear"/>
      </w:tcPr>
    </w:tblStylePr>
    <w:tblStylePr w:type="band1Vert">
      <w:tcPr>
        <w:shd w:fill="f2dcdb" w:val="clear"/>
      </w:tcPr>
    </w:tblStylePr>
    <w:tblStylePr w:type="firstCol">
      <w:rPr>
        <w:b w:val="1"/>
      </w:rPr>
    </w:tblStylePr>
    <w:tblStylePr w:type="firstRow">
      <w:rPr>
        <w:b w:val="1"/>
      </w:rPr>
      <w:tcPr>
        <w:tcBorders>
          <w:top w:color="000000" w:space="0" w:sz="0" w:val="nil"/>
          <w:bottom w:color="d99594"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d99594" w:space="0" w:sz="4" w:val="single"/>
          <w:bottom w:color="000000" w:space="0" w:sz="0" w:val="nil"/>
          <w:insideH w:color="000000" w:space="0" w:sz="0" w:val="nil"/>
          <w:insideV w:color="000000" w:space="0" w:sz="0" w:val="nil"/>
        </w:tcBorders>
        <w:shd w:fill="ffffff" w:val="clear"/>
      </w:tcPr>
    </w:tblStylePr>
  </w:style>
  <w:style w:type="table" w:styleId="Table2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3.png"/><Relationship Id="rId41" Type="http://schemas.openxmlformats.org/officeDocument/2006/relationships/image" Target="media/image9.png"/><Relationship Id="rId44" Type="http://schemas.openxmlformats.org/officeDocument/2006/relationships/image" Target="media/image12.png"/><Relationship Id="rId43" Type="http://schemas.openxmlformats.org/officeDocument/2006/relationships/image" Target="media/image10.png"/><Relationship Id="rId46" Type="http://schemas.openxmlformats.org/officeDocument/2006/relationships/image" Target="media/image4.png"/><Relationship Id="rId45" Type="http://schemas.openxmlformats.org/officeDocument/2006/relationships/image" Target="media/image23.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jpg"/><Relationship Id="rId48" Type="http://schemas.openxmlformats.org/officeDocument/2006/relationships/image" Target="media/image7.png"/><Relationship Id="rId47" Type="http://schemas.openxmlformats.org/officeDocument/2006/relationships/image" Target="media/image8.png"/><Relationship Id="rId49" Type="http://schemas.openxmlformats.org/officeDocument/2006/relationships/image" Target="media/image34.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png"/><Relationship Id="rId30" Type="http://schemas.openxmlformats.org/officeDocument/2006/relationships/image" Target="media/image5.png"/><Relationship Id="rId33" Type="http://schemas.openxmlformats.org/officeDocument/2006/relationships/image" Target="media/image31.png"/><Relationship Id="rId32" Type="http://schemas.openxmlformats.org/officeDocument/2006/relationships/image" Target="media/image24.png"/><Relationship Id="rId35" Type="http://schemas.openxmlformats.org/officeDocument/2006/relationships/image" Target="media/image30.png"/><Relationship Id="rId34" Type="http://schemas.openxmlformats.org/officeDocument/2006/relationships/image" Target="media/image22.png"/><Relationship Id="rId37" Type="http://schemas.openxmlformats.org/officeDocument/2006/relationships/image" Target="media/image33.png"/><Relationship Id="rId36" Type="http://schemas.openxmlformats.org/officeDocument/2006/relationships/image" Target="media/image25.png"/><Relationship Id="rId39" Type="http://schemas.openxmlformats.org/officeDocument/2006/relationships/image" Target="media/image28.png"/><Relationship Id="rId38" Type="http://schemas.openxmlformats.org/officeDocument/2006/relationships/image" Target="media/image32.png"/><Relationship Id="rId20" Type="http://schemas.openxmlformats.org/officeDocument/2006/relationships/hyperlink" Target="about:blank" TargetMode="External"/><Relationship Id="rId22" Type="http://schemas.openxmlformats.org/officeDocument/2006/relationships/image" Target="media/image19.png"/><Relationship Id="rId21" Type="http://schemas.openxmlformats.org/officeDocument/2006/relationships/image" Target="media/image14.jpg"/><Relationship Id="rId24" Type="http://schemas.openxmlformats.org/officeDocument/2006/relationships/image" Target="media/image20.png"/><Relationship Id="rId23" Type="http://schemas.openxmlformats.org/officeDocument/2006/relationships/image" Target="media/image35.png"/><Relationship Id="rId26" Type="http://schemas.openxmlformats.org/officeDocument/2006/relationships/image" Target="media/image3.png"/><Relationship Id="rId25" Type="http://schemas.openxmlformats.org/officeDocument/2006/relationships/image" Target="media/image18.png"/><Relationship Id="rId28" Type="http://schemas.openxmlformats.org/officeDocument/2006/relationships/image" Target="media/image26.png"/><Relationship Id="rId27" Type="http://schemas.openxmlformats.org/officeDocument/2006/relationships/image" Target="media/image27.png"/><Relationship Id="rId29" Type="http://schemas.openxmlformats.org/officeDocument/2006/relationships/image" Target="media/image29.png"/><Relationship Id="rId51" Type="http://schemas.openxmlformats.org/officeDocument/2006/relationships/hyperlink" Target="https://aws.amazon.com/marketplace/pp/prodview-whorjicopep2c" TargetMode="External"/><Relationship Id="rId50" Type="http://schemas.openxmlformats.org/officeDocument/2006/relationships/hyperlink" Target="https://www.linkedin.com/in/victor-cleber/?locale=en_US" TargetMode="External"/><Relationship Id="rId53" Type="http://schemas.openxmlformats.org/officeDocument/2006/relationships/hyperlink" Target="https://services.glpi-network.com/documentation/1483" TargetMode="External"/><Relationship Id="rId52" Type="http://schemas.openxmlformats.org/officeDocument/2006/relationships/hyperlink" Target="https://glpi-project.org" TargetMode="External"/><Relationship Id="rId11" Type="http://schemas.openxmlformats.org/officeDocument/2006/relationships/image" Target="media/image21.png"/><Relationship Id="rId10" Type="http://schemas.openxmlformats.org/officeDocument/2006/relationships/header" Target="header1.xml"/><Relationship Id="rId54" Type="http://schemas.openxmlformats.org/officeDocument/2006/relationships/footer" Target="footer2.xml"/><Relationship Id="rId13" Type="http://schemas.openxmlformats.org/officeDocument/2006/relationships/hyperlink" Target="mailto:gc@sixcloudsolutions.com.br" TargetMode="External"/><Relationship Id="rId12" Type="http://schemas.openxmlformats.org/officeDocument/2006/relationships/image" Target="media/image15.png"/><Relationship Id="rId15" Type="http://schemas.openxmlformats.org/officeDocument/2006/relationships/hyperlink" Target="mailto:cm@sixcloudsolutions.com.br" TargetMode="External"/><Relationship Id="rId14" Type="http://schemas.openxmlformats.org/officeDocument/2006/relationships/image" Target="media/image16.png"/><Relationship Id="rId17" Type="http://schemas.openxmlformats.org/officeDocument/2006/relationships/hyperlink" Target="mailto:ar@sixcloudsolutions.com.br" TargetMode="External"/><Relationship Id="rId16" Type="http://schemas.openxmlformats.org/officeDocument/2006/relationships/image" Target="media/image17.png"/><Relationship Id="rId19" Type="http://schemas.openxmlformats.org/officeDocument/2006/relationships/hyperlink" Target="http://www.sixcloudsolutions.com.br/compliance" TargetMode="Externa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Arimo-bold.ttf"/><Relationship Id="rId10" Type="http://schemas.openxmlformats.org/officeDocument/2006/relationships/font" Target="fonts/Arimo-regular.ttf"/><Relationship Id="rId13" Type="http://schemas.openxmlformats.org/officeDocument/2006/relationships/font" Target="fonts/Arimo-boldItalic.ttf"/><Relationship Id="rId12" Type="http://schemas.openxmlformats.org/officeDocument/2006/relationships/font" Target="fonts/Arimo-italic.ttf"/><Relationship Id="rId2" Type="http://schemas.openxmlformats.org/officeDocument/2006/relationships/font" Target="fonts/Ubuntu-regular.ttf"/><Relationship Id="rId3" Type="http://schemas.openxmlformats.org/officeDocument/2006/relationships/font" Target="fonts/Ubuntu-bold.ttf"/><Relationship Id="rId4" Type="http://schemas.openxmlformats.org/officeDocument/2006/relationships/font" Target="fonts/Ubuntu-italic.ttf"/><Relationship Id="rId9" Type="http://schemas.openxmlformats.org/officeDocument/2006/relationships/font" Target="fonts/Raleway-boldItalic.ttf"/><Relationship Id="rId15" Type="http://schemas.openxmlformats.org/officeDocument/2006/relationships/font" Target="fonts/Tahoma-bold.ttf"/><Relationship Id="rId14" Type="http://schemas.openxmlformats.org/officeDocument/2006/relationships/font" Target="fonts/Tahoma-regular.ttf"/><Relationship Id="rId17" Type="http://schemas.openxmlformats.org/officeDocument/2006/relationships/font" Target="fonts/NotoSansSymbols-bold.ttf"/><Relationship Id="rId16" Type="http://schemas.openxmlformats.org/officeDocument/2006/relationships/font" Target="fonts/NotoSansSymbols-regular.ttf"/><Relationship Id="rId5" Type="http://schemas.openxmlformats.org/officeDocument/2006/relationships/font" Target="fonts/Ubuntu-boldItalic.ttf"/><Relationship Id="rId6" Type="http://schemas.openxmlformats.org/officeDocument/2006/relationships/font" Target="fonts/Raleway-regular.ttf"/><Relationship Id="rId7" Type="http://schemas.openxmlformats.org/officeDocument/2006/relationships/font" Target="fonts/Raleway-bold.ttf"/><Relationship Id="rId8" Type="http://schemas.openxmlformats.org/officeDocument/2006/relationships/font" Target="fonts/Raleway-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Ijlp7jWJrvi8J7v+IiOKrjHW0w==">CgMxLjAaJAoBMBIfCh0IB0IZCgVBcmltbxIQQXJpYWwgVW5pY29kZSBNUxokCgExEh8KHQgHQhkKBUFyaW1vEhBBcmlhbCBVbmljb2RlIE1TGiQKATISHwodCAdCGQoFQXJpbW8SEEFyaWFsIFVuaWNvZGUgTVMaJAoBMxIfCh0IB0IZCgVBcmltbxIQQXJpYWwgVW5pY29kZSBNUzIJaC4zMGowemxsMghoLmdqZGd4czIIaC50eWpjd3QyCWguM2R5NnZrbTIJaC4xa3N2NHV2MgloLjJqeHN4cWgyCWguMXk4MTB0dzIJaC40aTdvamhwMghoLnozMzd5YTIJaC4zajJxcW0zMgloLjJ4Y3l0cGkyCWguMWNpOTN4YjIJaC4zd2h3bWw0MgloLjJibjZ3c3gyCGgucXNoNzBxMgloLjNhczRwb2o4AHIhMU9RWWUyUHc4aGowaS1ubFhGWVV0aE8zU0hvNk11UW9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2024-09-25T07:36:00Z</dcterms:created>
  <dc:creator>Anderson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272bfbdda7e8c6a38c31225d33bfab9c61f6b20225edb9405e19ae91de72bba7</vt:lpwstr>
  </property>
</Properties>
</file>